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C0CF9" w:rsidR="00262B73" w:rsidP="00961C69" w:rsidRDefault="000A0A49" w14:paraId="2A874474" w14:textId="51683A6F">
      <w:pPr>
        <w:spacing w:line="360" w:lineRule="auto"/>
        <w:rPr>
          <w:rFonts w:cs="Arial"/>
          <w:sz w:val="24"/>
          <w:szCs w:val="24"/>
        </w:rPr>
      </w:pPr>
      <w:r w:rsidRPr="008C0CF9">
        <w:rPr>
          <w:rFonts w:cs="Arial"/>
          <w:sz w:val="24"/>
          <w:szCs w:val="24"/>
        </w:rPr>
        <w:t xml:space="preserve">Version </w:t>
      </w:r>
      <w:r w:rsidR="00FF6838">
        <w:rPr>
          <w:rFonts w:cs="Arial"/>
          <w:sz w:val="24"/>
          <w:szCs w:val="24"/>
        </w:rPr>
        <w:t>7.0</w:t>
      </w:r>
      <w:r w:rsidRPr="008C0CF9">
        <w:rPr>
          <w:rFonts w:cs="Arial"/>
          <w:sz w:val="24"/>
          <w:szCs w:val="24"/>
        </w:rPr>
        <w:t xml:space="preserve"> of </w:t>
      </w:r>
      <w:proofErr w:type="spellStart"/>
      <w:r w:rsidRPr="008C0CF9">
        <w:rPr>
          <w:rFonts w:cs="Arial"/>
          <w:sz w:val="24"/>
          <w:szCs w:val="24"/>
        </w:rPr>
        <w:t>MetrixND</w:t>
      </w:r>
      <w:proofErr w:type="spellEnd"/>
      <w:r w:rsidRPr="008C0CF9">
        <w:rPr>
          <w:rFonts w:cs="Arial"/>
          <w:sz w:val="24"/>
          <w:szCs w:val="24"/>
        </w:rPr>
        <w:t xml:space="preserve">, a product of </w:t>
      </w:r>
      <w:proofErr w:type="spellStart"/>
      <w:r w:rsidRPr="008C0CF9">
        <w:rPr>
          <w:rFonts w:cs="Arial"/>
          <w:sz w:val="24"/>
          <w:szCs w:val="24"/>
        </w:rPr>
        <w:t>Itron</w:t>
      </w:r>
      <w:proofErr w:type="spellEnd"/>
      <w:r w:rsidRPr="008C0CF9">
        <w:rPr>
          <w:rFonts w:cs="Arial"/>
          <w:sz w:val="24"/>
          <w:szCs w:val="24"/>
        </w:rPr>
        <w:t xml:space="preserve"> North America, was used to develop the Company’s models.  </w:t>
      </w:r>
      <w:proofErr w:type="spellStart"/>
      <w:r w:rsidRPr="008C0CF9">
        <w:rPr>
          <w:rFonts w:cs="Arial"/>
          <w:sz w:val="24"/>
          <w:szCs w:val="24"/>
        </w:rPr>
        <w:t>MetrixND</w:t>
      </w:r>
      <w:proofErr w:type="spellEnd"/>
      <w:r w:rsidRPr="008C0CF9">
        <w:rPr>
          <w:rFonts w:cs="Arial"/>
          <w:sz w:val="24"/>
          <w:szCs w:val="24"/>
        </w:rPr>
        <w:t xml:space="preserve"> is a statistical program for analysis and forecasting time-series data.</w:t>
      </w:r>
    </w:p>
    <w:p w:rsidRPr="008C0CF9" w:rsidR="00234FF7" w:rsidP="00234FF7" w:rsidRDefault="00234FF7" w14:paraId="2259DA7A" w14:textId="77777777">
      <w:pPr>
        <w:spacing w:after="0" w:line="360" w:lineRule="auto"/>
        <w:rPr>
          <w:rFonts w:cs="Arial"/>
          <w:sz w:val="24"/>
          <w:szCs w:val="24"/>
        </w:rPr>
      </w:pPr>
    </w:p>
    <w:p w:rsidRPr="008C0CF9" w:rsidR="00234FF7" w:rsidP="00234FF7" w:rsidRDefault="000A0A49" w14:paraId="6C1F46F8" w14:textId="77777777">
      <w:pPr>
        <w:spacing w:after="0" w:line="360" w:lineRule="auto"/>
        <w:rPr>
          <w:rFonts w:cs="Arial"/>
          <w:sz w:val="24"/>
          <w:szCs w:val="24"/>
        </w:rPr>
      </w:pPr>
      <w:r w:rsidRPr="008C0CF9">
        <w:rPr>
          <w:rFonts w:cs="Arial"/>
          <w:sz w:val="24"/>
          <w:szCs w:val="24"/>
        </w:rPr>
        <w:t>Estimation algorithms include:  Ordinary Least Squ</w:t>
      </w:r>
      <w:r w:rsidRPr="008C0CF9" w:rsidR="00CC721B">
        <w:rPr>
          <w:rFonts w:cs="Arial"/>
          <w:sz w:val="24"/>
          <w:szCs w:val="24"/>
        </w:rPr>
        <w:t>a</w:t>
      </w:r>
      <w:r w:rsidRPr="008C0CF9">
        <w:rPr>
          <w:rFonts w:cs="Arial"/>
          <w:sz w:val="24"/>
          <w:szCs w:val="24"/>
        </w:rPr>
        <w:t>re, Exponential Smoothing, Linear Regression Models, Artific</w:t>
      </w:r>
      <w:r w:rsidRPr="008C0CF9" w:rsidR="00936825">
        <w:rPr>
          <w:rFonts w:cs="Arial"/>
          <w:sz w:val="24"/>
          <w:szCs w:val="24"/>
        </w:rPr>
        <w:t>i</w:t>
      </w:r>
      <w:r w:rsidRPr="008C0CF9">
        <w:rPr>
          <w:rFonts w:cs="Arial"/>
          <w:sz w:val="24"/>
          <w:szCs w:val="24"/>
        </w:rPr>
        <w:t xml:space="preserve">al Neural Networks, ARIMA, Linear Regression </w:t>
      </w:r>
      <w:r w:rsidRPr="008C0CF9" w:rsidR="001E4185">
        <w:rPr>
          <w:rFonts w:cs="Arial"/>
          <w:sz w:val="24"/>
          <w:szCs w:val="24"/>
        </w:rPr>
        <w:t>w</w:t>
      </w:r>
      <w:r w:rsidRPr="008C0CF9">
        <w:rPr>
          <w:rFonts w:cs="Arial"/>
          <w:sz w:val="24"/>
          <w:szCs w:val="24"/>
        </w:rPr>
        <w:t>ith ARIMA Error, and Artificial Neural Networks with ARIMA error.</w:t>
      </w:r>
    </w:p>
    <w:p w:rsidRPr="008C0CF9" w:rsidR="00234FF7" w:rsidP="00234FF7" w:rsidRDefault="00234FF7" w14:paraId="06F29155" w14:textId="77777777">
      <w:pPr>
        <w:spacing w:after="0" w:line="360" w:lineRule="auto"/>
        <w:rPr>
          <w:rFonts w:cs="Arial"/>
          <w:sz w:val="24"/>
          <w:szCs w:val="24"/>
        </w:rPr>
      </w:pPr>
    </w:p>
    <w:p w:rsidRPr="008C0CF9" w:rsidR="00234FF7" w:rsidP="00234FF7" w:rsidRDefault="000A0A49" w14:paraId="22BE1976" w14:textId="77777777">
      <w:pPr>
        <w:spacing w:after="0" w:line="360" w:lineRule="auto"/>
        <w:rPr>
          <w:rFonts w:cs="Arial"/>
          <w:sz w:val="24"/>
          <w:szCs w:val="24"/>
        </w:rPr>
      </w:pPr>
      <w:r w:rsidRPr="008C0CF9">
        <w:rPr>
          <w:rFonts w:cs="Arial"/>
          <w:sz w:val="24"/>
          <w:szCs w:val="24"/>
        </w:rPr>
        <w:t>This written narrative discusses the models used to calculate the weather adjustments for the weather-sensitive rate classes.</w:t>
      </w:r>
    </w:p>
    <w:p w:rsidRPr="008C0CF9" w:rsidR="00234FF7" w:rsidP="00234FF7" w:rsidRDefault="00234FF7" w14:paraId="71E38474" w14:textId="77777777">
      <w:pPr>
        <w:spacing w:after="0" w:line="360" w:lineRule="auto"/>
        <w:rPr>
          <w:rFonts w:cs="Arial"/>
          <w:sz w:val="24"/>
          <w:szCs w:val="24"/>
        </w:rPr>
      </w:pPr>
    </w:p>
    <w:p w:rsidRPr="008C0CF9" w:rsidR="00234FF7" w:rsidP="00234FF7" w:rsidRDefault="000A0A49" w14:paraId="405D4602" w14:textId="77777777">
      <w:pPr>
        <w:spacing w:after="0" w:line="360" w:lineRule="auto"/>
        <w:rPr>
          <w:rFonts w:cs="Arial"/>
          <w:sz w:val="24"/>
          <w:szCs w:val="24"/>
        </w:rPr>
      </w:pPr>
      <w:r w:rsidRPr="008C0CF9">
        <w:rPr>
          <w:rFonts w:cs="Arial"/>
          <w:sz w:val="24"/>
          <w:szCs w:val="24"/>
        </w:rPr>
        <w:t>The following information is provided on the accompanying excel sheet:</w:t>
      </w:r>
    </w:p>
    <w:p w:rsidRPr="008C0CF9" w:rsidR="00234FF7" w:rsidP="00234FF7" w:rsidRDefault="000A0A49" w14:paraId="55539BE8" w14:textId="77777777">
      <w:pPr>
        <w:pStyle w:val="ListParagraph"/>
        <w:numPr>
          <w:ilvl w:val="0"/>
          <w:numId w:val="3"/>
        </w:numPr>
        <w:spacing w:after="0" w:line="360" w:lineRule="auto"/>
        <w:rPr>
          <w:rFonts w:cs="Arial"/>
          <w:sz w:val="24"/>
          <w:szCs w:val="24"/>
        </w:rPr>
      </w:pPr>
      <w:r w:rsidRPr="008C0CF9">
        <w:rPr>
          <w:rFonts w:cs="Arial"/>
          <w:sz w:val="24"/>
          <w:szCs w:val="24"/>
        </w:rPr>
        <w:t>For each independent variable, the estimated coefficient, standard error, t-statistic, and P-value are provided.</w:t>
      </w:r>
    </w:p>
    <w:p w:rsidRPr="008C0CF9" w:rsidR="00234FF7" w:rsidP="00234FF7" w:rsidRDefault="000A0A49" w14:paraId="039103AD" w14:textId="77777777">
      <w:pPr>
        <w:pStyle w:val="ListParagraph"/>
        <w:numPr>
          <w:ilvl w:val="0"/>
          <w:numId w:val="3"/>
        </w:numPr>
        <w:spacing w:after="0" w:line="360" w:lineRule="auto"/>
        <w:rPr>
          <w:rFonts w:cs="Arial"/>
          <w:sz w:val="24"/>
          <w:szCs w:val="24"/>
        </w:rPr>
      </w:pPr>
      <w:r w:rsidRPr="008C0CF9">
        <w:rPr>
          <w:rFonts w:cs="Arial"/>
          <w:sz w:val="24"/>
          <w:szCs w:val="24"/>
        </w:rPr>
        <w:t>The R-Squared and Adjusted R-Squared are provided.</w:t>
      </w:r>
    </w:p>
    <w:p w:rsidRPr="008C0CF9" w:rsidR="00234FF7" w:rsidP="00234FF7" w:rsidRDefault="000A0A49" w14:paraId="6D46C901" w14:textId="77777777">
      <w:pPr>
        <w:pStyle w:val="ListParagraph"/>
        <w:numPr>
          <w:ilvl w:val="0"/>
          <w:numId w:val="3"/>
        </w:numPr>
        <w:spacing w:after="0" w:line="360" w:lineRule="auto"/>
        <w:rPr>
          <w:rFonts w:cs="Arial"/>
          <w:sz w:val="24"/>
          <w:szCs w:val="24"/>
        </w:rPr>
      </w:pPr>
      <w:r w:rsidRPr="008C0CF9">
        <w:rPr>
          <w:rFonts w:cs="Arial"/>
          <w:sz w:val="24"/>
          <w:szCs w:val="24"/>
        </w:rPr>
        <w:t>The Durbin-Watson “d” statistic is provided.</w:t>
      </w:r>
    </w:p>
    <w:p w:rsidRPr="008C0CF9" w:rsidR="00234FF7" w:rsidP="00234FF7" w:rsidRDefault="000A0A49" w14:paraId="4F9A1E4D" w14:textId="77777777">
      <w:pPr>
        <w:pStyle w:val="ListParagraph"/>
        <w:numPr>
          <w:ilvl w:val="0"/>
          <w:numId w:val="3"/>
        </w:numPr>
        <w:spacing w:after="0" w:line="360" w:lineRule="auto"/>
        <w:rPr>
          <w:rFonts w:cs="Arial"/>
          <w:sz w:val="24"/>
          <w:szCs w:val="24"/>
        </w:rPr>
      </w:pPr>
      <w:r w:rsidRPr="008C0CF9">
        <w:rPr>
          <w:rFonts w:cs="Arial"/>
          <w:sz w:val="24"/>
          <w:szCs w:val="24"/>
        </w:rPr>
        <w:t>The Sum of Squared Residual is titled on the attached as the Sum of the Squared Errors.</w:t>
      </w:r>
    </w:p>
    <w:p w:rsidRPr="008C0CF9" w:rsidR="00234FF7" w:rsidP="00234FF7" w:rsidRDefault="000A0A49" w14:paraId="66896263" w14:textId="77777777">
      <w:pPr>
        <w:pStyle w:val="ListParagraph"/>
        <w:numPr>
          <w:ilvl w:val="0"/>
          <w:numId w:val="3"/>
        </w:numPr>
        <w:spacing w:after="0" w:line="360" w:lineRule="auto"/>
        <w:rPr>
          <w:rFonts w:cs="Arial"/>
          <w:sz w:val="24"/>
          <w:szCs w:val="24"/>
        </w:rPr>
      </w:pPr>
      <w:r w:rsidRPr="008C0CF9">
        <w:rPr>
          <w:rFonts w:cs="Arial"/>
          <w:sz w:val="24"/>
          <w:szCs w:val="24"/>
        </w:rPr>
        <w:t>The Standard Error is titled on the attached as the Std. Error of Regression.</w:t>
      </w:r>
    </w:p>
    <w:p w:rsidRPr="008C0CF9" w:rsidR="00234FF7" w:rsidP="00234FF7" w:rsidRDefault="000A0A49" w14:paraId="3F9057D1" w14:textId="77777777">
      <w:pPr>
        <w:pStyle w:val="ListParagraph"/>
        <w:numPr>
          <w:ilvl w:val="0"/>
          <w:numId w:val="3"/>
        </w:numPr>
        <w:spacing w:after="0" w:line="360" w:lineRule="auto"/>
        <w:rPr>
          <w:rFonts w:cs="Arial"/>
          <w:sz w:val="24"/>
          <w:szCs w:val="24"/>
        </w:rPr>
      </w:pPr>
      <w:r w:rsidRPr="008C0CF9">
        <w:rPr>
          <w:rFonts w:cs="Arial"/>
          <w:sz w:val="24"/>
          <w:szCs w:val="24"/>
        </w:rPr>
        <w:t>The Number of Observations is provided.</w:t>
      </w:r>
    </w:p>
    <w:p w:rsidRPr="0011363D" w:rsidR="00234FF7" w:rsidP="00234FF7" w:rsidRDefault="000A0A49" w14:paraId="68BCEF2B" w14:textId="085C1852">
      <w:pPr>
        <w:pStyle w:val="ListParagraph"/>
        <w:numPr>
          <w:ilvl w:val="0"/>
          <w:numId w:val="3"/>
        </w:numPr>
        <w:spacing w:after="0" w:line="360" w:lineRule="auto"/>
        <w:rPr>
          <w:rFonts w:cs="Arial"/>
          <w:sz w:val="24"/>
          <w:szCs w:val="24"/>
        </w:rPr>
      </w:pPr>
      <w:r w:rsidRPr="008C0CF9">
        <w:rPr>
          <w:rFonts w:cs="Arial"/>
          <w:sz w:val="24"/>
          <w:szCs w:val="24"/>
        </w:rPr>
        <w:t>The sample period is provided.  The periodicity of each model is monthly.</w:t>
      </w:r>
    </w:p>
    <w:p w:rsidRPr="008C0CF9" w:rsidR="001E4185" w:rsidP="001E4185" w:rsidRDefault="000A0A49" w14:paraId="3330328B" w14:textId="77777777">
      <w:pPr>
        <w:spacing w:after="0" w:line="360" w:lineRule="auto"/>
        <w:rPr>
          <w:rFonts w:cs="Arial"/>
          <w:sz w:val="24"/>
          <w:szCs w:val="24"/>
          <w:u w:val="single"/>
        </w:rPr>
      </w:pPr>
      <w:r w:rsidRPr="008C0CF9">
        <w:rPr>
          <w:rFonts w:cs="Arial"/>
          <w:sz w:val="24"/>
          <w:szCs w:val="24"/>
        </w:rPr>
        <w:t>Please note that models include AR and MA terms/variables to correct for the presence of autocorrelation.  Variables for each “After Corrective Procedures for Autocorrelation” model are described as follows:</w:t>
      </w:r>
      <w:r w:rsidRPr="008C0CF9">
        <w:rPr>
          <w:rFonts w:cs="Arial"/>
          <w:sz w:val="24"/>
          <w:szCs w:val="24"/>
          <w:u w:val="single"/>
        </w:rPr>
        <w:br w:type="page"/>
      </w:r>
    </w:p>
    <w:p w:rsidRPr="008C0CF9" w:rsidR="00234FF7" w:rsidP="00234FF7" w:rsidRDefault="000A0A49" w14:paraId="5B0FC3E1" w14:textId="77777777">
      <w:pPr>
        <w:spacing w:after="0" w:line="360" w:lineRule="auto"/>
        <w:rPr>
          <w:rFonts w:cs="Arial"/>
          <w:sz w:val="24"/>
          <w:szCs w:val="24"/>
          <w:u w:val="single"/>
        </w:rPr>
      </w:pPr>
      <w:r w:rsidRPr="008C0CF9">
        <w:rPr>
          <w:rFonts w:cs="Arial"/>
          <w:sz w:val="24"/>
          <w:szCs w:val="24"/>
          <w:u w:val="single"/>
        </w:rPr>
        <w:lastRenderedPageBreak/>
        <w:t>Residential Model</w:t>
      </w:r>
    </w:p>
    <w:p w:rsidRPr="008C0CF9" w:rsidR="00234FF7" w:rsidP="00234FF7" w:rsidRDefault="000A0A49" w14:paraId="06DA7039" w14:textId="77777777">
      <w:pPr>
        <w:spacing w:after="0" w:line="360" w:lineRule="auto"/>
        <w:rPr>
          <w:rFonts w:cs="Arial"/>
          <w:sz w:val="24"/>
          <w:szCs w:val="24"/>
        </w:rPr>
      </w:pPr>
      <w:r w:rsidRPr="008C0CF9">
        <w:rPr>
          <w:rFonts w:cs="Arial"/>
          <w:sz w:val="24"/>
          <w:szCs w:val="24"/>
        </w:rPr>
        <w:t>Dependent variable:</w:t>
      </w:r>
    </w:p>
    <w:p w:rsidRPr="008C0CF9" w:rsidR="00234FF7" w:rsidP="00936825" w:rsidRDefault="000A0A49" w14:paraId="050FFA40" w14:textId="77777777">
      <w:pPr>
        <w:spacing w:after="0" w:line="360" w:lineRule="auto"/>
        <w:ind w:left="720"/>
        <w:rPr>
          <w:rFonts w:cs="Arial"/>
          <w:sz w:val="24"/>
          <w:szCs w:val="24"/>
        </w:rPr>
      </w:pPr>
      <w:r w:rsidRPr="008C0CF9">
        <w:rPr>
          <w:rFonts w:cs="Arial"/>
          <w:sz w:val="24"/>
          <w:szCs w:val="24"/>
        </w:rPr>
        <w:t>Res UPC Day is monthly Residential class kWh, divided by monthly Residential customers, divided by average monthly billing days.</w:t>
      </w:r>
    </w:p>
    <w:p w:rsidRPr="008C0CF9" w:rsidR="00234FF7" w:rsidP="00234FF7" w:rsidRDefault="000A0A49" w14:paraId="51001DED" w14:textId="77777777">
      <w:pPr>
        <w:spacing w:after="0" w:line="360" w:lineRule="auto"/>
        <w:rPr>
          <w:rFonts w:cs="Arial"/>
          <w:sz w:val="24"/>
          <w:szCs w:val="24"/>
        </w:rPr>
      </w:pPr>
      <w:r w:rsidRPr="008C0CF9">
        <w:rPr>
          <w:rFonts w:cs="Arial"/>
          <w:sz w:val="24"/>
          <w:szCs w:val="24"/>
        </w:rPr>
        <w:t>Independent variables:</w:t>
      </w:r>
    </w:p>
    <w:p w:rsidRPr="008C0CF9" w:rsidR="00234FF7" w:rsidP="00234FF7" w:rsidRDefault="000A0A49" w14:paraId="0C88DB2D" w14:textId="77777777">
      <w:pPr>
        <w:spacing w:after="0" w:line="360" w:lineRule="auto"/>
        <w:rPr>
          <w:rFonts w:cs="Arial"/>
          <w:sz w:val="24"/>
          <w:szCs w:val="24"/>
        </w:rPr>
      </w:pPr>
      <w:r w:rsidRPr="008C0CF9">
        <w:rPr>
          <w:rFonts w:cs="Arial"/>
          <w:sz w:val="24"/>
          <w:szCs w:val="24"/>
        </w:rPr>
        <w:tab/>
      </w:r>
      <w:proofErr w:type="spellStart"/>
      <w:r w:rsidRPr="008C0CF9">
        <w:rPr>
          <w:rFonts w:cs="Arial"/>
          <w:sz w:val="24"/>
          <w:szCs w:val="24"/>
        </w:rPr>
        <w:t>XHeat</w:t>
      </w:r>
      <w:proofErr w:type="spellEnd"/>
      <w:r w:rsidRPr="008C0CF9">
        <w:rPr>
          <w:rFonts w:cs="Arial"/>
          <w:sz w:val="24"/>
          <w:szCs w:val="24"/>
        </w:rPr>
        <w:t xml:space="preserve"> is Heat use * Heat Index * HDD spline</w:t>
      </w:r>
    </w:p>
    <w:p w:rsidRPr="008C0CF9" w:rsidR="00234FF7" w:rsidP="00234FF7" w:rsidRDefault="000A0A49" w14:paraId="794D0B29" w14:textId="77777777">
      <w:pPr>
        <w:spacing w:after="0" w:line="360" w:lineRule="auto"/>
        <w:rPr>
          <w:rFonts w:cs="Arial"/>
          <w:sz w:val="24"/>
          <w:szCs w:val="24"/>
        </w:rPr>
      </w:pPr>
      <w:r w:rsidRPr="008C0CF9">
        <w:rPr>
          <w:rFonts w:cs="Arial"/>
          <w:sz w:val="24"/>
          <w:szCs w:val="24"/>
        </w:rPr>
        <w:tab/>
      </w:r>
      <w:r w:rsidRPr="008C0CF9">
        <w:rPr>
          <w:rFonts w:cs="Arial"/>
          <w:sz w:val="24"/>
          <w:szCs w:val="24"/>
        </w:rPr>
        <w:tab/>
        <w:t>Where:</w:t>
      </w:r>
    </w:p>
    <w:p w:rsidRPr="008C0CF9" w:rsidR="00234FF7" w:rsidP="00234FF7" w:rsidRDefault="000A0A49" w14:paraId="1BB21E7B" w14:textId="77777777">
      <w:pPr>
        <w:spacing w:after="0" w:line="360" w:lineRule="auto"/>
        <w:ind w:left="1440"/>
        <w:rPr>
          <w:rFonts w:cs="Arial"/>
          <w:sz w:val="24"/>
          <w:szCs w:val="24"/>
        </w:rPr>
      </w:pPr>
      <w:r w:rsidRPr="008C0CF9">
        <w:rPr>
          <w:rFonts w:cs="Arial"/>
          <w:sz w:val="24"/>
          <w:szCs w:val="24"/>
        </w:rPr>
        <w:t xml:space="preserve">Heat Use is the </w:t>
      </w:r>
      <w:r w:rsidRPr="008C0CF9" w:rsidR="00936825">
        <w:rPr>
          <w:rFonts w:cs="Arial"/>
          <w:sz w:val="24"/>
          <w:szCs w:val="24"/>
        </w:rPr>
        <w:t>pro</w:t>
      </w:r>
      <w:r w:rsidRPr="008C0CF9">
        <w:rPr>
          <w:rFonts w:cs="Arial"/>
          <w:sz w:val="24"/>
          <w:szCs w:val="24"/>
        </w:rPr>
        <w:t>duct of household size, household income, and electric prices and their respective elasticities.</w:t>
      </w:r>
    </w:p>
    <w:p w:rsidRPr="008C0CF9" w:rsidR="00234FF7" w:rsidP="00234FF7" w:rsidRDefault="000A0A49" w14:paraId="1B480E75" w14:textId="77777777">
      <w:pPr>
        <w:spacing w:after="0" w:line="360" w:lineRule="auto"/>
        <w:ind w:left="1440"/>
        <w:rPr>
          <w:rFonts w:cs="Arial"/>
          <w:sz w:val="24"/>
          <w:szCs w:val="24"/>
        </w:rPr>
      </w:pPr>
      <w:r w:rsidRPr="008C0CF9">
        <w:rPr>
          <w:rFonts w:cs="Arial"/>
          <w:sz w:val="24"/>
          <w:szCs w:val="24"/>
        </w:rPr>
        <w:t xml:space="preserve">Heat Index is the </w:t>
      </w:r>
      <w:r w:rsidRPr="008C0CF9" w:rsidR="00936825">
        <w:rPr>
          <w:rFonts w:cs="Arial"/>
          <w:sz w:val="24"/>
          <w:szCs w:val="24"/>
        </w:rPr>
        <w:t>pro</w:t>
      </w:r>
      <w:r w:rsidRPr="008C0CF9">
        <w:rPr>
          <w:rFonts w:cs="Arial"/>
          <w:sz w:val="24"/>
          <w:szCs w:val="24"/>
        </w:rPr>
        <w:t>duct of equipment efficiency and electric and gas prices and their respective elasticities.</w:t>
      </w:r>
    </w:p>
    <w:p w:rsidRPr="008C0CF9" w:rsidR="009A2326" w:rsidP="00234FF7" w:rsidRDefault="000A0A49" w14:paraId="365F53B4" w14:textId="4198338A">
      <w:pPr>
        <w:spacing w:after="0" w:line="360" w:lineRule="auto"/>
        <w:ind w:left="1440"/>
        <w:rPr>
          <w:rFonts w:cs="Arial"/>
          <w:sz w:val="24"/>
          <w:szCs w:val="24"/>
        </w:rPr>
      </w:pPr>
      <w:r w:rsidRPr="008C0CF9">
        <w:rPr>
          <w:rFonts w:cs="Arial"/>
          <w:sz w:val="24"/>
          <w:szCs w:val="24"/>
        </w:rPr>
        <w:t>HDD spline is the multi-base heating degree days weighted specifically for the Residential class as detailed in Schedule II-H-5.2.</w:t>
      </w:r>
    </w:p>
    <w:p w:rsidRPr="008C0CF9" w:rsidR="009A2326" w:rsidP="009A2326" w:rsidRDefault="000A0A49" w14:paraId="021AF8E3" w14:textId="77777777">
      <w:pPr>
        <w:spacing w:after="0" w:line="360" w:lineRule="auto"/>
        <w:rPr>
          <w:rFonts w:cs="Arial"/>
          <w:sz w:val="24"/>
          <w:szCs w:val="24"/>
        </w:rPr>
      </w:pPr>
      <w:r w:rsidRPr="008C0CF9">
        <w:rPr>
          <w:rFonts w:cs="Arial"/>
          <w:sz w:val="24"/>
          <w:szCs w:val="24"/>
        </w:rPr>
        <w:tab/>
      </w:r>
      <w:proofErr w:type="spellStart"/>
      <w:r w:rsidRPr="008C0CF9">
        <w:rPr>
          <w:rFonts w:cs="Arial"/>
          <w:sz w:val="24"/>
          <w:szCs w:val="24"/>
        </w:rPr>
        <w:t>XCool</w:t>
      </w:r>
      <w:proofErr w:type="spellEnd"/>
      <w:r w:rsidRPr="008C0CF9">
        <w:rPr>
          <w:rFonts w:cs="Arial"/>
          <w:sz w:val="24"/>
          <w:szCs w:val="24"/>
        </w:rPr>
        <w:t xml:space="preserve"> is Cool Use * Cool Index * CDD spline</w:t>
      </w:r>
    </w:p>
    <w:p w:rsidRPr="008C0CF9" w:rsidR="009A2326" w:rsidP="009A2326" w:rsidRDefault="000A0A49" w14:paraId="5FCABD6F" w14:textId="77777777">
      <w:pPr>
        <w:spacing w:after="0" w:line="360" w:lineRule="auto"/>
        <w:rPr>
          <w:rFonts w:cs="Arial"/>
          <w:sz w:val="24"/>
          <w:szCs w:val="24"/>
        </w:rPr>
      </w:pPr>
      <w:r w:rsidRPr="008C0CF9">
        <w:rPr>
          <w:rFonts w:cs="Arial"/>
          <w:sz w:val="24"/>
          <w:szCs w:val="24"/>
        </w:rPr>
        <w:tab/>
      </w:r>
      <w:r w:rsidRPr="008C0CF9">
        <w:rPr>
          <w:rFonts w:cs="Arial"/>
          <w:sz w:val="24"/>
          <w:szCs w:val="24"/>
        </w:rPr>
        <w:tab/>
        <w:t>Where:</w:t>
      </w:r>
    </w:p>
    <w:p w:rsidRPr="008C0CF9" w:rsidR="009A2326" w:rsidP="009A2326" w:rsidRDefault="000A0A49" w14:paraId="7FD2222A" w14:textId="77777777">
      <w:pPr>
        <w:spacing w:after="0" w:line="360" w:lineRule="auto"/>
        <w:ind w:left="1440"/>
        <w:rPr>
          <w:rFonts w:cs="Arial"/>
          <w:sz w:val="24"/>
          <w:szCs w:val="24"/>
        </w:rPr>
      </w:pPr>
      <w:r w:rsidRPr="008C0CF9">
        <w:rPr>
          <w:rFonts w:cs="Arial"/>
          <w:sz w:val="24"/>
          <w:szCs w:val="24"/>
        </w:rPr>
        <w:t>Cool Use is the product of household size, household income, and electric prices and their respective elasticities.</w:t>
      </w:r>
    </w:p>
    <w:p w:rsidRPr="008C0CF9" w:rsidR="009A2326" w:rsidP="009A2326" w:rsidRDefault="000A0A49" w14:paraId="3B75AA1B" w14:textId="77777777">
      <w:pPr>
        <w:spacing w:after="0" w:line="360" w:lineRule="auto"/>
        <w:ind w:left="1440"/>
        <w:rPr>
          <w:rFonts w:cs="Arial"/>
          <w:sz w:val="24"/>
          <w:szCs w:val="24"/>
        </w:rPr>
      </w:pPr>
      <w:r w:rsidRPr="008C0CF9">
        <w:rPr>
          <w:rFonts w:cs="Arial"/>
          <w:sz w:val="24"/>
          <w:szCs w:val="24"/>
        </w:rPr>
        <w:t>Cool Index is the product of equipment efficiency and electric price and their respective elasticities.</w:t>
      </w:r>
    </w:p>
    <w:p w:rsidRPr="008C0CF9" w:rsidR="009A2326" w:rsidP="009A2326" w:rsidRDefault="000A0A49" w14:paraId="2C0BA999" w14:textId="06FDFEF1">
      <w:pPr>
        <w:spacing w:after="0" w:line="360" w:lineRule="auto"/>
        <w:ind w:left="1440"/>
        <w:rPr>
          <w:rFonts w:cs="Arial"/>
          <w:sz w:val="24"/>
          <w:szCs w:val="24"/>
        </w:rPr>
      </w:pPr>
      <w:r w:rsidRPr="008C0CF9">
        <w:rPr>
          <w:rFonts w:cs="Arial"/>
          <w:sz w:val="24"/>
          <w:szCs w:val="24"/>
        </w:rPr>
        <w:t>CDD spline is the multi-base heating degree days weighted specifically for the Residential class as detailed in schedule II-H-5.2.</w:t>
      </w:r>
    </w:p>
    <w:p w:rsidRPr="008C0CF9" w:rsidR="009A2326" w:rsidP="008C0CF9" w:rsidRDefault="000A0A49" w14:paraId="5676199D" w14:textId="77777777">
      <w:pPr>
        <w:spacing w:after="0" w:line="360" w:lineRule="auto"/>
        <w:ind w:left="720"/>
        <w:rPr>
          <w:rFonts w:cs="Arial"/>
          <w:sz w:val="24"/>
          <w:szCs w:val="24"/>
        </w:rPr>
      </w:pPr>
      <w:proofErr w:type="spellStart"/>
      <w:r w:rsidRPr="008C0CF9">
        <w:rPr>
          <w:rFonts w:cs="Arial"/>
          <w:sz w:val="24"/>
          <w:szCs w:val="24"/>
        </w:rPr>
        <w:t>XOther</w:t>
      </w:r>
      <w:proofErr w:type="spellEnd"/>
      <w:r w:rsidRPr="008C0CF9">
        <w:rPr>
          <w:rFonts w:cs="Arial"/>
          <w:sz w:val="24"/>
          <w:szCs w:val="24"/>
        </w:rPr>
        <w:t xml:space="preserve"> is Residential </w:t>
      </w:r>
      <w:proofErr w:type="spellStart"/>
      <w:r w:rsidRPr="008C0CF9">
        <w:rPr>
          <w:rFonts w:cs="Arial"/>
          <w:sz w:val="24"/>
          <w:szCs w:val="24"/>
        </w:rPr>
        <w:t>NonHVAC</w:t>
      </w:r>
      <w:proofErr w:type="spellEnd"/>
      <w:r w:rsidRPr="008C0CF9">
        <w:rPr>
          <w:rFonts w:cs="Arial"/>
          <w:sz w:val="24"/>
          <w:szCs w:val="24"/>
        </w:rPr>
        <w:t xml:space="preserve"> Component defined as sum of usage from water heater, cooking, refrigerator 1, refrigerator 2, freezer, dishwasher, clothes washer, clothes dryer, TV, lighting, and miscellaneous.  Each appliance is the product of that appliance’s usage index and efficiency index which incorporates household sizes, incomes and electric prices.</w:t>
      </w:r>
    </w:p>
    <w:p w:rsidRPr="008C0CF9" w:rsidR="009A2326" w:rsidP="009A2326" w:rsidRDefault="009A2326" w14:paraId="0BC17D5F" w14:textId="77777777">
      <w:pPr>
        <w:spacing w:after="0" w:line="360" w:lineRule="auto"/>
        <w:ind w:left="720"/>
        <w:rPr>
          <w:rFonts w:cs="Arial"/>
          <w:sz w:val="24"/>
          <w:szCs w:val="24"/>
        </w:rPr>
      </w:pPr>
    </w:p>
    <w:p w:rsidRPr="008C0CF9" w:rsidR="009A2326" w:rsidP="008C0CF9" w:rsidRDefault="000A0A49" w14:paraId="18F3571E" w14:textId="77777777">
      <w:pPr>
        <w:spacing w:after="0" w:line="360" w:lineRule="auto"/>
        <w:ind w:firstLine="720"/>
        <w:rPr>
          <w:rFonts w:cs="Arial"/>
          <w:sz w:val="24"/>
          <w:szCs w:val="24"/>
        </w:rPr>
      </w:pPr>
      <w:r w:rsidRPr="008C0CF9">
        <w:rPr>
          <w:rFonts w:cs="Arial"/>
          <w:sz w:val="24"/>
          <w:szCs w:val="24"/>
        </w:rPr>
        <w:t>Jan is Binary 1 in January (1 in January, 0 otherwise).</w:t>
      </w:r>
    </w:p>
    <w:p w:rsidRPr="008C0CF9" w:rsidR="009A2326" w:rsidP="008C0CF9" w:rsidRDefault="000A0A49" w14:paraId="4A61D6D1" w14:textId="77777777">
      <w:pPr>
        <w:spacing w:after="0" w:line="360" w:lineRule="auto"/>
        <w:ind w:firstLine="720"/>
        <w:rPr>
          <w:rFonts w:cs="Arial"/>
          <w:sz w:val="24"/>
          <w:szCs w:val="24"/>
        </w:rPr>
      </w:pPr>
      <w:r w:rsidRPr="008C0CF9">
        <w:rPr>
          <w:rFonts w:cs="Arial"/>
          <w:sz w:val="24"/>
          <w:szCs w:val="24"/>
        </w:rPr>
        <w:t>Feb is Binary1 in February (1 in February, 0 otherwise).</w:t>
      </w:r>
    </w:p>
    <w:p w:rsidRPr="008C0CF9" w:rsidR="009A2326" w:rsidP="008C0CF9" w:rsidRDefault="000A0A49" w14:paraId="267ADD41" w14:textId="77777777">
      <w:pPr>
        <w:spacing w:after="0" w:line="360" w:lineRule="auto"/>
        <w:ind w:firstLine="720"/>
        <w:rPr>
          <w:rFonts w:cs="Arial"/>
          <w:sz w:val="24"/>
          <w:szCs w:val="24"/>
        </w:rPr>
      </w:pPr>
      <w:r w:rsidRPr="008C0CF9">
        <w:rPr>
          <w:rFonts w:cs="Arial"/>
          <w:sz w:val="24"/>
          <w:szCs w:val="24"/>
        </w:rPr>
        <w:t>Mar is Binary 1 in March (1 in March, 0 otherwise).</w:t>
      </w:r>
    </w:p>
    <w:p w:rsidRPr="008C0CF9" w:rsidR="009A2326" w:rsidP="008C0CF9" w:rsidRDefault="000A0A49" w14:paraId="5286CB79" w14:textId="77777777">
      <w:pPr>
        <w:spacing w:after="0" w:line="360" w:lineRule="auto"/>
        <w:ind w:firstLine="720"/>
        <w:rPr>
          <w:rFonts w:cs="Arial"/>
          <w:sz w:val="24"/>
          <w:szCs w:val="24"/>
        </w:rPr>
      </w:pPr>
      <w:r w:rsidRPr="008C0CF9">
        <w:rPr>
          <w:rFonts w:cs="Arial"/>
          <w:sz w:val="24"/>
          <w:szCs w:val="24"/>
        </w:rPr>
        <w:t>Apr is Binary 1 in April (1 in April, 0 otherwise).</w:t>
      </w:r>
    </w:p>
    <w:p w:rsidRPr="008C0CF9" w:rsidR="009A2326" w:rsidP="008C0CF9" w:rsidRDefault="000A0A49" w14:paraId="1838B807" w14:textId="77777777">
      <w:pPr>
        <w:spacing w:after="0" w:line="360" w:lineRule="auto"/>
        <w:ind w:firstLine="720"/>
        <w:rPr>
          <w:rFonts w:cs="Arial"/>
          <w:sz w:val="24"/>
          <w:szCs w:val="24"/>
        </w:rPr>
      </w:pPr>
      <w:r w:rsidRPr="008C0CF9">
        <w:rPr>
          <w:rFonts w:cs="Arial"/>
          <w:sz w:val="24"/>
          <w:szCs w:val="24"/>
        </w:rPr>
        <w:t>May is Binary 1 in May (1 in May, 0 otherwise)</w:t>
      </w:r>
    </w:p>
    <w:p w:rsidRPr="008C0CF9" w:rsidR="009A2326" w:rsidP="008C0CF9" w:rsidRDefault="000A0A49" w14:paraId="52F89A91" w14:textId="77777777">
      <w:pPr>
        <w:spacing w:after="0" w:line="360" w:lineRule="auto"/>
        <w:ind w:firstLine="720"/>
        <w:rPr>
          <w:rFonts w:cs="Arial"/>
          <w:sz w:val="24"/>
          <w:szCs w:val="24"/>
        </w:rPr>
      </w:pPr>
      <w:r w:rsidRPr="008C0CF9">
        <w:rPr>
          <w:rFonts w:cs="Arial"/>
          <w:sz w:val="24"/>
          <w:szCs w:val="24"/>
        </w:rPr>
        <w:t>Jun is Binary 1 in June (1 in June, 0 otherwise).</w:t>
      </w:r>
    </w:p>
    <w:p w:rsidRPr="008C0CF9" w:rsidR="009A2326" w:rsidP="008C0CF9" w:rsidRDefault="000A0A49" w14:paraId="264E8518" w14:textId="77777777">
      <w:pPr>
        <w:spacing w:after="0" w:line="360" w:lineRule="auto"/>
        <w:ind w:firstLine="720"/>
        <w:rPr>
          <w:rFonts w:cs="Arial"/>
          <w:sz w:val="24"/>
          <w:szCs w:val="24"/>
        </w:rPr>
      </w:pPr>
      <w:r w:rsidRPr="008C0CF9">
        <w:rPr>
          <w:rFonts w:cs="Arial"/>
          <w:sz w:val="24"/>
          <w:szCs w:val="24"/>
        </w:rPr>
        <w:t>Jul is Binary 1 in July (1 in July, 0 otherwise).</w:t>
      </w:r>
    </w:p>
    <w:p w:rsidRPr="008C0CF9" w:rsidR="009A2326" w:rsidP="008C0CF9" w:rsidRDefault="000A0A49" w14:paraId="2D54AA15" w14:textId="77777777">
      <w:pPr>
        <w:spacing w:after="0" w:line="360" w:lineRule="auto"/>
        <w:ind w:firstLine="720"/>
        <w:rPr>
          <w:rFonts w:cs="Arial"/>
          <w:sz w:val="24"/>
          <w:szCs w:val="24"/>
        </w:rPr>
      </w:pPr>
      <w:r w:rsidRPr="008C0CF9">
        <w:rPr>
          <w:rFonts w:cs="Arial"/>
          <w:sz w:val="24"/>
          <w:szCs w:val="24"/>
        </w:rPr>
        <w:t>Aug is Binary 1 in August (1 in August, 0 otherwise).</w:t>
      </w:r>
    </w:p>
    <w:p w:rsidRPr="008C0CF9" w:rsidR="009A2326" w:rsidP="008C0CF9" w:rsidRDefault="000A0A49" w14:paraId="240DC298" w14:textId="77777777">
      <w:pPr>
        <w:spacing w:after="0" w:line="360" w:lineRule="auto"/>
        <w:ind w:firstLine="720"/>
        <w:rPr>
          <w:rFonts w:cs="Arial"/>
          <w:sz w:val="24"/>
          <w:szCs w:val="24"/>
        </w:rPr>
      </w:pPr>
      <w:r w:rsidRPr="008C0CF9">
        <w:rPr>
          <w:rFonts w:cs="Arial"/>
          <w:sz w:val="24"/>
          <w:szCs w:val="24"/>
        </w:rPr>
        <w:t>Sep is Binary 1 in September (1 in September, 0 otherwise).</w:t>
      </w:r>
    </w:p>
    <w:p w:rsidRPr="008C0CF9" w:rsidR="009A2326" w:rsidP="008C0CF9" w:rsidRDefault="000A0A49" w14:paraId="3EEF0853" w14:textId="77777777">
      <w:pPr>
        <w:spacing w:after="0" w:line="360" w:lineRule="auto"/>
        <w:ind w:firstLine="720"/>
        <w:rPr>
          <w:rFonts w:cs="Arial"/>
          <w:sz w:val="24"/>
          <w:szCs w:val="24"/>
        </w:rPr>
      </w:pPr>
      <w:r w:rsidRPr="008C0CF9">
        <w:rPr>
          <w:rFonts w:cs="Arial"/>
          <w:sz w:val="24"/>
          <w:szCs w:val="24"/>
        </w:rPr>
        <w:t>Oct is Binary 1 in October (1 in October, 0 otherwise).</w:t>
      </w:r>
    </w:p>
    <w:p w:rsidR="009A2326" w:rsidP="008C0CF9" w:rsidRDefault="000A0A49" w14:paraId="731F4073" w14:textId="650B89D2">
      <w:pPr>
        <w:spacing w:after="0" w:line="360" w:lineRule="auto"/>
        <w:ind w:firstLine="720"/>
        <w:rPr>
          <w:rFonts w:cs="Arial"/>
          <w:sz w:val="24"/>
          <w:szCs w:val="24"/>
        </w:rPr>
      </w:pPr>
      <w:r w:rsidRPr="008C0CF9">
        <w:rPr>
          <w:rFonts w:cs="Arial"/>
          <w:sz w:val="24"/>
          <w:szCs w:val="24"/>
        </w:rPr>
        <w:t>Nov is Binary 1 in November (1 in November, 0 otherwise)</w:t>
      </w:r>
      <w:r w:rsidRPr="008C0CF9" w:rsidR="00970B2D">
        <w:rPr>
          <w:rFonts w:cs="Arial"/>
          <w:sz w:val="24"/>
          <w:szCs w:val="24"/>
        </w:rPr>
        <w:t>.</w:t>
      </w:r>
    </w:p>
    <w:p w:rsidRPr="00AB67D6" w:rsidR="00B63E74" w:rsidP="008C0CF9" w:rsidRDefault="00B63E74" w14:paraId="06B32C09" w14:textId="0C81FBDF">
      <w:pPr>
        <w:spacing w:after="0" w:line="360" w:lineRule="auto"/>
        <w:ind w:firstLine="720"/>
        <w:rPr>
          <w:rFonts w:cs="Arial"/>
          <w:sz w:val="24"/>
          <w:szCs w:val="24"/>
        </w:rPr>
      </w:pPr>
      <w:r w:rsidRPr="00AB67D6">
        <w:rPr>
          <w:rFonts w:cs="Arial"/>
          <w:sz w:val="24"/>
          <w:szCs w:val="24"/>
        </w:rPr>
        <w:t>Dec is Binary 1 in December (1 in December, 0 otherwise).</w:t>
      </w:r>
    </w:p>
    <w:p w:rsidRPr="00AB67D6" w:rsidR="001E4185" w:rsidP="00E71AC9" w:rsidRDefault="00E71AC9" w14:paraId="10F875FD" w14:textId="11511F7B">
      <w:pPr>
        <w:spacing w:after="0" w:line="360" w:lineRule="auto"/>
        <w:ind w:left="720"/>
        <w:rPr>
          <w:rFonts w:cs="Arial"/>
          <w:sz w:val="24"/>
          <w:szCs w:val="24"/>
        </w:rPr>
      </w:pPr>
      <w:proofErr w:type="spellStart"/>
      <w:r w:rsidRPr="00AB67D6">
        <w:rPr>
          <w:rFonts w:cs="Arial"/>
          <w:sz w:val="24"/>
          <w:szCs w:val="24"/>
        </w:rPr>
        <w:t>XCool</w:t>
      </w:r>
      <w:proofErr w:type="spellEnd"/>
      <w:r w:rsidRPr="00AB67D6">
        <w:rPr>
          <w:rFonts w:cs="Arial"/>
          <w:sz w:val="24"/>
          <w:szCs w:val="24"/>
        </w:rPr>
        <w:t xml:space="preserve"> Trend is </w:t>
      </w:r>
      <w:proofErr w:type="spellStart"/>
      <w:r w:rsidRPr="00AB67D6">
        <w:rPr>
          <w:rFonts w:cs="Arial"/>
          <w:sz w:val="24"/>
          <w:szCs w:val="24"/>
        </w:rPr>
        <w:t>XCool</w:t>
      </w:r>
      <w:proofErr w:type="spellEnd"/>
      <w:r w:rsidRPr="00AB67D6">
        <w:rPr>
          <w:rFonts w:cs="Arial"/>
          <w:sz w:val="24"/>
          <w:szCs w:val="24"/>
        </w:rPr>
        <w:t xml:space="preserve"> times slope trend, where slope trend is time trend incremented 1 for each year.</w:t>
      </w:r>
    </w:p>
    <w:p w:rsidRPr="008C0CF9" w:rsidR="00970B2D" w:rsidP="008C0CF9" w:rsidRDefault="000A0A49" w14:paraId="26D32847" w14:textId="77777777">
      <w:pPr>
        <w:spacing w:after="0" w:line="360" w:lineRule="auto"/>
        <w:ind w:left="720"/>
        <w:rPr>
          <w:rFonts w:cs="Arial"/>
          <w:sz w:val="24"/>
          <w:szCs w:val="24"/>
        </w:rPr>
      </w:pPr>
      <w:proofErr w:type="spellStart"/>
      <w:r w:rsidRPr="00AB67D6">
        <w:rPr>
          <w:rFonts w:cs="Arial"/>
          <w:sz w:val="24"/>
          <w:szCs w:val="24"/>
        </w:rPr>
        <w:t>XOtherTrend</w:t>
      </w:r>
      <w:proofErr w:type="spellEnd"/>
      <w:r w:rsidRPr="00AB67D6">
        <w:rPr>
          <w:rFonts w:cs="Arial"/>
          <w:sz w:val="24"/>
          <w:szCs w:val="24"/>
        </w:rPr>
        <w:t xml:space="preserve"> is </w:t>
      </w:r>
      <w:proofErr w:type="spellStart"/>
      <w:r w:rsidRPr="00AB67D6">
        <w:rPr>
          <w:rFonts w:cs="Arial"/>
          <w:sz w:val="24"/>
          <w:szCs w:val="24"/>
        </w:rPr>
        <w:t>XOther</w:t>
      </w:r>
      <w:proofErr w:type="spellEnd"/>
      <w:r w:rsidRPr="00AB67D6">
        <w:rPr>
          <w:rFonts w:cs="Arial"/>
          <w:sz w:val="24"/>
          <w:szCs w:val="24"/>
        </w:rPr>
        <w:t xml:space="preserve"> times slope trend, where slope trend is time trend incremented 1 for each year.</w:t>
      </w:r>
    </w:p>
    <w:p w:rsidRPr="00E745EF" w:rsidR="00B756D8" w:rsidP="008C0CF9" w:rsidRDefault="00901C6F" w14:paraId="2632192C" w14:textId="127EBF1B">
      <w:pPr>
        <w:spacing w:after="0" w:line="360" w:lineRule="auto"/>
        <w:ind w:left="720"/>
        <w:rPr>
          <w:rFonts w:cs="Arial"/>
          <w:sz w:val="24"/>
          <w:szCs w:val="24"/>
        </w:rPr>
      </w:pPr>
      <w:bookmarkStart w:name="_Hlk135641329" w:id="0"/>
      <w:r w:rsidRPr="00293E46">
        <w:rPr>
          <w:rFonts w:eastAsia="Calibri" w:cs="Times New Roman"/>
          <w:sz w:val="24"/>
          <w:szCs w:val="24"/>
        </w:rPr>
        <w:t>COVID-19</w:t>
      </w:r>
      <w:r w:rsidRPr="00293E46" w:rsidR="00472BAB">
        <w:rPr>
          <w:rFonts w:eastAsia="Calibri" w:cs="Times New Roman"/>
          <w:sz w:val="24"/>
          <w:szCs w:val="24"/>
        </w:rPr>
        <w:t xml:space="preserve"> is a variable constructed to capture the impacts of COVID-19 on </w:t>
      </w:r>
      <w:bookmarkEnd w:id="0"/>
      <w:r w:rsidRPr="00293E46" w:rsidR="00472BAB">
        <w:rPr>
          <w:rFonts w:eastAsia="Calibri" w:cs="Times New Roman"/>
          <w:sz w:val="24"/>
          <w:szCs w:val="24"/>
        </w:rPr>
        <w:t>consumption</w:t>
      </w:r>
      <w:r w:rsidRPr="00E745EF" w:rsidR="000A0A49">
        <w:rPr>
          <w:rFonts w:cs="Arial"/>
          <w:sz w:val="24"/>
          <w:szCs w:val="24"/>
        </w:rPr>
        <w:t>.</w:t>
      </w:r>
      <w:r w:rsidRPr="00E745EF" w:rsidR="000A0A49">
        <w:rPr>
          <w:rFonts w:cs="Arial"/>
          <w:sz w:val="24"/>
          <w:szCs w:val="24"/>
        </w:rPr>
        <w:br w:type="page"/>
      </w:r>
    </w:p>
    <w:p w:rsidRPr="008C0CF9" w:rsidR="009A2326" w:rsidP="009A2326" w:rsidRDefault="000A0A49" w14:paraId="6AFC864C" w14:textId="77777777">
      <w:pPr>
        <w:spacing w:after="0" w:line="360" w:lineRule="auto"/>
        <w:ind w:left="720"/>
        <w:rPr>
          <w:rFonts w:cs="Arial"/>
          <w:sz w:val="24"/>
          <w:szCs w:val="24"/>
          <w:u w:val="single"/>
        </w:rPr>
      </w:pPr>
      <w:r w:rsidRPr="008C0CF9">
        <w:rPr>
          <w:rFonts w:cs="Arial"/>
          <w:sz w:val="24"/>
          <w:szCs w:val="24"/>
          <w:u w:val="single"/>
        </w:rPr>
        <w:lastRenderedPageBreak/>
        <w:t>Secondary Service Less Than or Equal to 10 kW Model</w:t>
      </w:r>
    </w:p>
    <w:p w:rsidRPr="008C0CF9" w:rsidR="00970B2D" w:rsidP="009A2326" w:rsidRDefault="000A0A49" w14:paraId="74B8FF3A" w14:textId="77777777">
      <w:pPr>
        <w:spacing w:after="0" w:line="360" w:lineRule="auto"/>
        <w:ind w:left="720"/>
        <w:rPr>
          <w:rFonts w:cs="Arial"/>
          <w:sz w:val="24"/>
          <w:szCs w:val="24"/>
          <w:u w:val="single"/>
        </w:rPr>
      </w:pPr>
      <w:r w:rsidRPr="008C0CF9">
        <w:rPr>
          <w:rFonts w:cs="Arial"/>
          <w:sz w:val="24"/>
          <w:szCs w:val="24"/>
          <w:u w:val="single"/>
        </w:rPr>
        <w:t>Dependent variable:</w:t>
      </w:r>
    </w:p>
    <w:p w:rsidRPr="008C0CF9" w:rsidR="00970B2D" w:rsidP="00970B2D" w:rsidRDefault="000A0A49" w14:paraId="78244A61" w14:textId="77777777">
      <w:pPr>
        <w:spacing w:after="0" w:line="360" w:lineRule="auto"/>
        <w:ind w:left="1440"/>
        <w:rPr>
          <w:rFonts w:cs="Arial"/>
          <w:sz w:val="24"/>
          <w:szCs w:val="24"/>
        </w:rPr>
      </w:pPr>
      <w:r w:rsidRPr="008C0CF9">
        <w:rPr>
          <w:rFonts w:cs="Arial"/>
          <w:sz w:val="24"/>
          <w:szCs w:val="24"/>
        </w:rPr>
        <w:t xml:space="preserve">SS UPC Day is monthly </w:t>
      </w:r>
      <w:r w:rsidRPr="008C0CF9" w:rsidR="001E4185">
        <w:rPr>
          <w:rFonts w:cs="Arial"/>
          <w:sz w:val="24"/>
          <w:szCs w:val="24"/>
        </w:rPr>
        <w:t>S</w:t>
      </w:r>
      <w:r w:rsidRPr="008C0CF9">
        <w:rPr>
          <w:rFonts w:cs="Arial"/>
          <w:sz w:val="24"/>
          <w:szCs w:val="24"/>
        </w:rPr>
        <w:t>econdary Service Less Than or Equal to 10 kW class kWh, divided by monthly Secondary Service Less Than or Equal to 10 kW customers, divided by average monthly billing days.</w:t>
      </w:r>
    </w:p>
    <w:p w:rsidRPr="008C0CF9" w:rsidR="00970B2D" w:rsidP="00970B2D" w:rsidRDefault="000A0A49" w14:paraId="23466440" w14:textId="77777777">
      <w:pPr>
        <w:spacing w:after="0" w:line="360" w:lineRule="auto"/>
        <w:rPr>
          <w:rFonts w:cs="Arial"/>
          <w:sz w:val="24"/>
          <w:szCs w:val="24"/>
        </w:rPr>
      </w:pPr>
      <w:r w:rsidRPr="008C0CF9">
        <w:rPr>
          <w:rFonts w:cs="Arial"/>
          <w:sz w:val="24"/>
          <w:szCs w:val="24"/>
        </w:rPr>
        <w:tab/>
        <w:t>Independent variables:</w:t>
      </w:r>
    </w:p>
    <w:p w:rsidRPr="008C0CF9" w:rsidR="00970B2D" w:rsidP="00970B2D" w:rsidRDefault="000A0A49" w14:paraId="5E80AC36" w14:textId="71CBB149">
      <w:pPr>
        <w:spacing w:after="0" w:line="360" w:lineRule="auto"/>
        <w:ind w:left="1440"/>
        <w:rPr>
          <w:rFonts w:cs="Arial"/>
          <w:sz w:val="24"/>
          <w:szCs w:val="24"/>
        </w:rPr>
      </w:pPr>
      <w:r w:rsidRPr="008C0CF9">
        <w:rPr>
          <w:rFonts w:cs="Arial"/>
          <w:sz w:val="24"/>
          <w:szCs w:val="24"/>
        </w:rPr>
        <w:t>SS HDD is the multi-base cooling degree days weighted specifically for the Secondary Service Less Than or Equal to 10 kW class, as detailed in Schedule II-H-5.2.</w:t>
      </w:r>
    </w:p>
    <w:p w:rsidRPr="008C0CF9" w:rsidR="00970B2D" w:rsidP="00970B2D" w:rsidRDefault="000A0A49" w14:paraId="095B7FF8" w14:textId="2E5D2E4A">
      <w:pPr>
        <w:spacing w:after="0" w:line="360" w:lineRule="auto"/>
        <w:ind w:left="1440"/>
        <w:rPr>
          <w:rFonts w:cs="Arial"/>
          <w:sz w:val="24"/>
          <w:szCs w:val="24"/>
        </w:rPr>
      </w:pPr>
      <w:r w:rsidRPr="008C0CF9">
        <w:rPr>
          <w:rFonts w:cs="Arial"/>
          <w:sz w:val="24"/>
          <w:szCs w:val="24"/>
        </w:rPr>
        <w:t>SS CDD is the multi-base heating degree days we</w:t>
      </w:r>
      <w:r w:rsidRPr="008C0CF9" w:rsidR="001E4185">
        <w:rPr>
          <w:rFonts w:cs="Arial"/>
          <w:sz w:val="24"/>
          <w:szCs w:val="24"/>
        </w:rPr>
        <w:t>i</w:t>
      </w:r>
      <w:r w:rsidRPr="008C0CF9">
        <w:rPr>
          <w:rFonts w:cs="Arial"/>
          <w:sz w:val="24"/>
          <w:szCs w:val="24"/>
        </w:rPr>
        <w:t>g</w:t>
      </w:r>
      <w:r w:rsidRPr="008C0CF9" w:rsidR="001E4185">
        <w:rPr>
          <w:rFonts w:cs="Arial"/>
          <w:sz w:val="24"/>
          <w:szCs w:val="24"/>
        </w:rPr>
        <w:t>h</w:t>
      </w:r>
      <w:r w:rsidRPr="008C0CF9">
        <w:rPr>
          <w:rFonts w:cs="Arial"/>
          <w:sz w:val="24"/>
          <w:szCs w:val="24"/>
        </w:rPr>
        <w:t>ted specifically for the Secondary Service Less Than or Equal to 10 kW class, as detailed in Schedule II-H-5.2.</w:t>
      </w:r>
    </w:p>
    <w:p w:rsidRPr="008C0CF9" w:rsidR="00970B2D" w:rsidP="00970B2D" w:rsidRDefault="000A0A49" w14:paraId="07A809BC" w14:textId="77777777">
      <w:pPr>
        <w:spacing w:after="0" w:line="360" w:lineRule="auto"/>
        <w:ind w:left="1440"/>
        <w:rPr>
          <w:rFonts w:cs="Arial"/>
          <w:sz w:val="24"/>
          <w:szCs w:val="24"/>
        </w:rPr>
      </w:pPr>
      <w:r w:rsidRPr="008C0CF9">
        <w:rPr>
          <w:rFonts w:cs="Arial"/>
          <w:sz w:val="24"/>
          <w:szCs w:val="24"/>
        </w:rPr>
        <w:t>Jan is Binary 1 in January (1 in January, 0 otherwise).</w:t>
      </w:r>
    </w:p>
    <w:p w:rsidRPr="008C0CF9" w:rsidR="00970B2D" w:rsidP="00970B2D" w:rsidRDefault="000A0A49" w14:paraId="548A28F8" w14:textId="77777777">
      <w:pPr>
        <w:spacing w:after="0" w:line="360" w:lineRule="auto"/>
        <w:ind w:left="1440"/>
        <w:rPr>
          <w:rFonts w:cs="Arial"/>
          <w:sz w:val="24"/>
          <w:szCs w:val="24"/>
        </w:rPr>
      </w:pPr>
      <w:r w:rsidRPr="008C0CF9">
        <w:rPr>
          <w:rFonts w:cs="Arial"/>
          <w:sz w:val="24"/>
          <w:szCs w:val="24"/>
        </w:rPr>
        <w:t>Feb is Binary 1 in February (1 in February, 0 otherwise).</w:t>
      </w:r>
    </w:p>
    <w:p w:rsidRPr="008C0CF9" w:rsidR="00970B2D" w:rsidP="00970B2D" w:rsidRDefault="000A0A49" w14:paraId="53528A5C" w14:textId="6B31E178">
      <w:pPr>
        <w:spacing w:after="0" w:line="360" w:lineRule="auto"/>
        <w:ind w:left="1440"/>
        <w:rPr>
          <w:rFonts w:cs="Arial"/>
          <w:sz w:val="24"/>
          <w:szCs w:val="24"/>
        </w:rPr>
      </w:pPr>
      <w:r w:rsidRPr="00AB67D6">
        <w:rPr>
          <w:rFonts w:cs="Arial"/>
          <w:sz w:val="24"/>
          <w:szCs w:val="24"/>
        </w:rPr>
        <w:t>Mar</w:t>
      </w:r>
      <w:r w:rsidRPr="008C0CF9">
        <w:rPr>
          <w:rFonts w:cs="Arial"/>
          <w:sz w:val="24"/>
          <w:szCs w:val="24"/>
        </w:rPr>
        <w:t xml:space="preserve"> is Binary 1 in March (1 in March, 0 otherwise).</w:t>
      </w:r>
    </w:p>
    <w:p w:rsidRPr="008C0CF9" w:rsidR="00970B2D" w:rsidP="00970B2D" w:rsidRDefault="000A0A49" w14:paraId="2092C437" w14:textId="6F13F293">
      <w:pPr>
        <w:spacing w:after="0" w:line="360" w:lineRule="auto"/>
        <w:ind w:left="1440"/>
        <w:rPr>
          <w:rFonts w:cs="Arial"/>
          <w:sz w:val="24"/>
          <w:szCs w:val="24"/>
        </w:rPr>
      </w:pPr>
      <w:r w:rsidRPr="00AB67D6">
        <w:rPr>
          <w:rFonts w:cs="Arial"/>
          <w:sz w:val="24"/>
          <w:szCs w:val="24"/>
        </w:rPr>
        <w:t>Apr</w:t>
      </w:r>
      <w:r w:rsidRPr="008C0CF9">
        <w:rPr>
          <w:rFonts w:cs="Arial"/>
          <w:sz w:val="24"/>
          <w:szCs w:val="24"/>
        </w:rPr>
        <w:t xml:space="preserve"> is Binary 1 in April (1 in April, 0 otherwise).</w:t>
      </w:r>
    </w:p>
    <w:p w:rsidRPr="008C0CF9" w:rsidR="00970B2D" w:rsidP="00970B2D" w:rsidRDefault="000A0A49" w14:paraId="397E2ED3" w14:textId="77777777">
      <w:pPr>
        <w:spacing w:after="0" w:line="360" w:lineRule="auto"/>
        <w:ind w:left="1440"/>
        <w:rPr>
          <w:rFonts w:cs="Arial"/>
          <w:sz w:val="24"/>
          <w:szCs w:val="24"/>
        </w:rPr>
      </w:pPr>
      <w:r w:rsidRPr="008C0CF9">
        <w:rPr>
          <w:rFonts w:cs="Arial"/>
          <w:sz w:val="24"/>
          <w:szCs w:val="24"/>
        </w:rPr>
        <w:t>May is Binary 1 in May (1 in May, 0 otherwise).</w:t>
      </w:r>
    </w:p>
    <w:p w:rsidRPr="008C0CF9" w:rsidR="00970B2D" w:rsidP="00970B2D" w:rsidRDefault="000A0A49" w14:paraId="38D71B03" w14:textId="77777777">
      <w:pPr>
        <w:spacing w:after="0" w:line="360" w:lineRule="auto"/>
        <w:ind w:left="1440"/>
        <w:rPr>
          <w:rFonts w:cs="Arial"/>
          <w:sz w:val="24"/>
          <w:szCs w:val="24"/>
        </w:rPr>
      </w:pPr>
      <w:r w:rsidRPr="008C0CF9">
        <w:rPr>
          <w:rFonts w:cs="Arial"/>
          <w:sz w:val="24"/>
          <w:szCs w:val="24"/>
        </w:rPr>
        <w:t>Jun is Binary 1 in June (1 in June, 0 otherwise).</w:t>
      </w:r>
    </w:p>
    <w:p w:rsidRPr="008C0CF9" w:rsidR="00970B2D" w:rsidP="00970B2D" w:rsidRDefault="000A0A49" w14:paraId="2F340B12" w14:textId="77777777">
      <w:pPr>
        <w:spacing w:after="0" w:line="360" w:lineRule="auto"/>
        <w:ind w:left="1440"/>
        <w:rPr>
          <w:rFonts w:cs="Arial"/>
          <w:sz w:val="24"/>
          <w:szCs w:val="24"/>
        </w:rPr>
      </w:pPr>
      <w:r w:rsidRPr="008C0CF9">
        <w:rPr>
          <w:rFonts w:cs="Arial"/>
          <w:sz w:val="24"/>
          <w:szCs w:val="24"/>
        </w:rPr>
        <w:t>Jul is Binary 1 in July (1 in July, 0 otherwise).</w:t>
      </w:r>
    </w:p>
    <w:p w:rsidRPr="008C0CF9" w:rsidR="00970B2D" w:rsidP="00970B2D" w:rsidRDefault="000A0A49" w14:paraId="7A99883A" w14:textId="77777777">
      <w:pPr>
        <w:spacing w:after="0" w:line="360" w:lineRule="auto"/>
        <w:ind w:left="1440"/>
        <w:rPr>
          <w:rFonts w:cs="Arial"/>
          <w:sz w:val="24"/>
          <w:szCs w:val="24"/>
        </w:rPr>
      </w:pPr>
      <w:r w:rsidRPr="008C0CF9">
        <w:rPr>
          <w:rFonts w:cs="Arial"/>
          <w:sz w:val="24"/>
          <w:szCs w:val="24"/>
        </w:rPr>
        <w:t>Aug is Binary 1 in August (1 in August, 0 otherwise).</w:t>
      </w:r>
    </w:p>
    <w:p w:rsidRPr="008C0CF9" w:rsidR="00970B2D" w:rsidP="00970B2D" w:rsidRDefault="000A0A49" w14:paraId="6F0C1F57" w14:textId="77777777">
      <w:pPr>
        <w:spacing w:after="0" w:line="360" w:lineRule="auto"/>
        <w:ind w:left="1440"/>
        <w:rPr>
          <w:rFonts w:cs="Arial"/>
          <w:sz w:val="24"/>
          <w:szCs w:val="24"/>
        </w:rPr>
      </w:pPr>
      <w:r w:rsidRPr="008C0CF9">
        <w:rPr>
          <w:rFonts w:cs="Arial"/>
          <w:sz w:val="24"/>
          <w:szCs w:val="24"/>
        </w:rPr>
        <w:t>Sep is Binary 1 in September (1 in September, 0 otherwise).</w:t>
      </w:r>
    </w:p>
    <w:p w:rsidRPr="008C0CF9" w:rsidR="00970B2D" w:rsidP="00970B2D" w:rsidRDefault="000A0A49" w14:paraId="3F1B39A0" w14:textId="77777777">
      <w:pPr>
        <w:spacing w:after="0" w:line="360" w:lineRule="auto"/>
        <w:ind w:left="1440"/>
        <w:rPr>
          <w:rFonts w:cs="Arial"/>
          <w:sz w:val="24"/>
          <w:szCs w:val="24"/>
        </w:rPr>
      </w:pPr>
      <w:r w:rsidRPr="008C0CF9">
        <w:rPr>
          <w:rFonts w:cs="Arial"/>
          <w:sz w:val="24"/>
          <w:szCs w:val="24"/>
        </w:rPr>
        <w:t>Oct is Binary 1 in October (1 in October, 0 otherwise).</w:t>
      </w:r>
    </w:p>
    <w:p w:rsidRPr="008C0CF9" w:rsidR="00970B2D" w:rsidP="00970B2D" w:rsidRDefault="000A0A49" w14:paraId="127E940E" w14:textId="77777777">
      <w:pPr>
        <w:spacing w:after="0" w:line="360" w:lineRule="auto"/>
        <w:ind w:left="1440"/>
        <w:rPr>
          <w:rFonts w:cs="Arial"/>
          <w:sz w:val="24"/>
          <w:szCs w:val="24"/>
        </w:rPr>
      </w:pPr>
      <w:r w:rsidRPr="008C0CF9">
        <w:rPr>
          <w:rFonts w:cs="Arial"/>
          <w:sz w:val="24"/>
          <w:szCs w:val="24"/>
        </w:rPr>
        <w:t>Nov is Binary 1 in November (1 in November, 0 otherwise).</w:t>
      </w:r>
    </w:p>
    <w:p w:rsidR="00970B2D" w:rsidP="00970B2D" w:rsidRDefault="000A0A49" w14:paraId="1D02AA44" w14:textId="79504422">
      <w:pPr>
        <w:spacing w:after="0" w:line="360" w:lineRule="auto"/>
        <w:ind w:left="1440"/>
        <w:rPr>
          <w:rFonts w:cs="Arial"/>
          <w:sz w:val="24"/>
          <w:szCs w:val="24"/>
        </w:rPr>
      </w:pPr>
      <w:r w:rsidRPr="008C0CF9">
        <w:rPr>
          <w:rFonts w:cs="Arial"/>
          <w:sz w:val="24"/>
          <w:szCs w:val="24"/>
        </w:rPr>
        <w:t>Dec is Binary 1 in December (1 in December, 0 otherwise).</w:t>
      </w:r>
    </w:p>
    <w:p w:rsidRPr="00AB67D6" w:rsidR="00E71AC9" w:rsidP="00E71AC9" w:rsidRDefault="00E71AC9" w14:paraId="15EEE5DD" w14:textId="77777777">
      <w:pPr>
        <w:spacing w:after="0" w:line="360" w:lineRule="auto"/>
        <w:ind w:left="1440"/>
        <w:rPr>
          <w:rFonts w:cs="Arial"/>
          <w:sz w:val="24"/>
          <w:szCs w:val="24"/>
        </w:rPr>
      </w:pPr>
      <w:bookmarkStart w:name="_Hlk135821491" w:id="1"/>
      <w:r w:rsidRPr="00AB67D6">
        <w:rPr>
          <w:rFonts w:cs="Arial"/>
          <w:sz w:val="24"/>
          <w:szCs w:val="24"/>
        </w:rPr>
        <w:t>DFW ESRV</w:t>
      </w:r>
      <w:bookmarkEnd w:id="1"/>
      <w:r w:rsidRPr="00AB67D6">
        <w:rPr>
          <w:rFonts w:cs="Arial"/>
          <w:sz w:val="24"/>
          <w:szCs w:val="24"/>
        </w:rPr>
        <w:t xml:space="preserve"> is DFW area employment in the service sector.</w:t>
      </w:r>
    </w:p>
    <w:p w:rsidR="008360B9" w:rsidP="00970B2D" w:rsidRDefault="002C78A8" w14:paraId="72952778" w14:textId="338FF83A">
      <w:pPr>
        <w:spacing w:after="0" w:line="360" w:lineRule="auto"/>
        <w:ind w:left="1440"/>
        <w:rPr>
          <w:rFonts w:cs="Arial"/>
          <w:sz w:val="24"/>
          <w:szCs w:val="24"/>
        </w:rPr>
      </w:pPr>
      <w:r w:rsidRPr="00AB67D6">
        <w:rPr>
          <w:sz w:val="24"/>
          <w:szCs w:val="24"/>
        </w:rPr>
        <w:t>JUNE</w:t>
      </w:r>
      <w:r w:rsidRPr="00AB67D6" w:rsidR="007D6B38">
        <w:rPr>
          <w:sz w:val="24"/>
          <w:szCs w:val="24"/>
        </w:rPr>
        <w:t xml:space="preserve">2015 is Binary 1 in </w:t>
      </w:r>
      <w:r w:rsidRPr="00AB67D6">
        <w:rPr>
          <w:sz w:val="24"/>
          <w:szCs w:val="24"/>
        </w:rPr>
        <w:t>June</w:t>
      </w:r>
      <w:r w:rsidRPr="00AB67D6" w:rsidR="007D6B38">
        <w:rPr>
          <w:sz w:val="24"/>
          <w:szCs w:val="24"/>
        </w:rPr>
        <w:t xml:space="preserve"> 2015 (1 in </w:t>
      </w:r>
      <w:r w:rsidRPr="00AB67D6">
        <w:rPr>
          <w:sz w:val="24"/>
          <w:szCs w:val="24"/>
        </w:rPr>
        <w:t>June</w:t>
      </w:r>
      <w:r w:rsidRPr="00AB67D6" w:rsidR="007D6B38">
        <w:rPr>
          <w:sz w:val="24"/>
          <w:szCs w:val="24"/>
        </w:rPr>
        <w:t xml:space="preserve"> 2015, 0 otherwise).</w:t>
      </w:r>
    </w:p>
    <w:p w:rsidRPr="008C0CF9" w:rsidR="00970B2D" w:rsidP="00970B2D" w:rsidRDefault="00970B2D" w14:paraId="0A4AA9A1" w14:textId="77777777">
      <w:pPr>
        <w:spacing w:after="0" w:line="360" w:lineRule="auto"/>
        <w:rPr>
          <w:rFonts w:cs="Arial"/>
          <w:sz w:val="24"/>
          <w:szCs w:val="24"/>
        </w:rPr>
      </w:pPr>
    </w:p>
    <w:p w:rsidRPr="008C0CF9" w:rsidR="00970B2D" w:rsidP="00970B2D" w:rsidRDefault="000A0A49" w14:paraId="6D5A3E6E" w14:textId="77777777">
      <w:pPr>
        <w:spacing w:after="0" w:line="360" w:lineRule="auto"/>
        <w:rPr>
          <w:rFonts w:cs="Arial"/>
          <w:sz w:val="24"/>
          <w:szCs w:val="24"/>
          <w:u w:val="single"/>
        </w:rPr>
      </w:pPr>
      <w:r w:rsidRPr="008C0CF9">
        <w:rPr>
          <w:rFonts w:cs="Arial"/>
          <w:sz w:val="24"/>
          <w:szCs w:val="24"/>
          <w:u w:val="single"/>
        </w:rPr>
        <w:t>Secondary Service Greater Than 10 kW Model</w:t>
      </w:r>
    </w:p>
    <w:p w:rsidRPr="008C0CF9" w:rsidR="00970B2D" w:rsidP="00970B2D" w:rsidRDefault="000A0A49" w14:paraId="3A1A03F6" w14:textId="77777777">
      <w:pPr>
        <w:spacing w:after="0" w:line="360" w:lineRule="auto"/>
        <w:rPr>
          <w:rFonts w:cs="Arial"/>
          <w:sz w:val="24"/>
          <w:szCs w:val="24"/>
        </w:rPr>
      </w:pPr>
      <w:r w:rsidRPr="008C0CF9">
        <w:rPr>
          <w:rFonts w:cs="Arial"/>
          <w:sz w:val="24"/>
          <w:szCs w:val="24"/>
        </w:rPr>
        <w:t>Dependent variable:</w:t>
      </w:r>
    </w:p>
    <w:p w:rsidRPr="008C0CF9" w:rsidR="00970B2D" w:rsidP="00970B2D" w:rsidRDefault="000A0A49" w14:paraId="1316D3E7" w14:textId="77777777">
      <w:pPr>
        <w:spacing w:after="0" w:line="360" w:lineRule="auto"/>
        <w:ind w:left="720"/>
        <w:rPr>
          <w:rFonts w:cs="Arial"/>
          <w:sz w:val="24"/>
          <w:szCs w:val="24"/>
        </w:rPr>
      </w:pPr>
      <w:r w:rsidRPr="008C0CF9">
        <w:rPr>
          <w:rFonts w:cs="Arial"/>
          <w:sz w:val="24"/>
          <w:szCs w:val="24"/>
        </w:rPr>
        <w:t>LS UPC Day is monthly Secondary Service Greater Than 10 kW class kWh, divided by monthly Secondary Service Greater Than 10 kW customers, divided by average monthly billing days.</w:t>
      </w:r>
    </w:p>
    <w:p w:rsidRPr="008C0CF9" w:rsidR="00970B2D" w:rsidP="00970B2D" w:rsidRDefault="000A0A49" w14:paraId="6DCC0F18" w14:textId="77777777">
      <w:pPr>
        <w:spacing w:after="0" w:line="360" w:lineRule="auto"/>
        <w:rPr>
          <w:rFonts w:cs="Arial"/>
          <w:sz w:val="24"/>
          <w:szCs w:val="24"/>
        </w:rPr>
      </w:pPr>
      <w:r w:rsidRPr="008C0CF9">
        <w:rPr>
          <w:rFonts w:cs="Arial"/>
          <w:sz w:val="24"/>
          <w:szCs w:val="24"/>
        </w:rPr>
        <w:t>Independent variables:</w:t>
      </w:r>
    </w:p>
    <w:p w:rsidRPr="008C0CF9" w:rsidR="00970B2D" w:rsidP="00970B2D" w:rsidRDefault="000A0A49" w14:paraId="486C052D" w14:textId="17C823ED">
      <w:pPr>
        <w:spacing w:after="0" w:line="360" w:lineRule="auto"/>
        <w:ind w:left="720"/>
        <w:rPr>
          <w:rFonts w:cs="Arial"/>
          <w:sz w:val="24"/>
          <w:szCs w:val="24"/>
        </w:rPr>
      </w:pPr>
      <w:r w:rsidRPr="008C0CF9">
        <w:rPr>
          <w:rFonts w:cs="Arial"/>
          <w:sz w:val="24"/>
          <w:szCs w:val="24"/>
        </w:rPr>
        <w:t xml:space="preserve">LS CDD is the multi-base heating degree days weighted specifically for the Secondary Service Greater Than 10 kW class as detailed in </w:t>
      </w:r>
      <w:r w:rsidRPr="008C0CF9" w:rsidR="008208F6">
        <w:rPr>
          <w:rFonts w:cs="Arial"/>
          <w:sz w:val="24"/>
          <w:szCs w:val="24"/>
        </w:rPr>
        <w:t>S</w:t>
      </w:r>
      <w:r w:rsidRPr="008C0CF9">
        <w:rPr>
          <w:rFonts w:cs="Arial"/>
          <w:sz w:val="24"/>
          <w:szCs w:val="24"/>
        </w:rPr>
        <w:t>chedule II-H-5.2.</w:t>
      </w:r>
    </w:p>
    <w:p w:rsidRPr="008C0CF9" w:rsidR="00970B2D" w:rsidP="00970B2D" w:rsidRDefault="000A0A49" w14:paraId="730F7A1E" w14:textId="319CCE9D">
      <w:pPr>
        <w:spacing w:after="0" w:line="360" w:lineRule="auto"/>
        <w:ind w:left="720"/>
        <w:rPr>
          <w:rFonts w:cs="Arial"/>
          <w:sz w:val="24"/>
          <w:szCs w:val="24"/>
        </w:rPr>
      </w:pPr>
      <w:r w:rsidRPr="008C0CF9">
        <w:rPr>
          <w:rFonts w:cs="Arial"/>
          <w:sz w:val="24"/>
          <w:szCs w:val="24"/>
        </w:rPr>
        <w:t xml:space="preserve">LS_HDD is the multi-base heating degree days weighted specifically for the Secondary Service </w:t>
      </w:r>
      <w:r w:rsidRPr="008C0CF9" w:rsidR="00936825">
        <w:rPr>
          <w:rFonts w:cs="Arial"/>
          <w:sz w:val="24"/>
          <w:szCs w:val="24"/>
        </w:rPr>
        <w:t>G</w:t>
      </w:r>
      <w:r w:rsidRPr="008C0CF9">
        <w:rPr>
          <w:rFonts w:cs="Arial"/>
          <w:sz w:val="24"/>
          <w:szCs w:val="24"/>
        </w:rPr>
        <w:t xml:space="preserve">reater Than 10 kW class, as detailed in </w:t>
      </w:r>
      <w:r w:rsidRPr="008C0CF9" w:rsidR="008208F6">
        <w:rPr>
          <w:rFonts w:cs="Arial"/>
          <w:sz w:val="24"/>
          <w:szCs w:val="24"/>
        </w:rPr>
        <w:t>S</w:t>
      </w:r>
      <w:r w:rsidRPr="008C0CF9">
        <w:rPr>
          <w:rFonts w:cs="Arial"/>
          <w:sz w:val="24"/>
          <w:szCs w:val="24"/>
        </w:rPr>
        <w:t>chedule II-H-5.2.</w:t>
      </w:r>
    </w:p>
    <w:p w:rsidRPr="008C0CF9" w:rsidR="00970B2D" w:rsidP="00970B2D" w:rsidRDefault="000A0A49" w14:paraId="33CCCAE2" w14:textId="77777777">
      <w:pPr>
        <w:spacing w:after="0" w:line="360" w:lineRule="auto"/>
        <w:ind w:left="720"/>
        <w:rPr>
          <w:rFonts w:cs="Arial"/>
          <w:sz w:val="24"/>
          <w:szCs w:val="24"/>
        </w:rPr>
      </w:pPr>
      <w:r w:rsidRPr="008C0CF9">
        <w:rPr>
          <w:rFonts w:cs="Arial"/>
          <w:sz w:val="24"/>
          <w:szCs w:val="24"/>
        </w:rPr>
        <w:t>EMFGONCOR is Service area employment in the manufacturing sector:</w:t>
      </w:r>
    </w:p>
    <w:p w:rsidRPr="008C0CF9" w:rsidR="00970B2D" w:rsidP="00970B2D" w:rsidRDefault="000A0A49" w14:paraId="52900EDA" w14:textId="77777777">
      <w:pPr>
        <w:spacing w:after="0" w:line="360" w:lineRule="auto"/>
        <w:ind w:left="720"/>
        <w:rPr>
          <w:rFonts w:cs="Arial"/>
          <w:sz w:val="24"/>
          <w:szCs w:val="24"/>
        </w:rPr>
      </w:pPr>
      <w:r w:rsidRPr="008C0CF9">
        <w:rPr>
          <w:rFonts w:cs="Arial"/>
          <w:sz w:val="24"/>
          <w:szCs w:val="24"/>
        </w:rPr>
        <w:t>Jan is Binary 1 in January (1 in January, 0 otherwise).</w:t>
      </w:r>
    </w:p>
    <w:p w:rsidRPr="008C0CF9" w:rsidR="00970B2D" w:rsidP="00970B2D" w:rsidRDefault="000A0A49" w14:paraId="7B96975C" w14:textId="77777777">
      <w:pPr>
        <w:spacing w:after="0" w:line="360" w:lineRule="auto"/>
        <w:ind w:left="720"/>
        <w:rPr>
          <w:rFonts w:cs="Arial"/>
          <w:sz w:val="24"/>
          <w:szCs w:val="24"/>
        </w:rPr>
      </w:pPr>
      <w:r w:rsidRPr="008C0CF9">
        <w:rPr>
          <w:rFonts w:cs="Arial"/>
          <w:sz w:val="24"/>
          <w:szCs w:val="24"/>
        </w:rPr>
        <w:t>Feb is Binary 1 in February (1 in February, 0 otherwise).</w:t>
      </w:r>
    </w:p>
    <w:p w:rsidRPr="008C0CF9" w:rsidR="00970B2D" w:rsidP="00970B2D" w:rsidRDefault="000A0A49" w14:paraId="5B39A047" w14:textId="77777777">
      <w:pPr>
        <w:spacing w:after="0" w:line="360" w:lineRule="auto"/>
        <w:ind w:left="720"/>
        <w:rPr>
          <w:rFonts w:cs="Arial"/>
          <w:sz w:val="24"/>
          <w:szCs w:val="24"/>
        </w:rPr>
      </w:pPr>
      <w:r w:rsidRPr="008C0CF9">
        <w:rPr>
          <w:rFonts w:cs="Arial"/>
          <w:sz w:val="24"/>
          <w:szCs w:val="24"/>
        </w:rPr>
        <w:t>Mar is Binary 1 in March (1 in March, 0 otherwise).</w:t>
      </w:r>
    </w:p>
    <w:p w:rsidRPr="008C0CF9" w:rsidR="00970B2D" w:rsidP="00970B2D" w:rsidRDefault="000A0A49" w14:paraId="4CC6A75F" w14:textId="77777777">
      <w:pPr>
        <w:spacing w:after="0" w:line="360" w:lineRule="auto"/>
        <w:ind w:left="720"/>
        <w:rPr>
          <w:rFonts w:cs="Arial"/>
          <w:sz w:val="24"/>
          <w:szCs w:val="24"/>
        </w:rPr>
      </w:pPr>
      <w:r w:rsidRPr="008C0CF9">
        <w:rPr>
          <w:rFonts w:cs="Arial"/>
          <w:sz w:val="24"/>
          <w:szCs w:val="24"/>
        </w:rPr>
        <w:t>Apr is Binary 1 in April (1 in April, 0 otherwise).</w:t>
      </w:r>
    </w:p>
    <w:p w:rsidRPr="008C0CF9" w:rsidR="00970B2D" w:rsidP="00970B2D" w:rsidRDefault="000A0A49" w14:paraId="7C0FD0B5" w14:textId="77777777">
      <w:pPr>
        <w:spacing w:after="0" w:line="360" w:lineRule="auto"/>
        <w:ind w:left="720"/>
        <w:rPr>
          <w:rFonts w:cs="Arial"/>
          <w:sz w:val="24"/>
          <w:szCs w:val="24"/>
        </w:rPr>
      </w:pPr>
      <w:r w:rsidRPr="008C0CF9">
        <w:rPr>
          <w:rFonts w:cs="Arial"/>
          <w:sz w:val="24"/>
          <w:szCs w:val="24"/>
        </w:rPr>
        <w:t>May is Binary 1 in May (1 in May, 0 otherwise).</w:t>
      </w:r>
    </w:p>
    <w:p w:rsidRPr="008C0CF9" w:rsidR="00970B2D" w:rsidP="00970B2D" w:rsidRDefault="000A0A49" w14:paraId="05C6B0DC" w14:textId="77777777">
      <w:pPr>
        <w:spacing w:after="0" w:line="360" w:lineRule="auto"/>
        <w:ind w:left="720"/>
        <w:rPr>
          <w:rFonts w:cs="Arial"/>
          <w:sz w:val="24"/>
          <w:szCs w:val="24"/>
        </w:rPr>
      </w:pPr>
      <w:r w:rsidRPr="008C0CF9">
        <w:rPr>
          <w:rFonts w:cs="Arial"/>
          <w:sz w:val="24"/>
          <w:szCs w:val="24"/>
        </w:rPr>
        <w:t>Jun is Binary 1 in June (1 in June, 0 otherwise).</w:t>
      </w:r>
    </w:p>
    <w:p w:rsidRPr="008C0CF9" w:rsidR="00970B2D" w:rsidP="00970B2D" w:rsidRDefault="000A0A49" w14:paraId="327B9A33" w14:textId="77777777">
      <w:pPr>
        <w:spacing w:after="0" w:line="360" w:lineRule="auto"/>
        <w:ind w:left="720"/>
        <w:rPr>
          <w:rFonts w:cs="Arial"/>
          <w:sz w:val="24"/>
          <w:szCs w:val="24"/>
        </w:rPr>
      </w:pPr>
      <w:r w:rsidRPr="008C0CF9">
        <w:rPr>
          <w:rFonts w:cs="Arial"/>
          <w:sz w:val="24"/>
          <w:szCs w:val="24"/>
        </w:rPr>
        <w:t>Jul is Binary 1 in July (1 in July, 0 otherwise).</w:t>
      </w:r>
    </w:p>
    <w:p w:rsidRPr="008C0CF9" w:rsidR="00970B2D" w:rsidP="00970B2D" w:rsidRDefault="000A0A49" w14:paraId="4AD76BCC" w14:textId="77777777">
      <w:pPr>
        <w:spacing w:after="0" w:line="360" w:lineRule="auto"/>
        <w:ind w:left="720"/>
        <w:rPr>
          <w:rFonts w:cs="Arial"/>
          <w:sz w:val="24"/>
          <w:szCs w:val="24"/>
        </w:rPr>
      </w:pPr>
      <w:r w:rsidRPr="008C0CF9">
        <w:rPr>
          <w:rFonts w:cs="Arial"/>
          <w:sz w:val="24"/>
          <w:szCs w:val="24"/>
        </w:rPr>
        <w:t>Aug is Binary 1 in August (1 in August, 0 otherwise).</w:t>
      </w:r>
    </w:p>
    <w:p w:rsidRPr="008C0CF9" w:rsidR="000A0A49" w:rsidP="000A0A49" w:rsidRDefault="000A0A49" w14:paraId="1E188CB5" w14:textId="3865B857">
      <w:pPr>
        <w:spacing w:after="0" w:line="360" w:lineRule="auto"/>
        <w:ind w:left="720"/>
        <w:rPr>
          <w:rFonts w:cs="Arial"/>
          <w:sz w:val="24"/>
          <w:szCs w:val="24"/>
        </w:rPr>
      </w:pPr>
      <w:r w:rsidRPr="008C0CF9">
        <w:rPr>
          <w:rFonts w:cs="Arial"/>
          <w:sz w:val="24"/>
          <w:szCs w:val="24"/>
        </w:rPr>
        <w:t>Sep is Binary 1 in September (1 in September, 0 otherwise).</w:t>
      </w:r>
    </w:p>
    <w:p w:rsidRPr="008C0CF9" w:rsidR="00970B2D" w:rsidP="00970B2D" w:rsidRDefault="000A0A49" w14:paraId="0C4BF15A" w14:textId="77777777">
      <w:pPr>
        <w:spacing w:after="0" w:line="360" w:lineRule="auto"/>
        <w:ind w:left="720"/>
        <w:rPr>
          <w:rFonts w:cs="Arial"/>
          <w:sz w:val="24"/>
          <w:szCs w:val="24"/>
        </w:rPr>
      </w:pPr>
      <w:r w:rsidRPr="008C0CF9">
        <w:rPr>
          <w:rFonts w:cs="Arial"/>
          <w:sz w:val="24"/>
          <w:szCs w:val="24"/>
        </w:rPr>
        <w:t>Oct is Binary 1 in October (1 in October, 0 otherwise).</w:t>
      </w:r>
    </w:p>
    <w:p w:rsidRPr="008C0CF9" w:rsidR="00970B2D" w:rsidP="00970B2D" w:rsidRDefault="000A0A49" w14:paraId="5876C111" w14:textId="77777777">
      <w:pPr>
        <w:spacing w:after="0" w:line="360" w:lineRule="auto"/>
        <w:ind w:left="720"/>
        <w:rPr>
          <w:rFonts w:cs="Arial"/>
          <w:sz w:val="24"/>
          <w:szCs w:val="24"/>
        </w:rPr>
      </w:pPr>
      <w:r w:rsidRPr="008C0CF9">
        <w:rPr>
          <w:rFonts w:cs="Arial"/>
          <w:sz w:val="24"/>
          <w:szCs w:val="24"/>
        </w:rPr>
        <w:t>Nov is Binary 1 in November (1 in November, 0 otherwise).</w:t>
      </w:r>
    </w:p>
    <w:p w:rsidR="000A0A49" w:rsidP="000A0A49" w:rsidRDefault="000A0A49" w14:paraId="67D5AC22" w14:textId="77777777">
      <w:pPr>
        <w:spacing w:after="0" w:line="360" w:lineRule="auto"/>
        <w:ind w:left="720"/>
        <w:rPr>
          <w:rFonts w:cs="Arial"/>
          <w:sz w:val="24"/>
          <w:szCs w:val="24"/>
        </w:rPr>
      </w:pPr>
      <w:r w:rsidRPr="008C0CF9">
        <w:rPr>
          <w:rFonts w:cs="Arial"/>
          <w:sz w:val="24"/>
          <w:szCs w:val="24"/>
        </w:rPr>
        <w:t>Dec is Binary 1 in December (1 in December, 0 otherwise).</w:t>
      </w:r>
    </w:p>
    <w:p w:rsidRPr="008C0CF9" w:rsidR="00970B2D" w:rsidP="00970B2D" w:rsidRDefault="00970B2D" w14:paraId="5ADA12BC" w14:textId="77777777">
      <w:pPr>
        <w:spacing w:after="0" w:line="360" w:lineRule="auto"/>
        <w:ind w:left="720"/>
        <w:rPr>
          <w:rFonts w:cs="Arial"/>
          <w:sz w:val="24"/>
          <w:szCs w:val="24"/>
        </w:rPr>
      </w:pPr>
    </w:p>
    <w:p w:rsidRPr="008C0CF9" w:rsidR="00970B2D" w:rsidP="00970B2D" w:rsidRDefault="000A0A49" w14:paraId="7B0D9800" w14:textId="77777777">
      <w:pPr>
        <w:spacing w:after="0" w:line="360" w:lineRule="auto"/>
        <w:rPr>
          <w:rFonts w:cs="Arial"/>
          <w:sz w:val="24"/>
          <w:szCs w:val="24"/>
          <w:u w:val="single"/>
        </w:rPr>
      </w:pPr>
      <w:r w:rsidRPr="008C0CF9">
        <w:rPr>
          <w:rFonts w:cs="Arial"/>
          <w:sz w:val="24"/>
          <w:szCs w:val="24"/>
          <w:u w:val="single"/>
        </w:rPr>
        <w:t>Primary Service Greater Than 10 kW Distribution Model</w:t>
      </w:r>
    </w:p>
    <w:p w:rsidRPr="008C0CF9" w:rsidR="00F45D9E" w:rsidP="00970B2D" w:rsidRDefault="000A0A49" w14:paraId="538D32CE" w14:textId="77777777">
      <w:pPr>
        <w:spacing w:after="0" w:line="360" w:lineRule="auto"/>
        <w:rPr>
          <w:rFonts w:cs="Arial"/>
          <w:sz w:val="24"/>
          <w:szCs w:val="24"/>
        </w:rPr>
      </w:pPr>
      <w:r w:rsidRPr="008C0CF9">
        <w:rPr>
          <w:rFonts w:cs="Arial"/>
          <w:sz w:val="24"/>
          <w:szCs w:val="24"/>
        </w:rPr>
        <w:t>Dependent variable:</w:t>
      </w:r>
    </w:p>
    <w:p w:rsidRPr="008C0CF9" w:rsidR="00F45D9E" w:rsidP="00F45D9E" w:rsidRDefault="000A0A49" w14:paraId="6AE2FDF2" w14:textId="77777777">
      <w:pPr>
        <w:spacing w:after="0" w:line="360" w:lineRule="auto"/>
        <w:ind w:left="720"/>
        <w:rPr>
          <w:rFonts w:cs="Arial"/>
          <w:sz w:val="24"/>
          <w:szCs w:val="24"/>
        </w:rPr>
      </w:pPr>
      <w:r w:rsidRPr="008C0CF9">
        <w:rPr>
          <w:rFonts w:cs="Arial"/>
          <w:sz w:val="24"/>
          <w:szCs w:val="24"/>
        </w:rPr>
        <w:t xml:space="preserve">DP UPD is monthly Primary </w:t>
      </w:r>
      <w:r w:rsidRPr="008C0CF9" w:rsidR="008208F6">
        <w:rPr>
          <w:rFonts w:cs="Arial"/>
          <w:sz w:val="24"/>
          <w:szCs w:val="24"/>
        </w:rPr>
        <w:t>S</w:t>
      </w:r>
      <w:r w:rsidRPr="008C0CF9">
        <w:rPr>
          <w:rFonts w:cs="Arial"/>
          <w:sz w:val="24"/>
          <w:szCs w:val="24"/>
        </w:rPr>
        <w:t>ervice Greater Than 10 kW class kWh divided by average monthly billing days.</w:t>
      </w:r>
    </w:p>
    <w:p w:rsidRPr="008C0CF9" w:rsidR="00F45D9E" w:rsidP="00F45D9E" w:rsidRDefault="000A0A49" w14:paraId="21352972" w14:textId="77777777">
      <w:pPr>
        <w:spacing w:after="0" w:line="360" w:lineRule="auto"/>
        <w:rPr>
          <w:rFonts w:cs="Arial"/>
          <w:sz w:val="24"/>
          <w:szCs w:val="24"/>
        </w:rPr>
      </w:pPr>
      <w:r w:rsidRPr="008C0CF9">
        <w:rPr>
          <w:rFonts w:cs="Arial"/>
          <w:sz w:val="24"/>
          <w:szCs w:val="24"/>
        </w:rPr>
        <w:t>Independent variables:</w:t>
      </w:r>
    </w:p>
    <w:p w:rsidRPr="008C0CF9" w:rsidR="00F45D9E" w:rsidP="00F45D9E" w:rsidRDefault="000A0A49" w14:paraId="0F83D00F" w14:textId="48013F3C">
      <w:pPr>
        <w:spacing w:after="0" w:line="360" w:lineRule="auto"/>
        <w:ind w:left="720"/>
        <w:rPr>
          <w:rFonts w:cs="Arial"/>
          <w:sz w:val="24"/>
          <w:szCs w:val="24"/>
        </w:rPr>
      </w:pPr>
      <w:r w:rsidRPr="008C0CF9">
        <w:rPr>
          <w:rFonts w:cs="Arial"/>
          <w:sz w:val="24"/>
          <w:szCs w:val="24"/>
        </w:rPr>
        <w:t>LP_CDD is the multi-base heating degree days weighted specifically for the Primary Service Greater Than 10 kW Distribution class, as detailed in Schedule II-H-5.2.</w:t>
      </w:r>
    </w:p>
    <w:p w:rsidRPr="008C0CF9" w:rsidR="00F45D9E" w:rsidP="00F45D9E" w:rsidRDefault="000A0A49" w14:paraId="4ED19A87" w14:textId="487F4938">
      <w:pPr>
        <w:spacing w:after="0" w:line="360" w:lineRule="auto"/>
        <w:ind w:left="720"/>
        <w:rPr>
          <w:rFonts w:cs="Arial"/>
          <w:sz w:val="24"/>
          <w:szCs w:val="24"/>
        </w:rPr>
      </w:pPr>
      <w:r w:rsidRPr="008C0CF9">
        <w:rPr>
          <w:rFonts w:cs="Arial"/>
          <w:sz w:val="24"/>
          <w:szCs w:val="24"/>
        </w:rPr>
        <w:t>GMPR is Real Gross Metropolitan Product (20</w:t>
      </w:r>
      <w:r w:rsidRPr="00AB67D6" w:rsidR="00986204">
        <w:rPr>
          <w:rFonts w:cs="Arial"/>
          <w:sz w:val="24"/>
          <w:szCs w:val="24"/>
        </w:rPr>
        <w:t>12</w:t>
      </w:r>
      <w:r w:rsidRPr="008C0CF9">
        <w:rPr>
          <w:rFonts w:cs="Arial"/>
          <w:sz w:val="24"/>
          <w:szCs w:val="24"/>
        </w:rPr>
        <w:t>$), Dallas-Fo</w:t>
      </w:r>
      <w:r w:rsidRPr="008C0CF9" w:rsidR="001E4185">
        <w:rPr>
          <w:rFonts w:cs="Arial"/>
          <w:sz w:val="24"/>
          <w:szCs w:val="24"/>
        </w:rPr>
        <w:t>r</w:t>
      </w:r>
      <w:r w:rsidRPr="008C0CF9">
        <w:rPr>
          <w:rFonts w:cs="Arial"/>
          <w:sz w:val="24"/>
          <w:szCs w:val="24"/>
        </w:rPr>
        <w:t>t Worth-Arlington, TX Metropolitan Statistical Area.</w:t>
      </w:r>
    </w:p>
    <w:p w:rsidRPr="008C0CF9" w:rsidR="00F45D9E" w:rsidP="00F45D9E" w:rsidRDefault="000A0A49" w14:paraId="5A220708" w14:textId="77777777">
      <w:pPr>
        <w:spacing w:after="0" w:line="360" w:lineRule="auto"/>
        <w:ind w:left="720"/>
        <w:rPr>
          <w:rFonts w:cs="Arial"/>
          <w:sz w:val="24"/>
          <w:szCs w:val="24"/>
        </w:rPr>
      </w:pPr>
      <w:r w:rsidRPr="008C0CF9">
        <w:rPr>
          <w:rFonts w:cs="Arial"/>
          <w:sz w:val="24"/>
          <w:szCs w:val="24"/>
        </w:rPr>
        <w:t>Jan is Binary 1 in January (1 in January, 0 otherwise).</w:t>
      </w:r>
    </w:p>
    <w:p w:rsidRPr="008C0CF9" w:rsidR="00F45D9E" w:rsidP="00F45D9E" w:rsidRDefault="000A0A49" w14:paraId="66749D83" w14:textId="77777777">
      <w:pPr>
        <w:spacing w:after="0" w:line="360" w:lineRule="auto"/>
        <w:ind w:left="720"/>
        <w:rPr>
          <w:rFonts w:cs="Arial"/>
          <w:sz w:val="24"/>
          <w:szCs w:val="24"/>
        </w:rPr>
      </w:pPr>
      <w:r w:rsidRPr="008C0CF9">
        <w:rPr>
          <w:rFonts w:cs="Arial"/>
          <w:sz w:val="24"/>
          <w:szCs w:val="24"/>
        </w:rPr>
        <w:t>Feb is Binary 1 in February (1 in February, 0 otherwise).</w:t>
      </w:r>
    </w:p>
    <w:p w:rsidRPr="008C0CF9" w:rsidR="00F45D9E" w:rsidP="00F45D9E" w:rsidRDefault="000A0A49" w14:paraId="22CBA21A" w14:textId="77777777">
      <w:pPr>
        <w:spacing w:after="0" w:line="360" w:lineRule="auto"/>
        <w:ind w:left="720"/>
        <w:rPr>
          <w:rFonts w:cs="Arial"/>
          <w:sz w:val="24"/>
          <w:szCs w:val="24"/>
        </w:rPr>
      </w:pPr>
      <w:r w:rsidRPr="008C0CF9">
        <w:rPr>
          <w:rFonts w:cs="Arial"/>
          <w:sz w:val="24"/>
          <w:szCs w:val="24"/>
        </w:rPr>
        <w:t>Mar is Binary 1 in March (1 in March, 0 otherwise).</w:t>
      </w:r>
    </w:p>
    <w:p w:rsidRPr="008C0CF9" w:rsidR="00F45D9E" w:rsidP="00F45D9E" w:rsidRDefault="000A0A49" w14:paraId="79168E6B" w14:textId="77777777">
      <w:pPr>
        <w:spacing w:after="0" w:line="360" w:lineRule="auto"/>
        <w:ind w:left="720"/>
        <w:rPr>
          <w:rFonts w:cs="Arial"/>
          <w:sz w:val="24"/>
          <w:szCs w:val="24"/>
        </w:rPr>
      </w:pPr>
      <w:r w:rsidRPr="008C0CF9">
        <w:rPr>
          <w:rFonts w:cs="Arial"/>
          <w:sz w:val="24"/>
          <w:szCs w:val="24"/>
        </w:rPr>
        <w:t>Apr is Binary 1 in April (1 in April, 0 otherwise).</w:t>
      </w:r>
    </w:p>
    <w:p w:rsidRPr="008C0CF9" w:rsidR="00F45D9E" w:rsidP="00F45D9E" w:rsidRDefault="000A0A49" w14:paraId="716289F1" w14:textId="77777777">
      <w:pPr>
        <w:spacing w:after="0" w:line="360" w:lineRule="auto"/>
        <w:ind w:left="720"/>
        <w:rPr>
          <w:rFonts w:cs="Arial"/>
          <w:sz w:val="24"/>
          <w:szCs w:val="24"/>
        </w:rPr>
      </w:pPr>
      <w:r w:rsidRPr="008C0CF9">
        <w:rPr>
          <w:rFonts w:cs="Arial"/>
          <w:sz w:val="24"/>
          <w:szCs w:val="24"/>
        </w:rPr>
        <w:t>May is Binary 1 in May (1 in May, 0 otherwise).</w:t>
      </w:r>
    </w:p>
    <w:p w:rsidRPr="008C0CF9" w:rsidR="00F45D9E" w:rsidP="00F45D9E" w:rsidRDefault="000A0A49" w14:paraId="6C52D21E" w14:textId="77777777">
      <w:pPr>
        <w:spacing w:after="0" w:line="360" w:lineRule="auto"/>
        <w:ind w:left="720"/>
        <w:rPr>
          <w:rFonts w:cs="Arial"/>
          <w:sz w:val="24"/>
          <w:szCs w:val="24"/>
        </w:rPr>
      </w:pPr>
      <w:r w:rsidRPr="008C0CF9">
        <w:rPr>
          <w:rFonts w:cs="Arial"/>
          <w:sz w:val="24"/>
          <w:szCs w:val="24"/>
        </w:rPr>
        <w:t>Jun is Binary 1 in June (1 in June, 0 otherwise).</w:t>
      </w:r>
    </w:p>
    <w:p w:rsidRPr="008C0CF9" w:rsidR="00F45D9E" w:rsidP="00F45D9E" w:rsidRDefault="000A0A49" w14:paraId="4053B492" w14:textId="77777777">
      <w:pPr>
        <w:spacing w:after="0" w:line="360" w:lineRule="auto"/>
        <w:ind w:left="720"/>
        <w:rPr>
          <w:rFonts w:cs="Arial"/>
          <w:sz w:val="24"/>
          <w:szCs w:val="24"/>
        </w:rPr>
      </w:pPr>
      <w:r w:rsidRPr="008C0CF9">
        <w:rPr>
          <w:rFonts w:cs="Arial"/>
          <w:sz w:val="24"/>
          <w:szCs w:val="24"/>
        </w:rPr>
        <w:t>Jul is Binary 1 in July (1 in July, 0 otherwise).</w:t>
      </w:r>
    </w:p>
    <w:p w:rsidRPr="008C0CF9" w:rsidR="00F45D9E" w:rsidP="00F45D9E" w:rsidRDefault="000A0A49" w14:paraId="66431FA0" w14:textId="77777777">
      <w:pPr>
        <w:spacing w:after="0" w:line="360" w:lineRule="auto"/>
        <w:ind w:left="720"/>
        <w:rPr>
          <w:rFonts w:cs="Arial"/>
          <w:sz w:val="24"/>
          <w:szCs w:val="24"/>
        </w:rPr>
      </w:pPr>
      <w:r w:rsidRPr="008C0CF9">
        <w:rPr>
          <w:rFonts w:cs="Arial"/>
          <w:sz w:val="24"/>
          <w:szCs w:val="24"/>
        </w:rPr>
        <w:t>Aug is Binary 1 in August (1 in August, 0 otherwise).</w:t>
      </w:r>
    </w:p>
    <w:p w:rsidRPr="008C0CF9" w:rsidR="00F45D9E" w:rsidP="00F45D9E" w:rsidRDefault="000A0A49" w14:paraId="38212E1E" w14:textId="77777777">
      <w:pPr>
        <w:spacing w:after="0" w:line="360" w:lineRule="auto"/>
        <w:ind w:left="720"/>
        <w:rPr>
          <w:rFonts w:cs="Arial"/>
          <w:sz w:val="24"/>
          <w:szCs w:val="24"/>
        </w:rPr>
      </w:pPr>
      <w:r w:rsidRPr="008C0CF9">
        <w:rPr>
          <w:rFonts w:cs="Arial"/>
          <w:sz w:val="24"/>
          <w:szCs w:val="24"/>
        </w:rPr>
        <w:t>Sep is Binary 1 in September (1 in September, 0 otherwise).</w:t>
      </w:r>
    </w:p>
    <w:p w:rsidRPr="008C0CF9" w:rsidR="00F45D9E" w:rsidP="00F45D9E" w:rsidRDefault="000A0A49" w14:paraId="6BF30B70" w14:textId="77777777">
      <w:pPr>
        <w:spacing w:after="0" w:line="360" w:lineRule="auto"/>
        <w:ind w:left="720"/>
        <w:rPr>
          <w:rFonts w:cs="Arial"/>
          <w:sz w:val="24"/>
          <w:szCs w:val="24"/>
        </w:rPr>
      </w:pPr>
      <w:r w:rsidRPr="008C0CF9">
        <w:rPr>
          <w:rFonts w:cs="Arial"/>
          <w:sz w:val="24"/>
          <w:szCs w:val="24"/>
        </w:rPr>
        <w:t>Oct is Binary 1 in October (1 in October, 0 otherwise).</w:t>
      </w:r>
    </w:p>
    <w:p w:rsidRPr="008C0CF9" w:rsidR="00F45D9E" w:rsidP="00F45D9E" w:rsidRDefault="000A0A49" w14:paraId="660AC005" w14:textId="77777777">
      <w:pPr>
        <w:spacing w:after="0" w:line="360" w:lineRule="auto"/>
        <w:ind w:left="720"/>
        <w:rPr>
          <w:rFonts w:cs="Arial"/>
          <w:sz w:val="24"/>
          <w:szCs w:val="24"/>
        </w:rPr>
      </w:pPr>
      <w:r w:rsidRPr="008C0CF9">
        <w:rPr>
          <w:rFonts w:cs="Arial"/>
          <w:sz w:val="24"/>
          <w:szCs w:val="24"/>
        </w:rPr>
        <w:t>Nov is Binary 1 in November (1 in November, 0 otherwise).</w:t>
      </w:r>
    </w:p>
    <w:p w:rsidR="00986204" w:rsidP="001E4185" w:rsidRDefault="000A0A49" w14:paraId="0EE5AA10" w14:textId="77777777">
      <w:pPr>
        <w:spacing w:after="0" w:line="360" w:lineRule="auto"/>
        <w:ind w:left="720"/>
        <w:rPr>
          <w:rFonts w:cs="Arial"/>
          <w:sz w:val="24"/>
          <w:szCs w:val="24"/>
        </w:rPr>
      </w:pPr>
      <w:bookmarkStart w:name="_Hlk157588714" w:id="2"/>
      <w:r w:rsidRPr="008C0CF9">
        <w:rPr>
          <w:rFonts w:cs="Arial"/>
          <w:sz w:val="24"/>
          <w:szCs w:val="24"/>
        </w:rPr>
        <w:t>Dec is Binary 1 in December (1 in December, 0 otherwise).</w:t>
      </w:r>
    </w:p>
    <w:p w:rsidR="00026488" w:rsidP="00986204" w:rsidRDefault="00986204" w14:paraId="0D0E64C1" w14:textId="7CEB5868">
      <w:pPr>
        <w:spacing w:line="360" w:lineRule="auto"/>
        <w:ind w:firstLine="720"/>
        <w:rPr>
          <w:sz w:val="24"/>
          <w:szCs w:val="24"/>
        </w:rPr>
      </w:pPr>
      <w:bookmarkStart w:name="OLE_LINK1" w:id="3"/>
      <w:bookmarkStart w:name="OLE_LINK2" w:id="4"/>
      <w:bookmarkEnd w:id="2"/>
      <w:r w:rsidRPr="00AB67D6">
        <w:rPr>
          <w:sz w:val="24"/>
          <w:szCs w:val="24"/>
        </w:rPr>
        <w:t>NOV2015</w:t>
      </w:r>
      <w:bookmarkEnd w:id="3"/>
      <w:bookmarkEnd w:id="4"/>
      <w:r w:rsidRPr="00AB67D6">
        <w:rPr>
          <w:sz w:val="24"/>
          <w:szCs w:val="24"/>
        </w:rPr>
        <w:t xml:space="preserve"> is Binary 1 in November 2015 (1 in November 2015, 0 otherwise)</w:t>
      </w:r>
      <w:r w:rsidR="00026488">
        <w:rPr>
          <w:sz w:val="24"/>
          <w:szCs w:val="24"/>
        </w:rPr>
        <w:t>.</w:t>
      </w:r>
    </w:p>
    <w:p w:rsidRPr="00986204" w:rsidR="00B756D8" w:rsidP="00986204" w:rsidRDefault="00026488" w14:paraId="4575753B" w14:textId="2BF1B2BA">
      <w:pPr>
        <w:spacing w:line="360" w:lineRule="auto"/>
        <w:ind w:firstLine="720"/>
        <w:rPr>
          <w:sz w:val="24"/>
          <w:szCs w:val="24"/>
        </w:rPr>
      </w:pPr>
      <w:r>
        <w:rPr>
          <w:sz w:val="24"/>
          <w:szCs w:val="24"/>
        </w:rPr>
        <w:t>Mar2021</w:t>
      </w:r>
      <w:r w:rsidRPr="00AB67D6">
        <w:rPr>
          <w:sz w:val="24"/>
          <w:szCs w:val="24"/>
        </w:rPr>
        <w:t xml:space="preserve"> is Binary 1 in </w:t>
      </w:r>
      <w:r>
        <w:rPr>
          <w:sz w:val="24"/>
          <w:szCs w:val="24"/>
        </w:rPr>
        <w:t>March</w:t>
      </w:r>
      <w:r w:rsidRPr="00AB67D6">
        <w:rPr>
          <w:sz w:val="24"/>
          <w:szCs w:val="24"/>
        </w:rPr>
        <w:t xml:space="preserve"> 20</w:t>
      </w:r>
      <w:r>
        <w:rPr>
          <w:sz w:val="24"/>
          <w:szCs w:val="24"/>
        </w:rPr>
        <w:t>21</w:t>
      </w:r>
      <w:r w:rsidRPr="00AB67D6">
        <w:rPr>
          <w:sz w:val="24"/>
          <w:szCs w:val="24"/>
        </w:rPr>
        <w:t xml:space="preserve"> (1 in </w:t>
      </w:r>
      <w:r>
        <w:rPr>
          <w:sz w:val="24"/>
          <w:szCs w:val="24"/>
        </w:rPr>
        <w:t>March</w:t>
      </w:r>
      <w:r w:rsidRPr="00AB67D6">
        <w:rPr>
          <w:sz w:val="24"/>
          <w:szCs w:val="24"/>
        </w:rPr>
        <w:t xml:space="preserve"> 20</w:t>
      </w:r>
      <w:r>
        <w:rPr>
          <w:sz w:val="24"/>
          <w:szCs w:val="24"/>
        </w:rPr>
        <w:t>21</w:t>
      </w:r>
      <w:r w:rsidRPr="00AB67D6">
        <w:rPr>
          <w:sz w:val="24"/>
          <w:szCs w:val="24"/>
        </w:rPr>
        <w:t>, 0 otherwise).</w:t>
      </w:r>
    </w:p>
    <w:p w:rsidRPr="008C0CF9" w:rsidR="00F45D9E" w:rsidP="00F45D9E" w:rsidRDefault="000A0A49" w14:paraId="461F241C" w14:textId="77777777">
      <w:pPr>
        <w:spacing w:after="0" w:line="360" w:lineRule="auto"/>
        <w:rPr>
          <w:rFonts w:cs="Arial"/>
          <w:sz w:val="24"/>
          <w:szCs w:val="24"/>
          <w:u w:val="single"/>
        </w:rPr>
      </w:pPr>
      <w:r w:rsidRPr="008C0CF9">
        <w:rPr>
          <w:rFonts w:cs="Arial"/>
          <w:sz w:val="24"/>
          <w:szCs w:val="24"/>
          <w:u w:val="single"/>
        </w:rPr>
        <w:lastRenderedPageBreak/>
        <w:t>Description of Chosen Regression Variables</w:t>
      </w:r>
    </w:p>
    <w:p w:rsidRPr="008C0CF9" w:rsidR="00F45D9E" w:rsidP="008208F6" w:rsidRDefault="000A0A49" w14:paraId="33B9318C" w14:textId="72E3CD37">
      <w:pPr>
        <w:spacing w:after="0" w:line="360" w:lineRule="auto"/>
        <w:rPr>
          <w:rFonts w:cs="Arial"/>
          <w:sz w:val="24"/>
          <w:szCs w:val="24"/>
        </w:rPr>
      </w:pPr>
      <w:r w:rsidRPr="008C0CF9">
        <w:rPr>
          <w:rFonts w:cs="Arial"/>
          <w:sz w:val="24"/>
          <w:szCs w:val="24"/>
        </w:rPr>
        <w:t xml:space="preserve">Oncor used the same methodology in this DCRF proceeding as employed in </w:t>
      </w:r>
      <w:r w:rsidR="00E745EF">
        <w:rPr>
          <w:rFonts w:cs="Arial"/>
          <w:sz w:val="24"/>
          <w:szCs w:val="24"/>
        </w:rPr>
        <w:t>previous dockets</w:t>
      </w:r>
      <w:r w:rsidRPr="008C0CF9">
        <w:rPr>
          <w:rFonts w:cs="Arial"/>
          <w:sz w:val="24"/>
          <w:szCs w:val="24"/>
        </w:rPr>
        <w:t>.  The Company believes that to approximate “normal” weather impacts on rate class billing determinants, variables that are primary focused on heating and cooling degree days due to experienced temperature, as well as other variables, such as economic indicators, are appropriate.  The Regression also includes monthly binaries that capture seasonal load variations.</w:t>
      </w:r>
    </w:p>
    <w:p w:rsidRPr="008C0CF9" w:rsidR="000A0A49" w:rsidP="000A0A49" w:rsidRDefault="000A0A49" w14:paraId="29B68E1D" w14:textId="0E65DB2E">
      <w:pPr>
        <w:spacing w:after="0" w:line="360" w:lineRule="auto"/>
        <w:ind w:left="1440"/>
        <w:rPr>
          <w:rFonts w:cs="Arial"/>
          <w:sz w:val="24"/>
          <w:szCs w:val="24"/>
        </w:rPr>
      </w:pPr>
      <w:r w:rsidRPr="008C0CF9">
        <w:rPr>
          <w:rFonts w:cs="Arial"/>
          <w:sz w:val="24"/>
          <w:szCs w:val="24"/>
        </w:rPr>
        <w:t xml:space="preserve">For the Residential rate class, which is the most weather-sensitive rate class, the </w:t>
      </w:r>
      <w:proofErr w:type="spellStart"/>
      <w:r w:rsidRPr="008C0CF9">
        <w:rPr>
          <w:rFonts w:cs="Arial"/>
          <w:sz w:val="24"/>
          <w:szCs w:val="24"/>
        </w:rPr>
        <w:t>XHeat</w:t>
      </w:r>
      <w:proofErr w:type="spellEnd"/>
      <w:r w:rsidRPr="008C0CF9">
        <w:rPr>
          <w:rFonts w:cs="Arial"/>
          <w:sz w:val="24"/>
          <w:szCs w:val="24"/>
        </w:rPr>
        <w:t xml:space="preserve">, </w:t>
      </w:r>
      <w:proofErr w:type="spellStart"/>
      <w:r w:rsidRPr="008C0CF9">
        <w:rPr>
          <w:rFonts w:cs="Arial"/>
          <w:sz w:val="24"/>
          <w:szCs w:val="24"/>
        </w:rPr>
        <w:t>XCool</w:t>
      </w:r>
      <w:proofErr w:type="spellEnd"/>
      <w:r w:rsidRPr="008C0CF9">
        <w:rPr>
          <w:rFonts w:cs="Arial"/>
          <w:sz w:val="24"/>
          <w:szCs w:val="24"/>
        </w:rPr>
        <w:t xml:space="preserve">, and </w:t>
      </w:r>
      <w:proofErr w:type="spellStart"/>
      <w:r w:rsidRPr="008C0CF9">
        <w:rPr>
          <w:rFonts w:cs="Arial"/>
          <w:sz w:val="24"/>
          <w:szCs w:val="24"/>
        </w:rPr>
        <w:t>XOther</w:t>
      </w:r>
      <w:proofErr w:type="spellEnd"/>
      <w:r w:rsidRPr="008C0CF9">
        <w:rPr>
          <w:rFonts w:cs="Arial"/>
          <w:sz w:val="24"/>
          <w:szCs w:val="24"/>
        </w:rPr>
        <w:t xml:space="preserve"> variables account for factors that impact the amount of energy necessary to h</w:t>
      </w:r>
      <w:r w:rsidRPr="008C0CF9" w:rsidR="008208F6">
        <w:rPr>
          <w:rFonts w:cs="Arial"/>
          <w:sz w:val="24"/>
          <w:szCs w:val="24"/>
        </w:rPr>
        <w:t>e</w:t>
      </w:r>
      <w:r w:rsidRPr="008C0CF9">
        <w:rPr>
          <w:rFonts w:cs="Arial"/>
          <w:sz w:val="24"/>
          <w:szCs w:val="24"/>
        </w:rPr>
        <w:t>at and cool a residential premise, as well as other factors.  These include the experienced tempe</w:t>
      </w:r>
      <w:r w:rsidRPr="008C0CF9" w:rsidR="00B756D8">
        <w:rPr>
          <w:rFonts w:cs="Arial"/>
          <w:sz w:val="24"/>
          <w:szCs w:val="24"/>
        </w:rPr>
        <w:t>r</w:t>
      </w:r>
      <w:r w:rsidRPr="008C0CF9">
        <w:rPr>
          <w:rFonts w:cs="Arial"/>
          <w:sz w:val="24"/>
          <w:szCs w:val="24"/>
        </w:rPr>
        <w:t>atur</w:t>
      </w:r>
      <w:r w:rsidRPr="008C0CF9" w:rsidR="00B756D8">
        <w:rPr>
          <w:rFonts w:cs="Arial"/>
          <w:sz w:val="24"/>
          <w:szCs w:val="24"/>
        </w:rPr>
        <w:t>e</w:t>
      </w:r>
      <w:r w:rsidRPr="008C0CF9">
        <w:rPr>
          <w:rFonts w:cs="Arial"/>
          <w:sz w:val="24"/>
          <w:szCs w:val="24"/>
        </w:rPr>
        <w:t xml:space="preserve">s, the size of the household, economic conditions, the type and efficiency of equipment, and both equipment in the household </w:t>
      </w:r>
      <w:r w:rsidRPr="008C0CF9" w:rsidR="00B756D8">
        <w:rPr>
          <w:rFonts w:cs="Arial"/>
          <w:sz w:val="24"/>
          <w:szCs w:val="24"/>
        </w:rPr>
        <w:t>that is sensitive to the ex</w:t>
      </w:r>
      <w:r w:rsidRPr="008C0CF9">
        <w:rPr>
          <w:rFonts w:cs="Arial"/>
          <w:sz w:val="24"/>
          <w:szCs w:val="24"/>
        </w:rPr>
        <w:t xml:space="preserve">perienced temperature, and that is non-weather sensitive.  </w:t>
      </w:r>
      <w:proofErr w:type="spellStart"/>
      <w:r w:rsidRPr="008C0CF9">
        <w:rPr>
          <w:rFonts w:cs="Arial"/>
          <w:sz w:val="24"/>
          <w:szCs w:val="24"/>
        </w:rPr>
        <w:t>XOtherTrend</w:t>
      </w:r>
      <w:proofErr w:type="spellEnd"/>
      <w:r w:rsidRPr="008C0CF9">
        <w:rPr>
          <w:rFonts w:cs="Arial"/>
          <w:sz w:val="24"/>
          <w:szCs w:val="24"/>
        </w:rPr>
        <w:t xml:space="preserve"> tests and captures the overall trend in non-wea</w:t>
      </w:r>
      <w:r w:rsidRPr="008C0CF9" w:rsidR="00B756D8">
        <w:rPr>
          <w:rFonts w:cs="Arial"/>
          <w:sz w:val="24"/>
          <w:szCs w:val="24"/>
        </w:rPr>
        <w:t>ther sensitive appliances not c</w:t>
      </w:r>
      <w:r w:rsidRPr="008C0CF9">
        <w:rPr>
          <w:rFonts w:cs="Arial"/>
          <w:sz w:val="24"/>
          <w:szCs w:val="24"/>
        </w:rPr>
        <w:t xml:space="preserve">aptured in the construct of the </w:t>
      </w:r>
      <w:proofErr w:type="spellStart"/>
      <w:r w:rsidRPr="008C0CF9">
        <w:rPr>
          <w:rFonts w:cs="Arial"/>
          <w:sz w:val="24"/>
          <w:szCs w:val="24"/>
        </w:rPr>
        <w:t>XOther</w:t>
      </w:r>
      <w:proofErr w:type="spellEnd"/>
      <w:r w:rsidRPr="008C0CF9">
        <w:rPr>
          <w:rFonts w:cs="Arial"/>
          <w:sz w:val="24"/>
          <w:szCs w:val="24"/>
        </w:rPr>
        <w:t xml:space="preserve"> variable. The </w:t>
      </w:r>
      <w:proofErr w:type="spellStart"/>
      <w:r w:rsidRPr="008C0CF9">
        <w:rPr>
          <w:rFonts w:cs="Arial"/>
          <w:sz w:val="24"/>
          <w:szCs w:val="24"/>
        </w:rPr>
        <w:t>X</w:t>
      </w:r>
      <w:r w:rsidR="00B23798">
        <w:rPr>
          <w:rFonts w:cs="Arial"/>
          <w:sz w:val="24"/>
          <w:szCs w:val="24"/>
        </w:rPr>
        <w:t>Cool</w:t>
      </w:r>
      <w:r w:rsidRPr="008C0CF9" w:rsidR="00B756D8">
        <w:rPr>
          <w:rFonts w:cs="Arial"/>
          <w:sz w:val="24"/>
          <w:szCs w:val="24"/>
        </w:rPr>
        <w:t>Trend</w:t>
      </w:r>
      <w:proofErr w:type="spellEnd"/>
      <w:r w:rsidRPr="008C0CF9" w:rsidR="00B756D8">
        <w:rPr>
          <w:rFonts w:cs="Arial"/>
          <w:sz w:val="24"/>
          <w:szCs w:val="24"/>
        </w:rPr>
        <w:t xml:space="preserve"> tests and captures the overa</w:t>
      </w:r>
      <w:r w:rsidRPr="008C0CF9" w:rsidR="001E4185">
        <w:rPr>
          <w:rFonts w:cs="Arial"/>
          <w:sz w:val="24"/>
          <w:szCs w:val="24"/>
        </w:rPr>
        <w:t>l</w:t>
      </w:r>
      <w:r w:rsidRPr="008C0CF9" w:rsidR="00B756D8">
        <w:rPr>
          <w:rFonts w:cs="Arial"/>
          <w:sz w:val="24"/>
          <w:szCs w:val="24"/>
        </w:rPr>
        <w:t xml:space="preserve">l trend in </w:t>
      </w:r>
      <w:r w:rsidR="00B23798">
        <w:rPr>
          <w:rFonts w:cs="Arial"/>
          <w:sz w:val="24"/>
          <w:szCs w:val="24"/>
        </w:rPr>
        <w:t>cool</w:t>
      </w:r>
      <w:r w:rsidRPr="008C0CF9" w:rsidR="00B756D8">
        <w:rPr>
          <w:rFonts w:cs="Arial"/>
          <w:sz w:val="24"/>
          <w:szCs w:val="24"/>
        </w:rPr>
        <w:t xml:space="preserve">ing not captured in the structured </w:t>
      </w:r>
      <w:proofErr w:type="spellStart"/>
      <w:r w:rsidRPr="008C0CF9" w:rsidR="00B756D8">
        <w:rPr>
          <w:rFonts w:cs="Arial"/>
          <w:sz w:val="24"/>
          <w:szCs w:val="24"/>
        </w:rPr>
        <w:t>X</w:t>
      </w:r>
      <w:r w:rsidR="00B23798">
        <w:rPr>
          <w:rFonts w:cs="Arial"/>
          <w:sz w:val="24"/>
          <w:szCs w:val="24"/>
        </w:rPr>
        <w:t>Cool</w:t>
      </w:r>
      <w:proofErr w:type="spellEnd"/>
      <w:r w:rsidRPr="008C0CF9" w:rsidR="00B756D8">
        <w:rPr>
          <w:rFonts w:cs="Arial"/>
          <w:sz w:val="24"/>
          <w:szCs w:val="24"/>
        </w:rPr>
        <w:t xml:space="preserve"> variable. </w:t>
      </w:r>
      <w:bookmarkStart w:name="_Hlk135641686" w:id="5"/>
      <w:r w:rsidR="00E745EF">
        <w:rPr>
          <w:rFonts w:cs="Arial"/>
          <w:sz w:val="24"/>
          <w:szCs w:val="24"/>
        </w:rPr>
        <w:t xml:space="preserve"> </w:t>
      </w:r>
      <w:r w:rsidRPr="00293E46">
        <w:rPr>
          <w:rFonts w:eastAsia="Calibri" w:cs="Times New Roman"/>
          <w:sz w:val="24"/>
          <w:szCs w:val="24"/>
        </w:rPr>
        <w:t xml:space="preserve">COVID-19 variable is included to capture the impacts of </w:t>
      </w:r>
      <w:r w:rsidR="00715FAE">
        <w:rPr>
          <w:rFonts w:eastAsia="Calibri" w:cs="Times New Roman"/>
          <w:sz w:val="24"/>
          <w:szCs w:val="24"/>
        </w:rPr>
        <w:t xml:space="preserve">A </w:t>
      </w:r>
      <w:r w:rsidRPr="00293E46">
        <w:rPr>
          <w:rFonts w:eastAsia="Calibri" w:cs="Times New Roman"/>
          <w:sz w:val="24"/>
          <w:szCs w:val="24"/>
        </w:rPr>
        <w:t>COVID-19 on consumption.</w:t>
      </w:r>
    </w:p>
    <w:bookmarkEnd w:id="5"/>
    <w:p w:rsidRPr="008C0CF9" w:rsidR="00B756D8" w:rsidP="000A0A49" w:rsidRDefault="000A0A49" w14:paraId="5C6AB0A5" w14:textId="7B9B51DD">
      <w:pPr>
        <w:spacing w:after="0" w:line="360" w:lineRule="auto"/>
        <w:ind w:left="1440"/>
        <w:rPr>
          <w:rFonts w:cs="Arial"/>
          <w:sz w:val="24"/>
          <w:szCs w:val="24"/>
        </w:rPr>
      </w:pPr>
      <w:r w:rsidRPr="008C0CF9">
        <w:rPr>
          <w:rFonts w:cs="Arial"/>
          <w:sz w:val="24"/>
          <w:szCs w:val="24"/>
        </w:rPr>
        <w:t xml:space="preserve">For the Secondary Service Less Than or Equal to 10 kW rate class, the SS HDD, SS CDD, and DFW ESRV variables account for the factors that most directly impact the amount of energy that is consumed, as well as other factors.  These factors primarily are focused on the heating and cooling degree days related to the experienced temperatures.  Additionally, area employment in the </w:t>
      </w:r>
      <w:r w:rsidRPr="008C0CF9">
        <w:rPr>
          <w:rFonts w:cs="Arial"/>
          <w:sz w:val="24"/>
          <w:szCs w:val="24"/>
        </w:rPr>
        <w:lastRenderedPageBreak/>
        <w:t>service sector is incorporated as economic viability impacts the levels of business conducted, and thus the energy consumed.</w:t>
      </w:r>
      <w:r>
        <w:rPr>
          <w:rFonts w:cs="Arial"/>
          <w:sz w:val="24"/>
          <w:szCs w:val="24"/>
        </w:rPr>
        <w:t xml:space="preserve"> </w:t>
      </w:r>
      <w:r w:rsidR="00E745EF">
        <w:rPr>
          <w:rFonts w:cs="Arial"/>
          <w:sz w:val="24"/>
          <w:szCs w:val="24"/>
        </w:rPr>
        <w:t xml:space="preserve"> </w:t>
      </w:r>
    </w:p>
    <w:p w:rsidRPr="008C0CF9" w:rsidR="00137BEC" w:rsidP="000A0A49" w:rsidRDefault="000A0A49" w14:paraId="33C7249A" w14:textId="0344BC41">
      <w:pPr>
        <w:spacing w:after="0" w:line="360" w:lineRule="auto"/>
        <w:ind w:left="1440"/>
        <w:rPr>
          <w:rFonts w:cs="Arial"/>
          <w:sz w:val="24"/>
          <w:szCs w:val="24"/>
        </w:rPr>
      </w:pPr>
      <w:r w:rsidRPr="008C0CF9">
        <w:rPr>
          <w:rFonts w:cs="Arial"/>
          <w:sz w:val="24"/>
          <w:szCs w:val="24"/>
        </w:rPr>
        <w:t>For the Secondary Service Greater Than 10 kW rate class, the LS_HDD, LS CDD, and EMFGONCOR variables account for the factors that most directly impact the amount of energy that is consumed, as well as other factors.  These factors primarily are focused on the heating and cooling degree days related to the experienced temperatures.  Additionally, area employment in the manufacturing sector is incorporated as economic viability impacts the levels of business conducted, and thus the energy consumed.</w:t>
      </w:r>
      <w:r>
        <w:rPr>
          <w:rFonts w:cs="Arial"/>
          <w:sz w:val="24"/>
          <w:szCs w:val="24"/>
        </w:rPr>
        <w:t xml:space="preserve"> </w:t>
      </w:r>
      <w:r w:rsidR="00E745EF">
        <w:rPr>
          <w:rFonts w:cs="Arial"/>
          <w:sz w:val="24"/>
          <w:szCs w:val="24"/>
        </w:rPr>
        <w:t xml:space="preserve"> </w:t>
      </w:r>
    </w:p>
    <w:p w:rsidRPr="008C0CF9" w:rsidR="00B756D8" w:rsidP="000A0A49" w:rsidRDefault="000A0A49" w14:paraId="2F3D827E" w14:textId="77777777">
      <w:pPr>
        <w:pStyle w:val="ListParagraph"/>
        <w:spacing w:after="0" w:line="360" w:lineRule="auto"/>
        <w:ind w:left="1440"/>
        <w:rPr>
          <w:rFonts w:cs="Arial"/>
          <w:sz w:val="24"/>
          <w:szCs w:val="24"/>
        </w:rPr>
      </w:pPr>
      <w:r w:rsidRPr="008C0CF9">
        <w:rPr>
          <w:rFonts w:cs="Arial"/>
          <w:sz w:val="24"/>
          <w:szCs w:val="24"/>
        </w:rPr>
        <w:t>For the Primary Service Greater Than 10 kW – Distribution rate class, the LP_CDD and GMPR variables account for the factors that most directly impact the amount of energy that is consumed, as well as other factors.  These factors primarily are focused on the cooling degree days related the experienced temperatures.  Additionally, real gross metropolitan product for the Dallas-Fort Worth-Arlington area is incorporated as a proxy for the economic viability of the Primary rate class.  This impacts the levels of business conducted, and thus the energy consumed.</w:t>
      </w:r>
    </w:p>
    <w:sectPr w:rsidRPr="008C0CF9" w:rsidR="00B756D8" w:rsidSect="008C0CF9">
      <w:headerReference w:type="default" r:id="rId8"/>
      <w:pgSz w:w="12240" w:h="15840"/>
      <w:pgMar w:top="1440" w:right="1440" w:bottom="1440" w:left="1872"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23F2" w:rsidRDefault="003923F2" w14:paraId="6236B000" w14:textId="77777777">
      <w:pPr>
        <w:spacing w:after="0" w:line="240" w:lineRule="auto"/>
      </w:pPr>
      <w:r>
        <w:separator/>
      </w:r>
    </w:p>
  </w:endnote>
  <w:endnote w:type="continuationSeparator" w:id="0">
    <w:p w:rsidR="003923F2" w:rsidRDefault="003923F2" w14:paraId="2504E23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23F2" w:rsidRDefault="003923F2" w14:paraId="3393D075" w14:textId="77777777">
      <w:pPr>
        <w:spacing w:after="0" w:line="240" w:lineRule="auto"/>
      </w:pPr>
      <w:r>
        <w:separator/>
      </w:r>
    </w:p>
  </w:footnote>
  <w:footnote w:type="continuationSeparator" w:id="0">
    <w:p w:rsidR="003923F2" w:rsidRDefault="003923F2" w14:paraId="46035A8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C0CF9" w:rsidR="008B1351" w:rsidP="008B1351" w:rsidRDefault="000A0A49" w14:paraId="7BC10EE2" w14:textId="77777777">
    <w:pPr>
      <w:pStyle w:val="Header"/>
      <w:jc w:val="right"/>
      <w:rPr>
        <w:sz w:val="24"/>
      </w:rPr>
    </w:pPr>
    <w:r w:rsidRPr="008C0CF9">
      <w:rPr>
        <w:sz w:val="24"/>
      </w:rPr>
      <w:t>WP/</w:t>
    </w:r>
    <w:r w:rsidRPr="008C0CF9" w:rsidR="00346FAD">
      <w:rPr>
        <w:sz w:val="24"/>
      </w:rPr>
      <w:t xml:space="preserve">Schedule </w:t>
    </w:r>
    <w:r w:rsidRPr="008C0CF9">
      <w:rPr>
        <w:sz w:val="24"/>
      </w:rPr>
      <w:t>H/4.1</w:t>
    </w:r>
  </w:p>
  <w:p w:rsidRPr="008C0CF9" w:rsidR="008B1351" w:rsidP="008B1351" w:rsidRDefault="000A0A49" w14:paraId="3864FB46" w14:textId="77777777">
    <w:pPr>
      <w:pStyle w:val="Header"/>
      <w:jc w:val="right"/>
      <w:rPr>
        <w:rFonts w:cs="Arial"/>
        <w:bCs/>
        <w:sz w:val="24"/>
        <w:szCs w:val="24"/>
      </w:rPr>
    </w:pPr>
    <w:r w:rsidRPr="008C0CF9">
      <w:rPr>
        <w:rFonts w:cs="Arial"/>
        <w:sz w:val="24"/>
        <w:szCs w:val="24"/>
      </w:rPr>
      <w:t xml:space="preserve">Page </w:t>
    </w:r>
    <w:r w:rsidRPr="008C0CF9">
      <w:rPr>
        <w:rFonts w:cs="Arial"/>
        <w:bCs/>
        <w:sz w:val="24"/>
        <w:szCs w:val="24"/>
      </w:rPr>
      <w:fldChar w:fldCharType="begin"/>
    </w:r>
    <w:r w:rsidRPr="008C0CF9">
      <w:rPr>
        <w:rFonts w:cs="Arial"/>
        <w:bCs/>
        <w:sz w:val="24"/>
        <w:szCs w:val="24"/>
      </w:rPr>
      <w:instrText xml:space="preserve"> PAGE  \* Arabic  \* MERGEFORMAT </w:instrText>
    </w:r>
    <w:r w:rsidRPr="008C0CF9">
      <w:rPr>
        <w:rFonts w:cs="Arial"/>
        <w:bCs/>
        <w:sz w:val="24"/>
        <w:szCs w:val="24"/>
      </w:rPr>
      <w:fldChar w:fldCharType="separate"/>
    </w:r>
    <w:r w:rsidR="0065480D">
      <w:rPr>
        <w:rFonts w:cs="Arial"/>
        <w:bCs/>
        <w:noProof/>
        <w:sz w:val="24"/>
        <w:szCs w:val="24"/>
      </w:rPr>
      <w:t>3</w:t>
    </w:r>
    <w:r w:rsidRPr="008C0CF9">
      <w:rPr>
        <w:rFonts w:cs="Arial"/>
        <w:bCs/>
        <w:sz w:val="24"/>
        <w:szCs w:val="24"/>
      </w:rPr>
      <w:fldChar w:fldCharType="end"/>
    </w:r>
    <w:r w:rsidRPr="008C0CF9">
      <w:rPr>
        <w:rFonts w:cs="Arial"/>
        <w:sz w:val="24"/>
        <w:szCs w:val="24"/>
      </w:rPr>
      <w:t xml:space="preserve"> of </w:t>
    </w:r>
    <w:r w:rsidRPr="008C0CF9">
      <w:rPr>
        <w:rFonts w:cs="Arial"/>
        <w:bCs/>
        <w:sz w:val="24"/>
        <w:szCs w:val="24"/>
      </w:rPr>
      <w:fldChar w:fldCharType="begin"/>
    </w:r>
    <w:r w:rsidRPr="008C0CF9">
      <w:rPr>
        <w:rFonts w:cs="Arial"/>
        <w:bCs/>
        <w:sz w:val="24"/>
        <w:szCs w:val="24"/>
      </w:rPr>
      <w:instrText xml:space="preserve"> NUMPAGES  \* Arabic  \* MERGEFORMAT </w:instrText>
    </w:r>
    <w:r w:rsidRPr="008C0CF9">
      <w:rPr>
        <w:rFonts w:cs="Arial"/>
        <w:bCs/>
        <w:sz w:val="24"/>
        <w:szCs w:val="24"/>
      </w:rPr>
      <w:fldChar w:fldCharType="separate"/>
    </w:r>
    <w:r w:rsidR="0065480D">
      <w:rPr>
        <w:rFonts w:cs="Arial"/>
        <w:bCs/>
        <w:noProof/>
        <w:sz w:val="24"/>
        <w:szCs w:val="24"/>
      </w:rPr>
      <w:t>8</w:t>
    </w:r>
    <w:r w:rsidRPr="008C0CF9">
      <w:rPr>
        <w:rFonts w:cs="Arial"/>
        <w:bCs/>
        <w:sz w:val="24"/>
        <w:szCs w:val="24"/>
      </w:rPr>
      <w:fldChar w:fldCharType="end"/>
    </w:r>
  </w:p>
  <w:p w:rsidR="008B1351" w:rsidRDefault="008B1351" w14:paraId="150879FC" w14:textId="77777777">
    <w:pPr>
      <w:pStyle w:val="Header"/>
      <w:rPr>
        <w:rFonts w:cs="Arial"/>
        <w:b/>
        <w:bCs/>
        <w:sz w:val="24"/>
        <w:szCs w:val="24"/>
      </w:rPr>
    </w:pPr>
  </w:p>
  <w:p w:rsidRPr="008C0CF9" w:rsidR="008B1351" w:rsidP="008B1351" w:rsidRDefault="000A0A49" w14:paraId="013C6BF4" w14:textId="77777777">
    <w:pPr>
      <w:pStyle w:val="Header"/>
      <w:jc w:val="center"/>
      <w:rPr>
        <w:rFonts w:cs="Arial"/>
        <w:bCs/>
        <w:sz w:val="24"/>
        <w:szCs w:val="24"/>
      </w:rPr>
    </w:pPr>
    <w:r w:rsidRPr="008C0CF9">
      <w:rPr>
        <w:rFonts w:cs="Arial"/>
        <w:bCs/>
        <w:sz w:val="24"/>
        <w:szCs w:val="24"/>
      </w:rPr>
      <w:t>ONCOR ELECTRIC DELIVERY COMPANY LLC</w:t>
    </w:r>
  </w:p>
  <w:p w:rsidRPr="008C0CF9" w:rsidR="008B1351" w:rsidP="008B1351" w:rsidRDefault="000A0A49" w14:paraId="060613FC" w14:textId="77777777">
    <w:pPr>
      <w:pStyle w:val="Header"/>
      <w:jc w:val="center"/>
      <w:rPr>
        <w:rFonts w:cs="Arial"/>
        <w:bCs/>
        <w:sz w:val="24"/>
        <w:szCs w:val="24"/>
      </w:rPr>
    </w:pPr>
    <w:r w:rsidRPr="008C0CF9">
      <w:rPr>
        <w:rFonts w:cs="Arial"/>
        <w:bCs/>
        <w:sz w:val="24"/>
        <w:szCs w:val="24"/>
      </w:rPr>
      <w:t>DISTRIBUTION COST RECOVERY FACTOR</w:t>
    </w:r>
  </w:p>
  <w:p w:rsidRPr="008C0CF9" w:rsidR="008B1351" w:rsidP="008B1351" w:rsidRDefault="000A0A49" w14:paraId="323961B2" w14:textId="77777777">
    <w:pPr>
      <w:pStyle w:val="Header"/>
      <w:jc w:val="center"/>
      <w:rPr>
        <w:rFonts w:cs="Arial"/>
        <w:bCs/>
        <w:sz w:val="24"/>
        <w:szCs w:val="24"/>
      </w:rPr>
    </w:pPr>
    <w:r w:rsidRPr="008C0CF9">
      <w:rPr>
        <w:rFonts w:cs="Arial"/>
        <w:bCs/>
        <w:sz w:val="24"/>
        <w:szCs w:val="24"/>
      </w:rPr>
      <w:t>WEATHER ADJUSTMENTS</w:t>
    </w:r>
  </w:p>
  <w:p w:rsidRPr="008C0CF9" w:rsidR="008B1351" w:rsidP="008B1351" w:rsidRDefault="000A0A49" w14:paraId="5E65C303" w14:textId="77777777">
    <w:pPr>
      <w:pStyle w:val="Header"/>
      <w:jc w:val="center"/>
      <w:rPr>
        <w:rFonts w:cs="Arial"/>
        <w:bCs/>
        <w:sz w:val="24"/>
        <w:szCs w:val="24"/>
      </w:rPr>
    </w:pPr>
    <w:r w:rsidRPr="008C0CF9">
      <w:rPr>
        <w:rFonts w:cs="Arial"/>
        <w:bCs/>
        <w:sz w:val="24"/>
        <w:szCs w:val="24"/>
      </w:rPr>
      <w:t>MODEL INFORMATION</w:t>
    </w:r>
  </w:p>
  <w:p w:rsidR="008B1351" w:rsidP="008B1351" w:rsidRDefault="000A0A49" w14:paraId="00F72060" w14:textId="753E214A">
    <w:pPr>
      <w:pStyle w:val="Header"/>
      <w:jc w:val="center"/>
      <w:rPr>
        <w:rFonts w:cs="Arial"/>
        <w:bCs/>
        <w:sz w:val="24"/>
        <w:szCs w:val="24"/>
      </w:rPr>
    </w:pPr>
    <w:r w:rsidRPr="008C0CF9">
      <w:rPr>
        <w:rFonts w:cs="Arial"/>
        <w:bCs/>
        <w:sz w:val="24"/>
        <w:szCs w:val="24"/>
      </w:rPr>
      <w:t xml:space="preserve">AS OF </w:t>
    </w:r>
    <w:r w:rsidR="00EC6B1B">
      <w:rPr>
        <w:rFonts w:cs="Arial"/>
        <w:bCs/>
        <w:sz w:val="24"/>
        <w:szCs w:val="24"/>
      </w:rPr>
      <w:t>JUNE 30, 202</w:t>
    </w:r>
    <w:r w:rsidR="00EA219E">
      <w:rPr>
        <w:rFonts w:cs="Arial"/>
        <w:bCs/>
        <w:sz w:val="24"/>
        <w:szCs w:val="24"/>
      </w:rPr>
      <w:t>4</w:t>
    </w:r>
  </w:p>
  <w:p w:rsidRPr="008C0CF9" w:rsidR="00EC6B1B" w:rsidP="00EC6B1B" w:rsidRDefault="00EC6B1B" w14:paraId="056EAB47" w14:textId="77777777">
    <w:pPr>
      <w:pStyle w:val="Header"/>
      <w:rPr>
        <w:rFonts w:cs="Arial"/>
        <w:bCs/>
        <w:sz w:val="24"/>
        <w:szCs w:val="24"/>
      </w:rPr>
    </w:pPr>
  </w:p>
  <w:p w:rsidRPr="008C0CF9" w:rsidR="008B1351" w:rsidP="008B1351" w:rsidRDefault="000A0A49" w14:paraId="23A1A93E" w14:textId="237D593A">
    <w:pPr>
      <w:pStyle w:val="Header"/>
      <w:jc w:val="center"/>
      <w:rPr>
        <w:rFonts w:cs="Arial"/>
        <w:bCs/>
        <w:sz w:val="24"/>
        <w:szCs w:val="24"/>
      </w:rPr>
    </w:pPr>
    <w:r w:rsidRPr="008C0CF9">
      <w:rPr>
        <w:rFonts w:cs="Arial"/>
        <w:bCs/>
        <w:sz w:val="24"/>
        <w:szCs w:val="24"/>
      </w:rPr>
      <w:t xml:space="preserve">SPONSOR:  </w:t>
    </w:r>
    <w:r w:rsidR="002B3068">
      <w:rPr>
        <w:rFonts w:cs="Arial"/>
        <w:bCs/>
        <w:sz w:val="24"/>
        <w:szCs w:val="24"/>
      </w:rPr>
      <w:t>JANICE I. FENNELL</w:t>
    </w:r>
  </w:p>
  <w:p w:rsidRPr="008B1351" w:rsidR="008B1351" w:rsidRDefault="008B1351" w14:paraId="0BE66301" w14:textId="77777777">
    <w:pPr>
      <w:pStyle w:val="Header"/>
      <w:rPr>
        <w:rFonts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04D6"/>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3E563A49"/>
    <w:multiLevelType w:val="hybridMultilevel"/>
    <w:tmpl w:val="8FBEF89C"/>
    <w:lvl w:ilvl="0" w:tplc="8D06C18E">
      <w:start w:val="1"/>
      <w:numFmt w:val="decimal"/>
      <w:lvlText w:val="%1."/>
      <w:lvlJc w:val="left"/>
      <w:pPr>
        <w:ind w:left="720" w:hanging="360"/>
      </w:pPr>
    </w:lvl>
    <w:lvl w:ilvl="1" w:tplc="E9A02CEA" w:tentative="1">
      <w:start w:val="1"/>
      <w:numFmt w:val="lowerLetter"/>
      <w:lvlText w:val="%2."/>
      <w:lvlJc w:val="left"/>
      <w:pPr>
        <w:ind w:left="1440" w:hanging="360"/>
      </w:pPr>
    </w:lvl>
    <w:lvl w:ilvl="2" w:tplc="51323C20" w:tentative="1">
      <w:start w:val="1"/>
      <w:numFmt w:val="lowerRoman"/>
      <w:lvlText w:val="%3."/>
      <w:lvlJc w:val="right"/>
      <w:pPr>
        <w:ind w:left="2160" w:hanging="180"/>
      </w:pPr>
    </w:lvl>
    <w:lvl w:ilvl="3" w:tplc="F712307A" w:tentative="1">
      <w:start w:val="1"/>
      <w:numFmt w:val="decimal"/>
      <w:lvlText w:val="%4."/>
      <w:lvlJc w:val="left"/>
      <w:pPr>
        <w:ind w:left="2880" w:hanging="360"/>
      </w:pPr>
    </w:lvl>
    <w:lvl w:ilvl="4" w:tplc="263AEC02" w:tentative="1">
      <w:start w:val="1"/>
      <w:numFmt w:val="lowerLetter"/>
      <w:lvlText w:val="%5."/>
      <w:lvlJc w:val="left"/>
      <w:pPr>
        <w:ind w:left="3600" w:hanging="360"/>
      </w:pPr>
    </w:lvl>
    <w:lvl w:ilvl="5" w:tplc="B92AEDF2" w:tentative="1">
      <w:start w:val="1"/>
      <w:numFmt w:val="lowerRoman"/>
      <w:lvlText w:val="%6."/>
      <w:lvlJc w:val="right"/>
      <w:pPr>
        <w:ind w:left="4320" w:hanging="180"/>
      </w:pPr>
    </w:lvl>
    <w:lvl w:ilvl="6" w:tplc="196C97B0" w:tentative="1">
      <w:start w:val="1"/>
      <w:numFmt w:val="decimal"/>
      <w:lvlText w:val="%7."/>
      <w:lvlJc w:val="left"/>
      <w:pPr>
        <w:ind w:left="5040" w:hanging="360"/>
      </w:pPr>
    </w:lvl>
    <w:lvl w:ilvl="7" w:tplc="AEB87E5C" w:tentative="1">
      <w:start w:val="1"/>
      <w:numFmt w:val="lowerLetter"/>
      <w:lvlText w:val="%8."/>
      <w:lvlJc w:val="left"/>
      <w:pPr>
        <w:ind w:left="5760" w:hanging="360"/>
      </w:pPr>
    </w:lvl>
    <w:lvl w:ilvl="8" w:tplc="F6825C4A" w:tentative="1">
      <w:start w:val="1"/>
      <w:numFmt w:val="lowerRoman"/>
      <w:lvlText w:val="%9."/>
      <w:lvlJc w:val="right"/>
      <w:pPr>
        <w:ind w:left="6480" w:hanging="180"/>
      </w:pPr>
    </w:lvl>
  </w:abstractNum>
  <w:abstractNum w:abstractNumId="2" w15:restartNumberingAfterBreak="0">
    <w:nsid w:val="406777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B264DC"/>
    <w:multiLevelType w:val="hybridMultilevel"/>
    <w:tmpl w:val="2116A38C"/>
    <w:lvl w:ilvl="0" w:tplc="D90894EC">
      <w:start w:val="1"/>
      <w:numFmt w:val="bullet"/>
      <w:lvlText w:val=""/>
      <w:lvlJc w:val="left"/>
      <w:pPr>
        <w:ind w:left="1440" w:hanging="360"/>
      </w:pPr>
      <w:rPr>
        <w:rFonts w:ascii="Symbol" w:hAnsi="Symbol" w:hint="default"/>
      </w:rPr>
    </w:lvl>
    <w:lvl w:ilvl="1" w:tplc="94365932" w:tentative="1">
      <w:start w:val="1"/>
      <w:numFmt w:val="bullet"/>
      <w:lvlText w:val="o"/>
      <w:lvlJc w:val="left"/>
      <w:pPr>
        <w:ind w:left="2160" w:hanging="360"/>
      </w:pPr>
      <w:rPr>
        <w:rFonts w:ascii="Courier New" w:hAnsi="Courier New" w:cs="Courier New" w:hint="default"/>
      </w:rPr>
    </w:lvl>
    <w:lvl w:ilvl="2" w:tplc="56FC797E" w:tentative="1">
      <w:start w:val="1"/>
      <w:numFmt w:val="bullet"/>
      <w:lvlText w:val=""/>
      <w:lvlJc w:val="left"/>
      <w:pPr>
        <w:ind w:left="2880" w:hanging="360"/>
      </w:pPr>
      <w:rPr>
        <w:rFonts w:ascii="Wingdings" w:hAnsi="Wingdings" w:hint="default"/>
      </w:rPr>
    </w:lvl>
    <w:lvl w:ilvl="3" w:tplc="676ABE1A" w:tentative="1">
      <w:start w:val="1"/>
      <w:numFmt w:val="bullet"/>
      <w:lvlText w:val=""/>
      <w:lvlJc w:val="left"/>
      <w:pPr>
        <w:ind w:left="3600" w:hanging="360"/>
      </w:pPr>
      <w:rPr>
        <w:rFonts w:ascii="Symbol" w:hAnsi="Symbol" w:hint="default"/>
      </w:rPr>
    </w:lvl>
    <w:lvl w:ilvl="4" w:tplc="A6D23314" w:tentative="1">
      <w:start w:val="1"/>
      <w:numFmt w:val="bullet"/>
      <w:lvlText w:val="o"/>
      <w:lvlJc w:val="left"/>
      <w:pPr>
        <w:ind w:left="4320" w:hanging="360"/>
      </w:pPr>
      <w:rPr>
        <w:rFonts w:ascii="Courier New" w:hAnsi="Courier New" w:cs="Courier New" w:hint="default"/>
      </w:rPr>
    </w:lvl>
    <w:lvl w:ilvl="5" w:tplc="D966BD10" w:tentative="1">
      <w:start w:val="1"/>
      <w:numFmt w:val="bullet"/>
      <w:lvlText w:val=""/>
      <w:lvlJc w:val="left"/>
      <w:pPr>
        <w:ind w:left="5040" w:hanging="360"/>
      </w:pPr>
      <w:rPr>
        <w:rFonts w:ascii="Wingdings" w:hAnsi="Wingdings" w:hint="default"/>
      </w:rPr>
    </w:lvl>
    <w:lvl w:ilvl="6" w:tplc="8E1EB86E" w:tentative="1">
      <w:start w:val="1"/>
      <w:numFmt w:val="bullet"/>
      <w:lvlText w:val=""/>
      <w:lvlJc w:val="left"/>
      <w:pPr>
        <w:ind w:left="5760" w:hanging="360"/>
      </w:pPr>
      <w:rPr>
        <w:rFonts w:ascii="Symbol" w:hAnsi="Symbol" w:hint="default"/>
      </w:rPr>
    </w:lvl>
    <w:lvl w:ilvl="7" w:tplc="02E4418A" w:tentative="1">
      <w:start w:val="1"/>
      <w:numFmt w:val="bullet"/>
      <w:lvlText w:val="o"/>
      <w:lvlJc w:val="left"/>
      <w:pPr>
        <w:ind w:left="6480" w:hanging="360"/>
      </w:pPr>
      <w:rPr>
        <w:rFonts w:ascii="Courier New" w:hAnsi="Courier New" w:cs="Courier New" w:hint="default"/>
      </w:rPr>
    </w:lvl>
    <w:lvl w:ilvl="8" w:tplc="E12E2182"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351"/>
    <w:rsid w:val="00026488"/>
    <w:rsid w:val="000300CC"/>
    <w:rsid w:val="000A0A49"/>
    <w:rsid w:val="000D0385"/>
    <w:rsid w:val="0011363D"/>
    <w:rsid w:val="00137BEC"/>
    <w:rsid w:val="001E4185"/>
    <w:rsid w:val="00234FF7"/>
    <w:rsid w:val="00262B73"/>
    <w:rsid w:val="00263263"/>
    <w:rsid w:val="00293E46"/>
    <w:rsid w:val="002A3ECB"/>
    <w:rsid w:val="002B3068"/>
    <w:rsid w:val="002C78A8"/>
    <w:rsid w:val="002D7D68"/>
    <w:rsid w:val="002F699B"/>
    <w:rsid w:val="003228A2"/>
    <w:rsid w:val="00346FAD"/>
    <w:rsid w:val="00390213"/>
    <w:rsid w:val="003923F2"/>
    <w:rsid w:val="00472BAB"/>
    <w:rsid w:val="004C0A05"/>
    <w:rsid w:val="00551AE6"/>
    <w:rsid w:val="00650ADF"/>
    <w:rsid w:val="0065480D"/>
    <w:rsid w:val="00661C39"/>
    <w:rsid w:val="006B1205"/>
    <w:rsid w:val="007051DC"/>
    <w:rsid w:val="00715FAE"/>
    <w:rsid w:val="007D6B38"/>
    <w:rsid w:val="007F3F7F"/>
    <w:rsid w:val="008208F6"/>
    <w:rsid w:val="008360B9"/>
    <w:rsid w:val="00875852"/>
    <w:rsid w:val="008767EF"/>
    <w:rsid w:val="008B1351"/>
    <w:rsid w:val="008C0CF9"/>
    <w:rsid w:val="00901C6F"/>
    <w:rsid w:val="00936825"/>
    <w:rsid w:val="00961A5F"/>
    <w:rsid w:val="00961C69"/>
    <w:rsid w:val="00970B2D"/>
    <w:rsid w:val="00986204"/>
    <w:rsid w:val="009A2326"/>
    <w:rsid w:val="00A7643D"/>
    <w:rsid w:val="00AB2804"/>
    <w:rsid w:val="00AB67D6"/>
    <w:rsid w:val="00B23798"/>
    <w:rsid w:val="00B63E74"/>
    <w:rsid w:val="00B756D8"/>
    <w:rsid w:val="00C34DD1"/>
    <w:rsid w:val="00C75E23"/>
    <w:rsid w:val="00CC721B"/>
    <w:rsid w:val="00CE3AE3"/>
    <w:rsid w:val="00DE49C6"/>
    <w:rsid w:val="00E71AC9"/>
    <w:rsid w:val="00E745EF"/>
    <w:rsid w:val="00EA219E"/>
    <w:rsid w:val="00EC6B1B"/>
    <w:rsid w:val="00F05344"/>
    <w:rsid w:val="00F45D9E"/>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38D3"/>
  <w15:chartTrackingRefBased/>
  <w15:docId w15:val="{1E7F74B9-9BA5-4343-A5AE-76E3B41DA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61C69"/>
    <w:rPr>
      <w:rFonts w:ascii="Arial" w:hAnsi="Arial"/>
    </w:rPr>
  </w:style>
  <w:style w:type="paragraph" w:styleId="Heading1">
    <w:name w:val="heading 1"/>
    <w:basedOn w:val="Normal"/>
    <w:next w:val="Normal"/>
    <w:link w:val="Heading1Char"/>
    <w:uiPriority w:val="9"/>
    <w:qFormat/>
    <w:rsid w:val="008B1351"/>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B1351"/>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B1351"/>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B1351"/>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B1351"/>
    <w:pPr>
      <w:tabs>
        <w:tab w:val="center" w:pos="4680"/>
        <w:tab w:val="right" w:pos="9360"/>
      </w:tabs>
      <w:spacing w:after="0" w:line="240" w:lineRule="auto"/>
    </w:pPr>
  </w:style>
  <w:style w:type="character" w:styleId="HeaderChar" w:customStyle="1">
    <w:name w:val="Header Char"/>
    <w:basedOn w:val="DefaultParagraphFont"/>
    <w:link w:val="Header"/>
    <w:uiPriority w:val="99"/>
    <w:rsid w:val="008B1351"/>
  </w:style>
  <w:style w:type="paragraph" w:styleId="Footer">
    <w:name w:val="footer"/>
    <w:basedOn w:val="Normal"/>
    <w:link w:val="FooterChar"/>
    <w:uiPriority w:val="99"/>
    <w:unhideWhenUsed/>
    <w:rsid w:val="008B1351"/>
    <w:pPr>
      <w:tabs>
        <w:tab w:val="center" w:pos="4680"/>
        <w:tab w:val="right" w:pos="9360"/>
      </w:tabs>
      <w:spacing w:after="0" w:line="240" w:lineRule="auto"/>
    </w:pPr>
  </w:style>
  <w:style w:type="character" w:styleId="FooterChar" w:customStyle="1">
    <w:name w:val="Footer Char"/>
    <w:basedOn w:val="DefaultParagraphFont"/>
    <w:link w:val="Footer"/>
    <w:uiPriority w:val="99"/>
    <w:rsid w:val="008B1351"/>
  </w:style>
  <w:style w:type="character" w:styleId="LineNumber">
    <w:name w:val="line number"/>
    <w:basedOn w:val="DefaultParagraphFont"/>
    <w:uiPriority w:val="99"/>
    <w:semiHidden/>
    <w:unhideWhenUsed/>
    <w:rsid w:val="008B1351"/>
  </w:style>
  <w:style w:type="paragraph" w:styleId="NoSpacing">
    <w:name w:val="No Spacing"/>
    <w:uiPriority w:val="1"/>
    <w:qFormat/>
    <w:rsid w:val="008B1351"/>
    <w:pPr>
      <w:spacing w:after="0" w:line="240" w:lineRule="auto"/>
    </w:pPr>
  </w:style>
  <w:style w:type="character" w:styleId="Heading1Char" w:customStyle="1">
    <w:name w:val="Heading 1 Char"/>
    <w:basedOn w:val="DefaultParagraphFont"/>
    <w:link w:val="Heading1"/>
    <w:uiPriority w:val="9"/>
    <w:rsid w:val="008B1351"/>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8B1351"/>
    <w:rPr>
      <w:rFonts w:asciiTheme="majorHAnsi" w:hAnsiTheme="majorHAnsi" w:eastAsiaTheme="majorEastAsia" w:cstheme="majorBidi"/>
      <w:color w:val="2E74B5" w:themeColor="accent1" w:themeShade="BF"/>
      <w:sz w:val="26"/>
      <w:szCs w:val="26"/>
    </w:rPr>
  </w:style>
  <w:style w:type="character" w:styleId="Heading3Char" w:customStyle="1">
    <w:name w:val="Heading 3 Char"/>
    <w:basedOn w:val="DefaultParagraphFont"/>
    <w:link w:val="Heading3"/>
    <w:uiPriority w:val="9"/>
    <w:rsid w:val="008B1351"/>
    <w:rPr>
      <w:rFonts w:asciiTheme="majorHAnsi" w:hAnsiTheme="majorHAnsi" w:eastAsiaTheme="majorEastAsia" w:cstheme="majorBidi"/>
      <w:color w:val="1F4D78" w:themeColor="accent1" w:themeShade="7F"/>
      <w:sz w:val="24"/>
      <w:szCs w:val="24"/>
    </w:rPr>
  </w:style>
  <w:style w:type="character" w:styleId="Heading4Char" w:customStyle="1">
    <w:name w:val="Heading 4 Char"/>
    <w:basedOn w:val="DefaultParagraphFont"/>
    <w:link w:val="Heading4"/>
    <w:uiPriority w:val="9"/>
    <w:rsid w:val="008B1351"/>
    <w:rPr>
      <w:rFonts w:asciiTheme="majorHAnsi" w:hAnsiTheme="majorHAnsi" w:eastAsiaTheme="majorEastAsia" w:cstheme="majorBidi"/>
      <w:i/>
      <w:iCs/>
      <w:color w:val="2E74B5" w:themeColor="accent1" w:themeShade="BF"/>
    </w:rPr>
  </w:style>
  <w:style w:type="paragraph" w:styleId="ListParagraph">
    <w:name w:val="List Paragraph"/>
    <w:basedOn w:val="Normal"/>
    <w:uiPriority w:val="34"/>
    <w:qFormat/>
    <w:rsid w:val="00234FF7"/>
    <w:pPr>
      <w:ind w:left="720"/>
      <w:contextualSpacing/>
    </w:pPr>
  </w:style>
  <w:style w:type="paragraph" w:styleId="BalloonText">
    <w:name w:val="Balloon Text"/>
    <w:basedOn w:val="Normal"/>
    <w:link w:val="BalloonTextChar"/>
    <w:uiPriority w:val="99"/>
    <w:semiHidden/>
    <w:unhideWhenUsed/>
    <w:rsid w:val="00961C6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61C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2024-07-17T16:13:00.0000000Z</dcterms:modified>
</coreProperties>
</file>