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AD601A" w14:textId="77777777" w:rsidR="005F62D4" w:rsidRDefault="005F62D4" w:rsidP="005F62D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PUC DOCKET NO. 56211</w:t>
      </w:r>
    </w:p>
    <w:p w14:paraId="4D4C9864" w14:textId="77777777" w:rsidR="005F62D4" w:rsidRDefault="005F62D4" w:rsidP="005F62D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SOAH DOCKET NO. 473-24-13232</w:t>
      </w:r>
    </w:p>
    <w:p w14:paraId="0E7F1118" w14:textId="77777777" w:rsidR="005F62D4" w:rsidRDefault="005F62D4" w:rsidP="005F62D4">
      <w:pPr>
        <w:spacing w:after="0" w:line="240" w:lineRule="auto"/>
        <w:rPr>
          <w:rFonts w:ascii="Times New Roman" w:hAnsi="Times New Roman" w:cs="Times New Roman"/>
          <w:b/>
          <w:bCs/>
          <w:sz w:val="24"/>
          <w:szCs w:val="24"/>
        </w:rPr>
      </w:pPr>
    </w:p>
    <w:p w14:paraId="3BBF7440" w14:textId="77777777" w:rsidR="005F62D4" w:rsidRDefault="005F62D4" w:rsidP="005F62D4">
      <w:pPr>
        <w:tabs>
          <w:tab w:val="center" w:pos="4680"/>
          <w:tab w:val="center" w:pos="702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APPLICATION OF CENTERPOINT</w:t>
      </w:r>
      <w:r>
        <w:rPr>
          <w:rFonts w:ascii="Times New Roman" w:hAnsi="Times New Roman" w:cs="Times New Roman"/>
          <w:b/>
          <w:bCs/>
          <w:sz w:val="24"/>
          <w:szCs w:val="24"/>
        </w:rPr>
        <w:tab/>
        <w:t>§</w:t>
      </w:r>
      <w:r>
        <w:rPr>
          <w:rFonts w:ascii="Times New Roman" w:hAnsi="Times New Roman" w:cs="Times New Roman"/>
          <w:b/>
          <w:bCs/>
          <w:sz w:val="24"/>
          <w:szCs w:val="24"/>
        </w:rPr>
        <w:tab/>
        <w:t>PUBLIC UTILITY COMMISSION</w:t>
      </w:r>
    </w:p>
    <w:p w14:paraId="3ADB8D5F" w14:textId="77777777" w:rsidR="005F62D4" w:rsidRDefault="005F62D4" w:rsidP="005F62D4">
      <w:pPr>
        <w:tabs>
          <w:tab w:val="center" w:pos="4680"/>
          <w:tab w:val="center" w:pos="702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ENERGY HOUSTON ELECTRIC, LLC</w:t>
      </w:r>
      <w:r>
        <w:rPr>
          <w:rFonts w:ascii="Times New Roman" w:hAnsi="Times New Roman" w:cs="Times New Roman"/>
          <w:b/>
          <w:bCs/>
          <w:sz w:val="24"/>
          <w:szCs w:val="24"/>
        </w:rPr>
        <w:tab/>
        <w:t>§</w:t>
      </w:r>
      <w:r>
        <w:rPr>
          <w:rFonts w:ascii="Times New Roman" w:hAnsi="Times New Roman" w:cs="Times New Roman"/>
          <w:b/>
          <w:bCs/>
          <w:sz w:val="24"/>
          <w:szCs w:val="24"/>
        </w:rPr>
        <w:tab/>
        <w:t>OF</w:t>
      </w:r>
    </w:p>
    <w:p w14:paraId="13CB525A" w14:textId="77777777" w:rsidR="005F62D4" w:rsidRDefault="005F62D4" w:rsidP="005F62D4">
      <w:pPr>
        <w:tabs>
          <w:tab w:val="center" w:pos="4680"/>
          <w:tab w:val="center" w:pos="702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FOR AUTHORITY TO CHANGE RATES</w:t>
      </w:r>
      <w:r>
        <w:rPr>
          <w:rFonts w:ascii="Times New Roman" w:hAnsi="Times New Roman" w:cs="Times New Roman"/>
          <w:b/>
          <w:bCs/>
          <w:sz w:val="24"/>
          <w:szCs w:val="24"/>
        </w:rPr>
        <w:tab/>
        <w:t>§</w:t>
      </w:r>
      <w:r>
        <w:rPr>
          <w:rFonts w:ascii="Times New Roman" w:hAnsi="Times New Roman" w:cs="Times New Roman"/>
          <w:b/>
          <w:bCs/>
          <w:sz w:val="24"/>
          <w:szCs w:val="24"/>
        </w:rPr>
        <w:tab/>
        <w:t>TEXAS</w:t>
      </w:r>
    </w:p>
    <w:p w14:paraId="7A22FC31" w14:textId="77777777" w:rsidR="005F62D4" w:rsidRDefault="005F62D4" w:rsidP="005F62D4">
      <w:pPr>
        <w:tabs>
          <w:tab w:val="center" w:pos="4680"/>
          <w:tab w:val="center" w:pos="7020"/>
        </w:tabs>
        <w:spacing w:after="0" w:line="240" w:lineRule="auto"/>
        <w:rPr>
          <w:rFonts w:ascii="Times New Roman" w:hAnsi="Times New Roman" w:cs="Times New Roman"/>
          <w:b/>
          <w:bCs/>
          <w:sz w:val="24"/>
          <w:szCs w:val="24"/>
        </w:rPr>
      </w:pPr>
    </w:p>
    <w:p w14:paraId="2B31D82B" w14:textId="77777777" w:rsidR="005F62D4" w:rsidRDefault="005F62D4" w:rsidP="005F62D4">
      <w:pPr>
        <w:tabs>
          <w:tab w:val="center" w:pos="4680"/>
          <w:tab w:val="center" w:pos="7020"/>
        </w:tabs>
        <w:spacing w:after="0" w:line="240" w:lineRule="auto"/>
        <w:rPr>
          <w:rFonts w:ascii="Times New Roman" w:hAnsi="Times New Roman" w:cs="Times New Roman"/>
          <w:b/>
          <w:bCs/>
          <w:sz w:val="24"/>
          <w:szCs w:val="24"/>
        </w:rPr>
      </w:pPr>
    </w:p>
    <w:p w14:paraId="323EA08B" w14:textId="3D55AB53" w:rsidR="005F62D4" w:rsidRDefault="005F62D4" w:rsidP="005F62D4">
      <w:pPr>
        <w:tabs>
          <w:tab w:val="center" w:pos="4680"/>
          <w:tab w:val="center" w:pos="70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w:t>
      </w:r>
      <w:r w:rsidR="000D6A10">
        <w:rPr>
          <w:rFonts w:ascii="Times New Roman" w:hAnsi="Times New Roman" w:cs="Times New Roman"/>
          <w:b/>
          <w:bCs/>
          <w:sz w:val="24"/>
          <w:szCs w:val="24"/>
        </w:rPr>
        <w:t xml:space="preserve">EBECCA </w:t>
      </w:r>
      <w:proofErr w:type="gramStart"/>
      <w:r w:rsidR="000D6A10">
        <w:rPr>
          <w:rFonts w:ascii="Times New Roman" w:hAnsi="Times New Roman" w:cs="Times New Roman"/>
          <w:b/>
          <w:bCs/>
          <w:sz w:val="24"/>
          <w:szCs w:val="24"/>
        </w:rPr>
        <w:t xml:space="preserve">ELLOTT’S </w:t>
      </w:r>
      <w:r>
        <w:rPr>
          <w:rFonts w:ascii="Times New Roman" w:hAnsi="Times New Roman" w:cs="Times New Roman"/>
          <w:b/>
          <w:bCs/>
          <w:sz w:val="24"/>
          <w:szCs w:val="24"/>
        </w:rPr>
        <w:t xml:space="preserve"> </w:t>
      </w:r>
      <w:bookmarkStart w:id="0" w:name="_Hlk155267799"/>
      <w:r>
        <w:rPr>
          <w:rFonts w:ascii="Times New Roman" w:hAnsi="Times New Roman" w:cs="Times New Roman"/>
          <w:b/>
          <w:bCs/>
          <w:sz w:val="24"/>
          <w:szCs w:val="24"/>
        </w:rPr>
        <w:t>MOTION</w:t>
      </w:r>
      <w:proofErr w:type="gramEnd"/>
      <w:r>
        <w:rPr>
          <w:rFonts w:ascii="Times New Roman" w:hAnsi="Times New Roman" w:cs="Times New Roman"/>
          <w:b/>
          <w:bCs/>
          <w:sz w:val="24"/>
          <w:szCs w:val="24"/>
        </w:rPr>
        <w:t xml:space="preserve"> </w:t>
      </w:r>
      <w:bookmarkEnd w:id="0"/>
      <w:r>
        <w:rPr>
          <w:rFonts w:ascii="Times New Roman" w:hAnsi="Times New Roman" w:cs="Times New Roman"/>
          <w:b/>
          <w:bCs/>
          <w:sz w:val="24"/>
          <w:szCs w:val="24"/>
        </w:rPr>
        <w:t>TO INTERVENE</w:t>
      </w:r>
    </w:p>
    <w:p w14:paraId="27A1D3CF" w14:textId="77777777" w:rsidR="005F62D4" w:rsidRDefault="005F62D4" w:rsidP="005F62D4">
      <w:pPr>
        <w:tabs>
          <w:tab w:val="center" w:pos="4680"/>
          <w:tab w:val="center" w:pos="7020"/>
        </w:tabs>
        <w:spacing w:after="0" w:line="240" w:lineRule="auto"/>
        <w:rPr>
          <w:rFonts w:ascii="Times New Roman" w:hAnsi="Times New Roman" w:cs="Times New Roman"/>
          <w:b/>
          <w:bCs/>
          <w:sz w:val="24"/>
          <w:szCs w:val="24"/>
        </w:rPr>
      </w:pPr>
    </w:p>
    <w:p w14:paraId="0647617A" w14:textId="42306E36" w:rsidR="005F62D4" w:rsidRDefault="005F62D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 xml:space="preserve">Pursuant to the </w:t>
      </w:r>
      <w:r>
        <w:rPr>
          <w:rFonts w:ascii="Times New Roman" w:hAnsi="Times New Roman" w:cs="Times New Roman"/>
          <w:smallCaps/>
          <w:sz w:val="24"/>
          <w:szCs w:val="24"/>
        </w:rPr>
        <w:t>Public Utility Regulatory Act</w:t>
      </w:r>
      <w:r>
        <w:rPr>
          <w:rFonts w:ascii="Times New Roman" w:hAnsi="Times New Roman" w:cs="Times New Roman"/>
          <w:sz w:val="24"/>
          <w:szCs w:val="24"/>
        </w:rPr>
        <w:t xml:space="preserve"> (“PURA”), </w:t>
      </w:r>
      <w:r>
        <w:rPr>
          <w:rFonts w:ascii="Times New Roman" w:hAnsi="Times New Roman" w:cs="Times New Roman"/>
          <w:smallCaps/>
          <w:sz w:val="24"/>
          <w:szCs w:val="24"/>
        </w:rPr>
        <w:t>Tex. Util. Code</w:t>
      </w:r>
      <w:r>
        <w:rPr>
          <w:rFonts w:ascii="Times New Roman" w:hAnsi="Times New Roman" w:cs="Times New Roman"/>
          <w:sz w:val="24"/>
          <w:szCs w:val="24"/>
        </w:rPr>
        <w:t xml:space="preserve"> §§1.001 et seq., and §§ 22.102, 22.103(b), and 22.104 of the Procedural Rules of the Public Utilities Commission of Texas (“Commission”), </w:t>
      </w:r>
      <w:r w:rsidR="00042A67">
        <w:rPr>
          <w:rFonts w:ascii="Times New Roman" w:hAnsi="Times New Roman" w:cs="Times New Roman"/>
          <w:sz w:val="24"/>
          <w:szCs w:val="24"/>
        </w:rPr>
        <w:t>Rebecca</w:t>
      </w:r>
      <w:r>
        <w:rPr>
          <w:rFonts w:ascii="Times New Roman" w:hAnsi="Times New Roman" w:cs="Times New Roman"/>
          <w:sz w:val="24"/>
          <w:szCs w:val="24"/>
        </w:rPr>
        <w:t xml:space="preserve"> (“</w:t>
      </w:r>
      <w:r w:rsidR="00042A67">
        <w:rPr>
          <w:rFonts w:ascii="Times New Roman" w:hAnsi="Times New Roman" w:cs="Times New Roman"/>
          <w:sz w:val="24"/>
          <w:szCs w:val="24"/>
        </w:rPr>
        <w:t>Rebecca</w:t>
      </w:r>
      <w:r>
        <w:rPr>
          <w:rFonts w:ascii="Times New Roman" w:hAnsi="Times New Roman" w:cs="Times New Roman"/>
          <w:sz w:val="24"/>
          <w:szCs w:val="24"/>
        </w:rPr>
        <w:t>”) submits this Motion to Intervene and respectfully requests an order permitting h</w:t>
      </w:r>
      <w:r w:rsidR="004117F5">
        <w:rPr>
          <w:rFonts w:ascii="Times New Roman" w:hAnsi="Times New Roman" w:cs="Times New Roman"/>
          <w:sz w:val="24"/>
          <w:szCs w:val="24"/>
        </w:rPr>
        <w:t>er</w:t>
      </w:r>
      <w:r>
        <w:rPr>
          <w:rFonts w:ascii="Times New Roman" w:hAnsi="Times New Roman" w:cs="Times New Roman"/>
          <w:sz w:val="24"/>
          <w:szCs w:val="24"/>
        </w:rPr>
        <w:t xml:space="preserve"> intervention and participation in this proceeding.  In support of this motion, </w:t>
      </w:r>
      <w:r w:rsidR="004117F5">
        <w:rPr>
          <w:rFonts w:ascii="Times New Roman" w:hAnsi="Times New Roman" w:cs="Times New Roman"/>
          <w:sz w:val="24"/>
          <w:szCs w:val="24"/>
        </w:rPr>
        <w:t xml:space="preserve">Rebecca </w:t>
      </w:r>
      <w:r>
        <w:rPr>
          <w:rFonts w:ascii="Times New Roman" w:hAnsi="Times New Roman" w:cs="Times New Roman"/>
          <w:sz w:val="24"/>
          <w:szCs w:val="24"/>
        </w:rPr>
        <w:t>states as follows:</w:t>
      </w:r>
    </w:p>
    <w:p w14:paraId="7B733E6A" w14:textId="3C9EFB99" w:rsidR="005F62D4" w:rsidRDefault="005F62D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 xml:space="preserve">1.  On March 6, 2024, CenterPoint Energy Houston Electric, LLC (“CenterPoint”) filed its application (“Application”) for, among other things, authority to change rates.  </w:t>
      </w:r>
      <w:r w:rsidR="00042A67">
        <w:rPr>
          <w:rFonts w:ascii="Times New Roman" w:hAnsi="Times New Roman" w:cs="Times New Roman"/>
          <w:sz w:val="24"/>
          <w:szCs w:val="24"/>
        </w:rPr>
        <w:t>Rebecca</w:t>
      </w:r>
      <w:r>
        <w:rPr>
          <w:rFonts w:ascii="Times New Roman" w:hAnsi="Times New Roman" w:cs="Times New Roman"/>
          <w:sz w:val="24"/>
          <w:szCs w:val="24"/>
        </w:rPr>
        <w:t xml:space="preserve"> seeks to participate in this proceeding to </w:t>
      </w:r>
      <w:r w:rsidR="005F464B">
        <w:rPr>
          <w:rFonts w:ascii="Times New Roman" w:hAnsi="Times New Roman" w:cs="Times New Roman"/>
          <w:sz w:val="24"/>
          <w:szCs w:val="24"/>
        </w:rPr>
        <w:t>ensure</w:t>
      </w:r>
      <w:r>
        <w:rPr>
          <w:rFonts w:ascii="Times New Roman" w:hAnsi="Times New Roman" w:cs="Times New Roman"/>
          <w:sz w:val="24"/>
          <w:szCs w:val="24"/>
        </w:rPr>
        <w:t xml:space="preserve"> that CenterPoint’s rates are just and reasonable.</w:t>
      </w:r>
    </w:p>
    <w:p w14:paraId="0F2E5216" w14:textId="5700F278" w:rsidR="005F62D4" w:rsidRDefault="005F62D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 xml:space="preserve">2.  </w:t>
      </w:r>
      <w:r w:rsidR="001A5BA2">
        <w:rPr>
          <w:rFonts w:ascii="Times New Roman" w:hAnsi="Times New Roman" w:cs="Times New Roman"/>
          <w:sz w:val="24"/>
          <w:szCs w:val="24"/>
        </w:rPr>
        <w:t>Rebecca</w:t>
      </w:r>
      <w:r>
        <w:rPr>
          <w:rFonts w:ascii="Times New Roman" w:hAnsi="Times New Roman" w:cs="Times New Roman"/>
          <w:sz w:val="24"/>
          <w:szCs w:val="24"/>
        </w:rPr>
        <w:t xml:space="preserve"> is the owner or co-owner </w:t>
      </w:r>
      <w:proofErr w:type="gramStart"/>
      <w:r>
        <w:rPr>
          <w:rFonts w:ascii="Times New Roman" w:hAnsi="Times New Roman" w:cs="Times New Roman"/>
          <w:sz w:val="24"/>
          <w:szCs w:val="24"/>
        </w:rPr>
        <w:t xml:space="preserve">of </w:t>
      </w:r>
      <w:r w:rsidR="004117F5">
        <w:rPr>
          <w:rFonts w:ascii="Times New Roman" w:hAnsi="Times New Roman" w:cs="Times New Roman"/>
          <w:sz w:val="24"/>
          <w:szCs w:val="24"/>
        </w:rPr>
        <w:t xml:space="preserve"> </w:t>
      </w:r>
      <w:r w:rsidR="00351BAE">
        <w:rPr>
          <w:rFonts w:ascii="Times New Roman" w:hAnsi="Times New Roman" w:cs="Times New Roman"/>
          <w:sz w:val="24"/>
          <w:szCs w:val="24"/>
        </w:rPr>
        <w:t>28414</w:t>
      </w:r>
      <w:proofErr w:type="gramEnd"/>
      <w:r w:rsidR="00351BAE">
        <w:rPr>
          <w:rFonts w:ascii="Times New Roman" w:hAnsi="Times New Roman" w:cs="Times New Roman"/>
          <w:sz w:val="24"/>
          <w:szCs w:val="24"/>
        </w:rPr>
        <w:t xml:space="preserve"> Dobbin Huffsmith Rd in </w:t>
      </w:r>
      <w:r>
        <w:rPr>
          <w:rFonts w:ascii="Times New Roman" w:hAnsi="Times New Roman" w:cs="Times New Roman"/>
          <w:sz w:val="24"/>
          <w:szCs w:val="24"/>
        </w:rPr>
        <w:t xml:space="preserve">Montgomery County, which land is subject to CenterPoint’s existing Certificate of Convenience and Necessity granting authority to furnish electricity to landowners, tenants, and other customers within its authorized service area.  Proposed changes in electrical rates may therefore impact </w:t>
      </w:r>
      <w:r w:rsidR="005F672F">
        <w:rPr>
          <w:rFonts w:ascii="Times New Roman" w:hAnsi="Times New Roman" w:cs="Times New Roman"/>
          <w:sz w:val="24"/>
          <w:szCs w:val="24"/>
        </w:rPr>
        <w:t>Rebecca</w:t>
      </w:r>
      <w:r>
        <w:rPr>
          <w:rFonts w:ascii="Times New Roman" w:hAnsi="Times New Roman" w:cs="Times New Roman"/>
          <w:sz w:val="24"/>
          <w:szCs w:val="24"/>
        </w:rPr>
        <w:t xml:space="preserve"> during the period such proposed rates are established and remain in effect.  Accordingly, </w:t>
      </w:r>
      <w:r w:rsidR="00351BAE">
        <w:rPr>
          <w:rFonts w:ascii="Times New Roman" w:hAnsi="Times New Roman" w:cs="Times New Roman"/>
          <w:sz w:val="24"/>
          <w:szCs w:val="24"/>
        </w:rPr>
        <w:t>Rebecca</w:t>
      </w:r>
      <w:r>
        <w:rPr>
          <w:rFonts w:ascii="Times New Roman" w:hAnsi="Times New Roman" w:cs="Times New Roman"/>
          <w:sz w:val="24"/>
          <w:szCs w:val="24"/>
        </w:rPr>
        <w:t xml:space="preserve"> has a justiciable interest in this proceeding.</w:t>
      </w:r>
    </w:p>
    <w:p w14:paraId="7F0FC6EB" w14:textId="16CA7A95" w:rsidR="005F62D4" w:rsidRDefault="005F62D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 xml:space="preserve">3.  </w:t>
      </w:r>
      <w:r w:rsidR="000304FD">
        <w:rPr>
          <w:rFonts w:ascii="Times New Roman" w:hAnsi="Times New Roman" w:cs="Times New Roman"/>
          <w:sz w:val="24"/>
          <w:szCs w:val="24"/>
        </w:rPr>
        <w:t>Rebecca</w:t>
      </w:r>
      <w:r>
        <w:rPr>
          <w:rFonts w:ascii="Times New Roman" w:hAnsi="Times New Roman" w:cs="Times New Roman"/>
          <w:sz w:val="24"/>
          <w:szCs w:val="24"/>
        </w:rPr>
        <w:t xml:space="preserve"> desires to fully participate in this proceeding.  </w:t>
      </w:r>
      <w:r w:rsidR="000304FD">
        <w:rPr>
          <w:rFonts w:ascii="Times New Roman" w:hAnsi="Times New Roman" w:cs="Times New Roman"/>
          <w:sz w:val="24"/>
          <w:szCs w:val="24"/>
        </w:rPr>
        <w:t>Rebecca</w:t>
      </w:r>
      <w:r>
        <w:rPr>
          <w:rFonts w:ascii="Times New Roman" w:hAnsi="Times New Roman" w:cs="Times New Roman"/>
          <w:sz w:val="24"/>
          <w:szCs w:val="24"/>
        </w:rPr>
        <w:t xml:space="preserve"> may present evidence on issues in this proceeding as is appropriate to assure that </w:t>
      </w:r>
      <w:r w:rsidR="000304FD">
        <w:rPr>
          <w:rFonts w:ascii="Times New Roman" w:hAnsi="Times New Roman" w:cs="Times New Roman"/>
          <w:sz w:val="24"/>
          <w:szCs w:val="24"/>
        </w:rPr>
        <w:t>her</w:t>
      </w:r>
      <w:r>
        <w:rPr>
          <w:rFonts w:ascii="Times New Roman" w:hAnsi="Times New Roman" w:cs="Times New Roman"/>
          <w:sz w:val="24"/>
          <w:szCs w:val="24"/>
        </w:rPr>
        <w:t xml:space="preserve"> interests as to reliability, pricing, efficiency, and adequacy of resources, as well as any other appropriate considerations, are </w:t>
      </w:r>
      <w:r>
        <w:rPr>
          <w:rFonts w:ascii="Times New Roman" w:hAnsi="Times New Roman" w:cs="Times New Roman"/>
          <w:sz w:val="24"/>
          <w:szCs w:val="24"/>
        </w:rPr>
        <w:lastRenderedPageBreak/>
        <w:t xml:space="preserve">addressed and protected in conjunction with service offered by CenterPoint. </w:t>
      </w:r>
      <w:r w:rsidR="00152B4A">
        <w:rPr>
          <w:rFonts w:ascii="Times New Roman" w:hAnsi="Times New Roman" w:cs="Times New Roman"/>
          <w:sz w:val="24"/>
          <w:szCs w:val="24"/>
        </w:rPr>
        <w:t>Rebecca</w:t>
      </w:r>
      <w:r>
        <w:rPr>
          <w:rFonts w:ascii="Times New Roman" w:hAnsi="Times New Roman" w:cs="Times New Roman"/>
          <w:sz w:val="24"/>
          <w:szCs w:val="24"/>
        </w:rPr>
        <w:t xml:space="preserve"> reserves the right to participate in this proceeding as h</w:t>
      </w:r>
      <w:r w:rsidR="00152B4A">
        <w:rPr>
          <w:rFonts w:ascii="Times New Roman" w:hAnsi="Times New Roman" w:cs="Times New Roman"/>
          <w:sz w:val="24"/>
          <w:szCs w:val="24"/>
        </w:rPr>
        <w:t>er</w:t>
      </w:r>
      <w:r>
        <w:rPr>
          <w:rFonts w:ascii="Times New Roman" w:hAnsi="Times New Roman" w:cs="Times New Roman"/>
          <w:sz w:val="24"/>
          <w:szCs w:val="24"/>
        </w:rPr>
        <w:t xml:space="preserve"> interest continues to develop throughout the course of this proceeding.</w:t>
      </w:r>
    </w:p>
    <w:p w14:paraId="442543CF" w14:textId="547EF04D" w:rsidR="005F62D4" w:rsidRDefault="00B6147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4</w:t>
      </w:r>
      <w:r w:rsidR="005F62D4">
        <w:rPr>
          <w:rFonts w:ascii="Times New Roman" w:hAnsi="Times New Roman" w:cs="Times New Roman"/>
          <w:sz w:val="24"/>
          <w:szCs w:val="24"/>
        </w:rPr>
        <w:t>.  The deadline to Intervene in this matter is April 22, 2024.  Accordingly,</w:t>
      </w:r>
      <w:r>
        <w:rPr>
          <w:rFonts w:ascii="Times New Roman" w:hAnsi="Times New Roman" w:cs="Times New Roman"/>
          <w:sz w:val="24"/>
          <w:szCs w:val="24"/>
        </w:rPr>
        <w:t xml:space="preserve"> Rebecca</w:t>
      </w:r>
      <w:r w:rsidR="005F62D4">
        <w:rPr>
          <w:rFonts w:ascii="Times New Roman" w:hAnsi="Times New Roman" w:cs="Times New Roman"/>
          <w:sz w:val="24"/>
          <w:szCs w:val="24"/>
        </w:rPr>
        <w:t>’s motion for intervention is timely filed.</w:t>
      </w:r>
    </w:p>
    <w:p w14:paraId="64A7440C" w14:textId="500B82CB" w:rsidR="005F62D4" w:rsidRDefault="00B6147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5</w:t>
      </w:r>
      <w:r w:rsidR="005F62D4">
        <w:rPr>
          <w:rFonts w:ascii="Times New Roman" w:hAnsi="Times New Roman" w:cs="Times New Roman"/>
          <w:sz w:val="24"/>
          <w:szCs w:val="24"/>
        </w:rPr>
        <w:t xml:space="preserve">.  </w:t>
      </w:r>
      <w:r>
        <w:rPr>
          <w:rFonts w:ascii="Times New Roman" w:hAnsi="Times New Roman" w:cs="Times New Roman"/>
          <w:sz w:val="24"/>
          <w:szCs w:val="24"/>
        </w:rPr>
        <w:t>Rebecca</w:t>
      </w:r>
      <w:r w:rsidR="005F62D4">
        <w:rPr>
          <w:rFonts w:ascii="Times New Roman" w:hAnsi="Times New Roman" w:cs="Times New Roman"/>
          <w:sz w:val="24"/>
          <w:szCs w:val="24"/>
        </w:rPr>
        <w:t xml:space="preserve"> commits to comply with all established Commission Rules and deadlines.  </w:t>
      </w:r>
      <w:r>
        <w:rPr>
          <w:rFonts w:ascii="Times New Roman" w:hAnsi="Times New Roman" w:cs="Times New Roman"/>
          <w:sz w:val="24"/>
          <w:szCs w:val="24"/>
        </w:rPr>
        <w:t>Rebecca</w:t>
      </w:r>
      <w:r w:rsidR="005F62D4">
        <w:rPr>
          <w:rFonts w:ascii="Times New Roman" w:hAnsi="Times New Roman" w:cs="Times New Roman"/>
          <w:sz w:val="24"/>
          <w:szCs w:val="24"/>
        </w:rPr>
        <w:t xml:space="preserve">’s intervention will not unduly broaden the issues or delay the proceedings, nor will </w:t>
      </w:r>
      <w:r>
        <w:rPr>
          <w:rFonts w:ascii="Times New Roman" w:hAnsi="Times New Roman" w:cs="Times New Roman"/>
          <w:sz w:val="24"/>
          <w:szCs w:val="24"/>
        </w:rPr>
        <w:t>her</w:t>
      </w:r>
      <w:r w:rsidR="005F62D4">
        <w:rPr>
          <w:rFonts w:ascii="Times New Roman" w:hAnsi="Times New Roman" w:cs="Times New Roman"/>
          <w:sz w:val="24"/>
          <w:szCs w:val="24"/>
        </w:rPr>
        <w:t xml:space="preserve"> intervention prejudice any other parties.  Any issue that </w:t>
      </w:r>
      <w:r>
        <w:rPr>
          <w:rFonts w:ascii="Times New Roman" w:hAnsi="Times New Roman" w:cs="Times New Roman"/>
          <w:sz w:val="24"/>
          <w:szCs w:val="24"/>
        </w:rPr>
        <w:t>Rebecca</w:t>
      </w:r>
      <w:r w:rsidR="005F62D4">
        <w:rPr>
          <w:rFonts w:ascii="Times New Roman" w:hAnsi="Times New Roman" w:cs="Times New Roman"/>
          <w:sz w:val="24"/>
          <w:szCs w:val="24"/>
        </w:rPr>
        <w:t xml:space="preserve"> may choose to address is inherent in this proceeding.</w:t>
      </w:r>
    </w:p>
    <w:p w14:paraId="7FEA771E" w14:textId="311F3ED6" w:rsidR="005F62D4" w:rsidRDefault="00B61474" w:rsidP="005F62D4">
      <w:pPr>
        <w:spacing w:after="120" w:line="480" w:lineRule="auto"/>
        <w:rPr>
          <w:rFonts w:ascii="Times New Roman" w:hAnsi="Times New Roman" w:cs="Times New Roman"/>
          <w:sz w:val="24"/>
          <w:szCs w:val="24"/>
        </w:rPr>
      </w:pPr>
      <w:r>
        <w:rPr>
          <w:rFonts w:ascii="Times New Roman" w:hAnsi="Times New Roman" w:cs="Times New Roman"/>
          <w:sz w:val="24"/>
          <w:szCs w:val="24"/>
        </w:rPr>
        <w:t>6</w:t>
      </w:r>
      <w:r w:rsidR="005F62D4">
        <w:rPr>
          <w:rFonts w:ascii="Times New Roman" w:hAnsi="Times New Roman" w:cs="Times New Roman"/>
          <w:sz w:val="24"/>
          <w:szCs w:val="24"/>
        </w:rPr>
        <w:t xml:space="preserve">.  </w:t>
      </w:r>
      <w:r>
        <w:rPr>
          <w:rFonts w:ascii="Times New Roman" w:hAnsi="Times New Roman" w:cs="Times New Roman"/>
          <w:sz w:val="24"/>
          <w:szCs w:val="24"/>
        </w:rPr>
        <w:t>Rebecca</w:t>
      </w:r>
      <w:r w:rsidR="005F62D4">
        <w:rPr>
          <w:rFonts w:ascii="Times New Roman" w:hAnsi="Times New Roman" w:cs="Times New Roman"/>
          <w:sz w:val="24"/>
          <w:szCs w:val="24"/>
        </w:rPr>
        <w:t xml:space="preserve"> is representing h</w:t>
      </w:r>
      <w:r>
        <w:rPr>
          <w:rFonts w:ascii="Times New Roman" w:hAnsi="Times New Roman" w:cs="Times New Roman"/>
          <w:sz w:val="24"/>
          <w:szCs w:val="24"/>
        </w:rPr>
        <w:t>er</w:t>
      </w:r>
      <w:r w:rsidR="005F62D4">
        <w:rPr>
          <w:rFonts w:ascii="Times New Roman" w:hAnsi="Times New Roman" w:cs="Times New Roman"/>
          <w:sz w:val="24"/>
          <w:szCs w:val="24"/>
        </w:rPr>
        <w:t xml:space="preserve">self </w:t>
      </w:r>
      <w:r w:rsidR="005F62D4">
        <w:rPr>
          <w:rFonts w:ascii="Times New Roman" w:hAnsi="Times New Roman" w:cs="Times New Roman"/>
          <w:i/>
          <w:iCs/>
          <w:sz w:val="24"/>
          <w:szCs w:val="24"/>
        </w:rPr>
        <w:t>pro se</w:t>
      </w:r>
      <w:r w:rsidR="005F62D4">
        <w:rPr>
          <w:rFonts w:ascii="Times New Roman" w:hAnsi="Times New Roman" w:cs="Times New Roman"/>
          <w:sz w:val="24"/>
          <w:szCs w:val="24"/>
        </w:rPr>
        <w:t xml:space="preserve"> and receives h</w:t>
      </w:r>
      <w:r>
        <w:rPr>
          <w:rFonts w:ascii="Times New Roman" w:hAnsi="Times New Roman" w:cs="Times New Roman"/>
          <w:sz w:val="24"/>
          <w:szCs w:val="24"/>
        </w:rPr>
        <w:t>er</w:t>
      </w:r>
      <w:r w:rsidR="005F62D4">
        <w:rPr>
          <w:rFonts w:ascii="Times New Roman" w:hAnsi="Times New Roman" w:cs="Times New Roman"/>
          <w:sz w:val="24"/>
          <w:szCs w:val="24"/>
        </w:rPr>
        <w:t xml:space="preserve"> communications at:</w:t>
      </w:r>
    </w:p>
    <w:p w14:paraId="1F4CFDC9" w14:textId="492B97EF" w:rsidR="000A4BD3" w:rsidRDefault="00B61474" w:rsidP="000A4BD3">
      <w:pPr>
        <w:spacing w:after="240" w:line="480" w:lineRule="auto"/>
        <w:ind w:left="1440"/>
        <w:rPr>
          <w:rFonts w:ascii="Times New Roman" w:hAnsi="Times New Roman" w:cs="Times New Roman"/>
          <w:sz w:val="24"/>
          <w:szCs w:val="24"/>
        </w:rPr>
      </w:pPr>
      <w:r>
        <w:rPr>
          <w:rFonts w:ascii="Times New Roman" w:hAnsi="Times New Roman" w:cs="Times New Roman"/>
          <w:sz w:val="24"/>
          <w:szCs w:val="24"/>
        </w:rPr>
        <w:t>Rebecca Elliott</w:t>
      </w:r>
    </w:p>
    <w:p w14:paraId="6A83CD76" w14:textId="1D9219FA" w:rsidR="00180245" w:rsidRDefault="00180245" w:rsidP="000A4BD3">
      <w:pPr>
        <w:spacing w:after="240" w:line="480" w:lineRule="auto"/>
        <w:ind w:left="1440"/>
        <w:rPr>
          <w:rFonts w:ascii="Times New Roman" w:hAnsi="Times New Roman" w:cs="Times New Roman"/>
          <w:sz w:val="24"/>
          <w:szCs w:val="24"/>
        </w:rPr>
      </w:pPr>
      <w:r>
        <w:rPr>
          <w:rFonts w:ascii="Times New Roman" w:hAnsi="Times New Roman" w:cs="Times New Roman"/>
          <w:sz w:val="24"/>
          <w:szCs w:val="24"/>
        </w:rPr>
        <w:t>28414 Dobbin Huffsmith Rd, Magnolia Tx</w:t>
      </w:r>
    </w:p>
    <w:p w14:paraId="2AA98D6B" w14:textId="76D47442" w:rsidR="00180245" w:rsidRDefault="00180245" w:rsidP="000A4BD3">
      <w:pPr>
        <w:spacing w:after="240" w:line="480" w:lineRule="auto"/>
        <w:ind w:left="1440"/>
        <w:rPr>
          <w:rFonts w:ascii="Times New Roman" w:hAnsi="Times New Roman" w:cs="Times New Roman"/>
          <w:sz w:val="24"/>
          <w:szCs w:val="24"/>
        </w:rPr>
      </w:pPr>
      <w:r>
        <w:rPr>
          <w:rFonts w:ascii="Times New Roman" w:hAnsi="Times New Roman" w:cs="Times New Roman"/>
          <w:sz w:val="24"/>
          <w:szCs w:val="24"/>
        </w:rPr>
        <w:t>Fuzzborg001@</w:t>
      </w:r>
      <w:r w:rsidR="00C80FD9">
        <w:rPr>
          <w:rFonts w:ascii="Times New Roman" w:hAnsi="Times New Roman" w:cs="Times New Roman"/>
          <w:sz w:val="24"/>
          <w:szCs w:val="24"/>
        </w:rPr>
        <w:t>gmail.com</w:t>
      </w:r>
    </w:p>
    <w:p w14:paraId="5A00A9D4" w14:textId="77777777" w:rsidR="008D16EE" w:rsidRDefault="008D16EE" w:rsidP="005F62D4">
      <w:pPr>
        <w:spacing w:after="240" w:line="480" w:lineRule="auto"/>
        <w:ind w:left="1440"/>
        <w:rPr>
          <w:rFonts w:ascii="Times New Roman" w:hAnsi="Times New Roman" w:cs="Times New Roman"/>
          <w:sz w:val="24"/>
          <w:szCs w:val="24"/>
        </w:rPr>
      </w:pPr>
    </w:p>
    <w:p w14:paraId="28C802D9" w14:textId="64468AE4" w:rsidR="005F62D4" w:rsidRDefault="005F62D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 xml:space="preserve">WHEREFORE, premises considered, </w:t>
      </w:r>
      <w:r w:rsidR="00C80FD9">
        <w:rPr>
          <w:rFonts w:ascii="Times New Roman" w:hAnsi="Times New Roman" w:cs="Times New Roman"/>
          <w:sz w:val="24"/>
          <w:szCs w:val="24"/>
        </w:rPr>
        <w:t xml:space="preserve">Rebecca </w:t>
      </w:r>
      <w:r>
        <w:rPr>
          <w:rFonts w:ascii="Times New Roman" w:hAnsi="Times New Roman" w:cs="Times New Roman"/>
          <w:sz w:val="24"/>
          <w:szCs w:val="24"/>
        </w:rPr>
        <w:t>respectfully requests that the Commission grant h</w:t>
      </w:r>
      <w:r w:rsidR="00AC2C6A">
        <w:rPr>
          <w:rFonts w:ascii="Times New Roman" w:hAnsi="Times New Roman" w:cs="Times New Roman"/>
          <w:sz w:val="24"/>
          <w:szCs w:val="24"/>
        </w:rPr>
        <w:t>er</w:t>
      </w:r>
      <w:r>
        <w:rPr>
          <w:rFonts w:ascii="Times New Roman" w:hAnsi="Times New Roman" w:cs="Times New Roman"/>
          <w:sz w:val="24"/>
          <w:szCs w:val="24"/>
        </w:rPr>
        <w:t xml:space="preserve"> intervener status as a full party of record and allow h</w:t>
      </w:r>
      <w:r w:rsidR="00C80FD9">
        <w:rPr>
          <w:rFonts w:ascii="Times New Roman" w:hAnsi="Times New Roman" w:cs="Times New Roman"/>
          <w:sz w:val="24"/>
          <w:szCs w:val="24"/>
        </w:rPr>
        <w:t>er</w:t>
      </w:r>
      <w:r>
        <w:rPr>
          <w:rFonts w:ascii="Times New Roman" w:hAnsi="Times New Roman" w:cs="Times New Roman"/>
          <w:sz w:val="24"/>
          <w:szCs w:val="24"/>
        </w:rPr>
        <w:t xml:space="preserve"> to fully participate in this proceeding.</w:t>
      </w:r>
    </w:p>
    <w:p w14:paraId="1C220CE9" w14:textId="13FA4E0B" w:rsidR="005F62D4" w:rsidRDefault="005F62D4" w:rsidP="005F62D4">
      <w:pPr>
        <w:spacing w:after="240" w:line="480" w:lineRule="auto"/>
        <w:rPr>
          <w:rFonts w:ascii="Times New Roman" w:hAnsi="Times New Roman" w:cs="Times New Roman"/>
          <w:sz w:val="24"/>
          <w:szCs w:val="24"/>
        </w:rPr>
      </w:pPr>
      <w:r>
        <w:rPr>
          <w:rFonts w:ascii="Times New Roman" w:hAnsi="Times New Roman" w:cs="Times New Roman"/>
          <w:sz w:val="24"/>
          <w:szCs w:val="24"/>
        </w:rPr>
        <w:t xml:space="preserve">Dated this Tuesday, April </w:t>
      </w:r>
      <w:r w:rsidR="00C80FD9">
        <w:rPr>
          <w:rFonts w:ascii="Times New Roman" w:hAnsi="Times New Roman" w:cs="Times New Roman"/>
          <w:sz w:val="24"/>
          <w:szCs w:val="24"/>
        </w:rPr>
        <w:t>22nd</w:t>
      </w:r>
      <w:r>
        <w:rPr>
          <w:rFonts w:ascii="Times New Roman" w:hAnsi="Times New Roman" w:cs="Times New Roman"/>
          <w:sz w:val="24"/>
          <w:szCs w:val="24"/>
        </w:rPr>
        <w:t>, 2024.</w:t>
      </w:r>
    </w:p>
    <w:p w14:paraId="61560475" w14:textId="77777777" w:rsidR="005F62D4" w:rsidRDefault="005F62D4" w:rsidP="005F62D4">
      <w:pPr>
        <w:spacing w:after="120" w:line="240" w:lineRule="auto"/>
        <w:ind w:left="4680"/>
        <w:rPr>
          <w:rFonts w:ascii="Times New Roman" w:hAnsi="Times New Roman" w:cs="Times New Roman"/>
          <w:sz w:val="24"/>
          <w:szCs w:val="24"/>
        </w:rPr>
      </w:pPr>
      <w:r>
        <w:rPr>
          <w:rFonts w:ascii="Times New Roman" w:hAnsi="Times New Roman" w:cs="Times New Roman"/>
          <w:sz w:val="24"/>
          <w:szCs w:val="24"/>
        </w:rPr>
        <w:t>Respectfully submitted,</w:t>
      </w:r>
    </w:p>
    <w:p w14:paraId="3BF5F716" w14:textId="77777777" w:rsidR="005F62D4" w:rsidRDefault="005F62D4" w:rsidP="005F62D4">
      <w:pPr>
        <w:spacing w:after="120" w:line="240" w:lineRule="auto"/>
        <w:rPr>
          <w:rFonts w:ascii="Times New Roman" w:hAnsi="Times New Roman" w:cs="Times New Roman"/>
          <w:sz w:val="24"/>
          <w:szCs w:val="24"/>
        </w:rPr>
      </w:pPr>
    </w:p>
    <w:p w14:paraId="6614E720" w14:textId="64D12A4C" w:rsidR="005F62D4" w:rsidRDefault="005F62D4" w:rsidP="005F62D4">
      <w:pPr>
        <w:tabs>
          <w:tab w:val="right" w:pos="9000"/>
        </w:tabs>
        <w:spacing w:after="0" w:line="240" w:lineRule="auto"/>
        <w:ind w:left="4680"/>
        <w:rPr>
          <w:rFonts w:ascii="Times New Roman" w:hAnsi="Times New Roman" w:cs="Times New Roman"/>
          <w:sz w:val="24"/>
          <w:szCs w:val="24"/>
          <w:u w:val="single"/>
        </w:rPr>
      </w:pPr>
      <w:r>
        <w:rPr>
          <w:rFonts w:ascii="Times New Roman" w:hAnsi="Times New Roman" w:cs="Times New Roman"/>
          <w:sz w:val="24"/>
          <w:szCs w:val="24"/>
          <w:u w:val="single"/>
        </w:rPr>
        <w:t xml:space="preserve">/ s / </w:t>
      </w:r>
      <w:r w:rsidR="00C80FD9">
        <w:rPr>
          <w:rFonts w:ascii="Times New Roman" w:hAnsi="Times New Roman" w:cs="Times New Roman"/>
          <w:sz w:val="24"/>
          <w:szCs w:val="24"/>
          <w:u w:val="single"/>
        </w:rPr>
        <w:t>Rebecca Elliott</w:t>
      </w:r>
      <w:r>
        <w:rPr>
          <w:rFonts w:ascii="Times New Roman" w:hAnsi="Times New Roman" w:cs="Times New Roman"/>
          <w:sz w:val="24"/>
          <w:szCs w:val="24"/>
          <w:u w:val="single"/>
        </w:rPr>
        <w:tab/>
      </w:r>
    </w:p>
    <w:p w14:paraId="278064CE" w14:textId="77777777" w:rsidR="004117F5" w:rsidRDefault="004117F5" w:rsidP="005F62D4">
      <w:pPr>
        <w:tabs>
          <w:tab w:val="right" w:pos="9000"/>
        </w:tabs>
        <w:spacing w:after="0" w:line="240" w:lineRule="auto"/>
        <w:ind w:left="4680"/>
        <w:rPr>
          <w:rFonts w:ascii="Times New Roman" w:hAnsi="Times New Roman" w:cs="Times New Roman"/>
          <w:sz w:val="24"/>
          <w:szCs w:val="24"/>
          <w:u w:val="single"/>
        </w:rPr>
      </w:pPr>
    </w:p>
    <w:p w14:paraId="07BC3A97" w14:textId="061E45CE" w:rsidR="005F62D4" w:rsidRDefault="005F62D4" w:rsidP="005F62D4">
      <w:pPr>
        <w:tabs>
          <w:tab w:val="center" w:pos="4680"/>
          <w:tab w:val="center" w:pos="70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CERTIFICATE OF SERVICE</w:t>
      </w:r>
    </w:p>
    <w:p w14:paraId="5B207A56" w14:textId="77777777" w:rsidR="005F62D4" w:rsidRDefault="005F62D4" w:rsidP="005F62D4">
      <w:pPr>
        <w:tabs>
          <w:tab w:val="center" w:pos="4680"/>
          <w:tab w:val="center" w:pos="7020"/>
        </w:tabs>
        <w:spacing w:after="0" w:line="240" w:lineRule="auto"/>
        <w:rPr>
          <w:rFonts w:ascii="Times New Roman" w:hAnsi="Times New Roman" w:cs="Times New Roman"/>
          <w:sz w:val="24"/>
          <w:szCs w:val="24"/>
        </w:rPr>
      </w:pPr>
    </w:p>
    <w:p w14:paraId="08021A06" w14:textId="77777777" w:rsidR="005F62D4" w:rsidRDefault="005F62D4" w:rsidP="005F62D4">
      <w:pPr>
        <w:tabs>
          <w:tab w:val="center" w:pos="4680"/>
          <w:tab w:val="center" w:pos="70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certify that on Tuesday, April 16, 2024, </w:t>
      </w:r>
      <w:bookmarkStart w:id="1" w:name="_Hlk155170847"/>
      <w:r>
        <w:rPr>
          <w:rFonts w:ascii="Times New Roman" w:hAnsi="Times New Roman" w:cs="Times New Roman"/>
          <w:sz w:val="24"/>
          <w:szCs w:val="24"/>
        </w:rPr>
        <w:t>I served a true and correct copy of the foregoing document on all parties to this proceeding via e-mail pursuant to SOAH Order No. 1 (Item No. 31, Filed March 7, 2024).</w:t>
      </w:r>
      <w:bookmarkEnd w:id="1"/>
    </w:p>
    <w:p w14:paraId="53AD176B" w14:textId="77777777" w:rsidR="005F62D4" w:rsidRDefault="005F62D4" w:rsidP="005F62D4">
      <w:pPr>
        <w:tabs>
          <w:tab w:val="center" w:pos="4680"/>
          <w:tab w:val="center" w:pos="7020"/>
        </w:tabs>
        <w:spacing w:after="0" w:line="240" w:lineRule="auto"/>
        <w:rPr>
          <w:rFonts w:ascii="Times New Roman" w:hAnsi="Times New Roman" w:cs="Times New Roman"/>
          <w:sz w:val="24"/>
          <w:szCs w:val="24"/>
        </w:rPr>
      </w:pPr>
    </w:p>
    <w:p w14:paraId="32684966" w14:textId="77777777" w:rsidR="005F62D4" w:rsidRDefault="005F62D4" w:rsidP="005F62D4">
      <w:pPr>
        <w:tabs>
          <w:tab w:val="center" w:pos="4680"/>
          <w:tab w:val="center" w:pos="7020"/>
        </w:tabs>
        <w:spacing w:after="0" w:line="240" w:lineRule="auto"/>
        <w:rPr>
          <w:rFonts w:ascii="Times New Roman" w:hAnsi="Times New Roman" w:cs="Times New Roman"/>
          <w:sz w:val="24"/>
          <w:szCs w:val="24"/>
        </w:rPr>
      </w:pPr>
    </w:p>
    <w:p w14:paraId="65D4AC9D" w14:textId="77777777" w:rsidR="005F62D4" w:rsidRDefault="005F62D4" w:rsidP="005F62D4">
      <w:pPr>
        <w:tabs>
          <w:tab w:val="center" w:pos="4680"/>
          <w:tab w:val="center" w:pos="7020"/>
        </w:tabs>
        <w:spacing w:after="0" w:line="240" w:lineRule="auto"/>
        <w:rPr>
          <w:rFonts w:ascii="Times New Roman" w:hAnsi="Times New Roman" w:cs="Times New Roman"/>
          <w:sz w:val="24"/>
          <w:szCs w:val="24"/>
        </w:rPr>
      </w:pPr>
    </w:p>
    <w:p w14:paraId="2AEEE5B8" w14:textId="7CF372CA" w:rsidR="005F62D4" w:rsidRDefault="005F62D4" w:rsidP="005F62D4">
      <w:pPr>
        <w:tabs>
          <w:tab w:val="right" w:pos="9000"/>
        </w:tabs>
        <w:spacing w:after="0" w:line="240" w:lineRule="auto"/>
        <w:ind w:left="4680"/>
        <w:rPr>
          <w:rFonts w:ascii="Times New Roman" w:hAnsi="Times New Roman" w:cs="Times New Roman"/>
          <w:sz w:val="24"/>
          <w:szCs w:val="24"/>
          <w:u w:val="single"/>
        </w:rPr>
      </w:pPr>
      <w:r>
        <w:rPr>
          <w:rFonts w:ascii="Times New Roman" w:hAnsi="Times New Roman" w:cs="Times New Roman"/>
          <w:sz w:val="24"/>
          <w:szCs w:val="24"/>
          <w:u w:val="single"/>
        </w:rPr>
        <w:t>/ s /</w:t>
      </w:r>
      <w:r w:rsidR="00C80FD9">
        <w:rPr>
          <w:rFonts w:ascii="Times New Roman" w:hAnsi="Times New Roman" w:cs="Times New Roman"/>
          <w:sz w:val="24"/>
          <w:szCs w:val="24"/>
          <w:u w:val="single"/>
        </w:rPr>
        <w:t>Rebecca Elliott</w:t>
      </w:r>
      <w:r>
        <w:rPr>
          <w:rFonts w:ascii="Times New Roman" w:hAnsi="Times New Roman" w:cs="Times New Roman"/>
          <w:sz w:val="24"/>
          <w:szCs w:val="24"/>
          <w:u w:val="single"/>
        </w:rPr>
        <w:tab/>
      </w:r>
    </w:p>
    <w:p w14:paraId="6258071D" w14:textId="0B3AED2B" w:rsidR="005F62D4" w:rsidRPr="004117F5" w:rsidRDefault="005F62D4" w:rsidP="00C80FD9">
      <w:pPr>
        <w:pStyle w:val="Title"/>
        <w:rPr>
          <w:b/>
          <w:bCs/>
        </w:rPr>
      </w:pPr>
    </w:p>
    <w:p w14:paraId="6615C756" w14:textId="77777777" w:rsidR="005F62D4" w:rsidRDefault="005F62D4" w:rsidP="005F62D4">
      <w:pPr>
        <w:spacing w:after="0" w:line="240" w:lineRule="auto"/>
        <w:rPr>
          <w:rFonts w:ascii="Times New Roman" w:hAnsi="Times New Roman" w:cs="Times New Roman"/>
          <w:b/>
          <w:bCs/>
          <w:sz w:val="24"/>
          <w:szCs w:val="24"/>
        </w:rPr>
      </w:pPr>
    </w:p>
    <w:p w14:paraId="6C8D2C58" w14:textId="77777777" w:rsidR="005F62D4" w:rsidRDefault="005F62D4" w:rsidP="005F62D4">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e-Mail Service List:</w:t>
      </w:r>
    </w:p>
    <w:p w14:paraId="7EEB20B4"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Patrick H. Peters, III, Esq. </w:t>
      </w:r>
      <w:hyperlink r:id="rId4" w:history="1">
        <w:r>
          <w:rPr>
            <w:rStyle w:val="Hyperlink"/>
            <w:rFonts w:ascii="Times New Roman" w:hAnsi="Times New Roman" w:cs="Times New Roman"/>
            <w:sz w:val="24"/>
            <w:szCs w:val="24"/>
          </w:rPr>
          <w:t>patrick.peters@centerpointenergy.com</w:t>
        </w:r>
      </w:hyperlink>
      <w:r>
        <w:rPr>
          <w:rFonts w:ascii="Times New Roman" w:hAnsi="Times New Roman" w:cs="Times New Roman"/>
          <w:sz w:val="24"/>
          <w:szCs w:val="24"/>
        </w:rPr>
        <w:t xml:space="preserve"> </w:t>
      </w:r>
    </w:p>
    <w:p w14:paraId="1D529998"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Sam Chang, Esq.  </w:t>
      </w:r>
      <w:hyperlink r:id="rId5" w:history="1">
        <w:r>
          <w:rPr>
            <w:rStyle w:val="Hyperlink"/>
            <w:rFonts w:ascii="Times New Roman" w:hAnsi="Times New Roman" w:cs="Times New Roman"/>
            <w:sz w:val="24"/>
            <w:szCs w:val="24"/>
          </w:rPr>
          <w:t>se.chang@centerpointenergy.com</w:t>
        </w:r>
      </w:hyperlink>
      <w:r>
        <w:rPr>
          <w:rFonts w:ascii="Times New Roman" w:hAnsi="Times New Roman" w:cs="Times New Roman"/>
          <w:sz w:val="24"/>
          <w:szCs w:val="24"/>
        </w:rPr>
        <w:t xml:space="preserve"> </w:t>
      </w:r>
    </w:p>
    <w:p w14:paraId="04DB2DF8"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CenterPoint Energy Houston Electric, LLC</w:t>
      </w:r>
    </w:p>
    <w:p w14:paraId="677F3D16"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Casey Horan, Esq. </w:t>
      </w:r>
      <w:hyperlink r:id="rId6" w:history="1">
        <w:r>
          <w:rPr>
            <w:rStyle w:val="Hyperlink"/>
            <w:rFonts w:ascii="Times New Roman" w:hAnsi="Times New Roman" w:cs="Times New Roman"/>
            <w:sz w:val="24"/>
            <w:szCs w:val="24"/>
          </w:rPr>
          <w:t>choran@edf.org</w:t>
        </w:r>
      </w:hyperlink>
      <w:r>
        <w:rPr>
          <w:rFonts w:ascii="Times New Roman" w:hAnsi="Times New Roman" w:cs="Times New Roman"/>
          <w:sz w:val="24"/>
          <w:szCs w:val="24"/>
        </w:rPr>
        <w:t xml:space="preserve"> </w:t>
      </w:r>
    </w:p>
    <w:p w14:paraId="17576576"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Michael Zimmerman, Esq. </w:t>
      </w:r>
      <w:hyperlink r:id="rId7" w:history="1">
        <w:r>
          <w:rPr>
            <w:rStyle w:val="Hyperlink"/>
            <w:rFonts w:ascii="Times New Roman" w:hAnsi="Times New Roman" w:cs="Times New Roman"/>
            <w:sz w:val="24"/>
            <w:szCs w:val="24"/>
          </w:rPr>
          <w:t>mzimmerman@edf.org</w:t>
        </w:r>
      </w:hyperlink>
      <w:r>
        <w:rPr>
          <w:rFonts w:ascii="Times New Roman" w:hAnsi="Times New Roman" w:cs="Times New Roman"/>
          <w:sz w:val="24"/>
          <w:szCs w:val="24"/>
        </w:rPr>
        <w:t xml:space="preserve"> </w:t>
      </w:r>
    </w:p>
    <w:p w14:paraId="0EDC2BFF"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Michael J. Jewell, Esq.  </w:t>
      </w:r>
      <w:hyperlink r:id="rId8" w:history="1">
        <w:r>
          <w:rPr>
            <w:rStyle w:val="Hyperlink"/>
            <w:rFonts w:ascii="Times New Roman" w:hAnsi="Times New Roman" w:cs="Times New Roman"/>
            <w:sz w:val="24"/>
            <w:szCs w:val="24"/>
          </w:rPr>
          <w:t>michael@jewellandassociates.com</w:t>
        </w:r>
      </w:hyperlink>
      <w:r>
        <w:rPr>
          <w:rFonts w:ascii="Times New Roman" w:hAnsi="Times New Roman" w:cs="Times New Roman"/>
          <w:sz w:val="24"/>
          <w:szCs w:val="24"/>
        </w:rPr>
        <w:t xml:space="preserve"> </w:t>
      </w:r>
    </w:p>
    <w:p w14:paraId="2F909E18"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Environmental Defense Fund</w:t>
      </w:r>
    </w:p>
    <w:p w14:paraId="5A0DCAFF"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Thomas L. Brocato, Esq.  </w:t>
      </w:r>
      <w:hyperlink r:id="rId9" w:history="1">
        <w:r>
          <w:rPr>
            <w:rStyle w:val="Hyperlink"/>
            <w:rFonts w:ascii="Times New Roman" w:hAnsi="Times New Roman" w:cs="Times New Roman"/>
            <w:sz w:val="24"/>
            <w:szCs w:val="24"/>
          </w:rPr>
          <w:t>tbrocato@lglawfirm.com</w:t>
        </w:r>
      </w:hyperlink>
      <w:r>
        <w:rPr>
          <w:rFonts w:ascii="Times New Roman" w:hAnsi="Times New Roman" w:cs="Times New Roman"/>
          <w:sz w:val="24"/>
          <w:szCs w:val="24"/>
        </w:rPr>
        <w:t xml:space="preserve"> </w:t>
      </w:r>
    </w:p>
    <w:p w14:paraId="5E316F07"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Christopher L. Brewster, Esq.  </w:t>
      </w:r>
      <w:hyperlink r:id="rId10" w:history="1">
        <w:r>
          <w:rPr>
            <w:rStyle w:val="Hyperlink"/>
            <w:rFonts w:ascii="Times New Roman" w:hAnsi="Times New Roman" w:cs="Times New Roman"/>
            <w:sz w:val="24"/>
            <w:szCs w:val="24"/>
          </w:rPr>
          <w:t>cbrewster@lglawfirm.com</w:t>
        </w:r>
      </w:hyperlink>
      <w:r>
        <w:rPr>
          <w:rFonts w:ascii="Times New Roman" w:hAnsi="Times New Roman" w:cs="Times New Roman"/>
          <w:sz w:val="24"/>
          <w:szCs w:val="24"/>
        </w:rPr>
        <w:t xml:space="preserve"> </w:t>
      </w:r>
    </w:p>
    <w:p w14:paraId="297D49F1"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Roslyn M. Dubberstein  </w:t>
      </w:r>
      <w:hyperlink r:id="rId11" w:history="1">
        <w:r>
          <w:rPr>
            <w:rStyle w:val="Hyperlink"/>
            <w:rFonts w:ascii="Times New Roman" w:hAnsi="Times New Roman" w:cs="Times New Roman"/>
            <w:sz w:val="24"/>
            <w:szCs w:val="24"/>
          </w:rPr>
          <w:t>rdubberstein@lglawfirm.com</w:t>
        </w:r>
      </w:hyperlink>
      <w:r>
        <w:rPr>
          <w:rFonts w:ascii="Times New Roman" w:hAnsi="Times New Roman" w:cs="Times New Roman"/>
          <w:sz w:val="24"/>
          <w:szCs w:val="24"/>
        </w:rPr>
        <w:t xml:space="preserve"> </w:t>
      </w:r>
    </w:p>
    <w:p w14:paraId="468A79B1"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Gulf Coast Coalition of Cities</w:t>
      </w:r>
    </w:p>
    <w:p w14:paraId="496B5EA8" w14:textId="77777777" w:rsidR="005F62D4" w:rsidRDefault="005F62D4" w:rsidP="005F62D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YuShan</w:t>
      </w:r>
      <w:proofErr w:type="spellEnd"/>
      <w:r>
        <w:rPr>
          <w:rFonts w:ascii="Times New Roman" w:hAnsi="Times New Roman" w:cs="Times New Roman"/>
          <w:sz w:val="24"/>
          <w:szCs w:val="24"/>
        </w:rPr>
        <w:t xml:space="preserve"> Chang  </w:t>
      </w:r>
      <w:hyperlink r:id="rId12" w:history="1">
        <w:r>
          <w:rPr>
            <w:rStyle w:val="Hyperlink"/>
            <w:rFonts w:ascii="Times New Roman" w:hAnsi="Times New Roman" w:cs="Times New Roman"/>
            <w:sz w:val="24"/>
            <w:szCs w:val="24"/>
          </w:rPr>
          <w:t>yushan.chang@houstontx.gov</w:t>
        </w:r>
      </w:hyperlink>
      <w:r>
        <w:rPr>
          <w:rFonts w:ascii="Times New Roman" w:hAnsi="Times New Roman" w:cs="Times New Roman"/>
          <w:sz w:val="24"/>
          <w:szCs w:val="24"/>
        </w:rPr>
        <w:t xml:space="preserve"> </w:t>
      </w:r>
    </w:p>
    <w:p w14:paraId="371B2754"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Alton J. Hall, Jr.  </w:t>
      </w:r>
      <w:hyperlink r:id="rId13" w:history="1">
        <w:r>
          <w:rPr>
            <w:rStyle w:val="Hyperlink"/>
            <w:rFonts w:ascii="Times New Roman" w:hAnsi="Times New Roman" w:cs="Times New Roman"/>
            <w:sz w:val="24"/>
            <w:szCs w:val="24"/>
          </w:rPr>
          <w:t>alton.hall@arlaw.com</w:t>
        </w:r>
      </w:hyperlink>
      <w:r>
        <w:rPr>
          <w:rFonts w:ascii="Times New Roman" w:hAnsi="Times New Roman" w:cs="Times New Roman"/>
          <w:sz w:val="24"/>
          <w:szCs w:val="24"/>
        </w:rPr>
        <w:t xml:space="preserve"> </w:t>
      </w:r>
    </w:p>
    <w:p w14:paraId="27C08241"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Anam Fazli  </w:t>
      </w:r>
      <w:hyperlink r:id="rId14" w:history="1">
        <w:r>
          <w:rPr>
            <w:rStyle w:val="Hyperlink"/>
            <w:rFonts w:ascii="Times New Roman" w:hAnsi="Times New Roman" w:cs="Times New Roman"/>
            <w:sz w:val="24"/>
            <w:szCs w:val="24"/>
          </w:rPr>
          <w:t>anam.fazli@arlaw.com</w:t>
        </w:r>
      </w:hyperlink>
      <w:r>
        <w:rPr>
          <w:rFonts w:ascii="Times New Roman" w:hAnsi="Times New Roman" w:cs="Times New Roman"/>
          <w:sz w:val="24"/>
          <w:szCs w:val="24"/>
        </w:rPr>
        <w:t xml:space="preserve"> </w:t>
      </w:r>
    </w:p>
    <w:p w14:paraId="1F51CF0F"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Steven T. Moritz  </w:t>
      </w:r>
      <w:hyperlink r:id="rId15" w:history="1">
        <w:r>
          <w:rPr>
            <w:rStyle w:val="Hyperlink"/>
            <w:rFonts w:ascii="Times New Roman" w:hAnsi="Times New Roman" w:cs="Times New Roman"/>
            <w:sz w:val="24"/>
            <w:szCs w:val="24"/>
          </w:rPr>
          <w:t>steven.moritz@arlaw.com</w:t>
        </w:r>
      </w:hyperlink>
      <w:r>
        <w:rPr>
          <w:rFonts w:ascii="Times New Roman" w:hAnsi="Times New Roman" w:cs="Times New Roman"/>
          <w:sz w:val="24"/>
          <w:szCs w:val="24"/>
        </w:rPr>
        <w:t xml:space="preserve"> </w:t>
      </w:r>
    </w:p>
    <w:p w14:paraId="208124F4"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Houston Coalition of Cities</w:t>
      </w:r>
    </w:p>
    <w:p w14:paraId="15736874"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Marty Hopkins  </w:t>
      </w:r>
      <w:hyperlink r:id="rId16" w:history="1">
        <w:r>
          <w:rPr>
            <w:rStyle w:val="Hyperlink"/>
            <w:rFonts w:ascii="Times New Roman" w:hAnsi="Times New Roman" w:cs="Times New Roman"/>
            <w:sz w:val="24"/>
            <w:szCs w:val="24"/>
          </w:rPr>
          <w:t>mhopkins@wbklaw.com</w:t>
        </w:r>
      </w:hyperlink>
      <w:r>
        <w:rPr>
          <w:rFonts w:ascii="Times New Roman" w:hAnsi="Times New Roman" w:cs="Times New Roman"/>
          <w:sz w:val="24"/>
          <w:szCs w:val="24"/>
        </w:rPr>
        <w:t xml:space="preserve"> </w:t>
      </w:r>
    </w:p>
    <w:p w14:paraId="077AEC62"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Stephanie Kroger  </w:t>
      </w:r>
      <w:hyperlink r:id="rId17" w:history="1">
        <w:r>
          <w:rPr>
            <w:rStyle w:val="Hyperlink"/>
            <w:rFonts w:ascii="Times New Roman" w:hAnsi="Times New Roman" w:cs="Times New Roman"/>
            <w:sz w:val="24"/>
            <w:szCs w:val="24"/>
          </w:rPr>
          <w:t>skroger@huntenergy.com</w:t>
        </w:r>
      </w:hyperlink>
      <w:r>
        <w:rPr>
          <w:rFonts w:ascii="Times New Roman" w:hAnsi="Times New Roman" w:cs="Times New Roman"/>
          <w:sz w:val="24"/>
          <w:szCs w:val="24"/>
        </w:rPr>
        <w:t xml:space="preserve"> </w:t>
      </w:r>
    </w:p>
    <w:p w14:paraId="11CB0E99"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Hunt Energy Network, LLC.</w:t>
      </w:r>
    </w:p>
    <w:p w14:paraId="35FBB064"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Bradford W. Bayliff, Esq. </w:t>
      </w:r>
      <w:hyperlink r:id="rId18" w:history="1">
        <w:r>
          <w:rPr>
            <w:rStyle w:val="Hyperlink"/>
            <w:rFonts w:ascii="Times New Roman" w:hAnsi="Times New Roman" w:cs="Times New Roman"/>
            <w:sz w:val="24"/>
            <w:szCs w:val="24"/>
          </w:rPr>
          <w:t>brad@bayliff.law</w:t>
        </w:r>
      </w:hyperlink>
      <w:r>
        <w:rPr>
          <w:rFonts w:ascii="Times New Roman" w:hAnsi="Times New Roman" w:cs="Times New Roman"/>
          <w:sz w:val="24"/>
          <w:szCs w:val="24"/>
        </w:rPr>
        <w:t xml:space="preserve"> </w:t>
      </w:r>
    </w:p>
    <w:p w14:paraId="13AAB7A2"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International Brotherhood of Electrical Workers Local 66 (IBEW Local 66)</w:t>
      </w:r>
    </w:p>
    <w:p w14:paraId="17538A63"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Sharbel A. Sfeir, Esq. </w:t>
      </w:r>
      <w:hyperlink r:id="rId19" w:history="1">
        <w:r>
          <w:rPr>
            <w:rStyle w:val="Hyperlink"/>
            <w:rFonts w:ascii="Times New Roman" w:hAnsi="Times New Roman" w:cs="Times New Roman"/>
            <w:sz w:val="24"/>
            <w:szCs w:val="24"/>
          </w:rPr>
          <w:t>sharbel.sfeir@opuc.texas.gov</w:t>
        </w:r>
      </w:hyperlink>
      <w:r>
        <w:rPr>
          <w:rFonts w:ascii="Times New Roman" w:hAnsi="Times New Roman" w:cs="Times New Roman"/>
          <w:sz w:val="24"/>
          <w:szCs w:val="24"/>
        </w:rPr>
        <w:t xml:space="preserve"> </w:t>
      </w:r>
    </w:p>
    <w:p w14:paraId="7AF0A4D8"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Chris </w:t>
      </w:r>
      <w:proofErr w:type="spellStart"/>
      <w:r>
        <w:rPr>
          <w:rFonts w:ascii="Times New Roman" w:hAnsi="Times New Roman" w:cs="Times New Roman"/>
          <w:sz w:val="24"/>
          <w:szCs w:val="24"/>
        </w:rPr>
        <w:t>Ekoh</w:t>
      </w:r>
      <w:proofErr w:type="spellEnd"/>
      <w:r>
        <w:rPr>
          <w:rFonts w:ascii="Times New Roman" w:hAnsi="Times New Roman" w:cs="Times New Roman"/>
          <w:sz w:val="24"/>
          <w:szCs w:val="24"/>
        </w:rPr>
        <w:t xml:space="preserve"> </w:t>
      </w:r>
      <w:hyperlink r:id="rId20" w:history="1">
        <w:r>
          <w:rPr>
            <w:rStyle w:val="Hyperlink"/>
            <w:rFonts w:ascii="Times New Roman" w:hAnsi="Times New Roman" w:cs="Times New Roman"/>
            <w:sz w:val="24"/>
            <w:szCs w:val="24"/>
          </w:rPr>
          <w:t>chris.ekoh@opuc.texas.gov</w:t>
        </w:r>
      </w:hyperlink>
      <w:r>
        <w:rPr>
          <w:rFonts w:ascii="Times New Roman" w:hAnsi="Times New Roman" w:cs="Times New Roman"/>
          <w:sz w:val="24"/>
          <w:szCs w:val="24"/>
        </w:rPr>
        <w:t xml:space="preserve"> </w:t>
      </w:r>
    </w:p>
    <w:p w14:paraId="7CF0EB1A"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Justin Swearingen </w:t>
      </w:r>
      <w:hyperlink r:id="rId21" w:history="1">
        <w:r>
          <w:rPr>
            <w:rStyle w:val="Hyperlink"/>
            <w:rFonts w:ascii="Times New Roman" w:hAnsi="Times New Roman" w:cs="Times New Roman"/>
            <w:sz w:val="24"/>
            <w:szCs w:val="24"/>
          </w:rPr>
          <w:t>justin.swearingen@opuc.texas.gov</w:t>
        </w:r>
      </w:hyperlink>
      <w:r>
        <w:rPr>
          <w:rFonts w:ascii="Times New Roman" w:hAnsi="Times New Roman" w:cs="Times New Roman"/>
          <w:sz w:val="24"/>
          <w:szCs w:val="24"/>
        </w:rPr>
        <w:t xml:space="preserve"> </w:t>
      </w:r>
    </w:p>
    <w:p w14:paraId="41782F5E"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Office of Public Utilities Counsel</w:t>
      </w:r>
    </w:p>
    <w:p w14:paraId="3ABE0AC8"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David Berlin, Esq.  </w:t>
      </w:r>
      <w:hyperlink r:id="rId22" w:history="1">
        <w:r>
          <w:rPr>
            <w:rStyle w:val="Hyperlink"/>
            <w:rFonts w:ascii="Times New Roman" w:hAnsi="Times New Roman" w:cs="Times New Roman"/>
            <w:sz w:val="24"/>
            <w:szCs w:val="24"/>
          </w:rPr>
          <w:t>david.berlin@puc.texas.gov</w:t>
        </w:r>
      </w:hyperlink>
      <w:r>
        <w:rPr>
          <w:rFonts w:ascii="Times New Roman" w:hAnsi="Times New Roman" w:cs="Times New Roman"/>
          <w:sz w:val="24"/>
          <w:szCs w:val="24"/>
        </w:rPr>
        <w:t xml:space="preserve"> </w:t>
      </w:r>
    </w:p>
    <w:p w14:paraId="27B06822"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Staff of the Public Utility Commission of Texas</w:t>
      </w:r>
    </w:p>
    <w:p w14:paraId="3597B326"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Alfred R. Herrera, Esq.  </w:t>
      </w:r>
      <w:hyperlink r:id="rId23" w:history="1">
        <w:r>
          <w:rPr>
            <w:rStyle w:val="Hyperlink"/>
            <w:rFonts w:ascii="Times New Roman" w:hAnsi="Times New Roman" w:cs="Times New Roman"/>
            <w:sz w:val="24"/>
            <w:szCs w:val="24"/>
          </w:rPr>
          <w:t>aherrera@herreralawpllc.com</w:t>
        </w:r>
      </w:hyperlink>
      <w:r>
        <w:rPr>
          <w:rFonts w:ascii="Times New Roman" w:hAnsi="Times New Roman" w:cs="Times New Roman"/>
          <w:sz w:val="24"/>
          <w:szCs w:val="24"/>
        </w:rPr>
        <w:t xml:space="preserve"> </w:t>
      </w:r>
    </w:p>
    <w:p w14:paraId="17C087A2"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Sergio E. Herrera, Esq.  </w:t>
      </w:r>
      <w:hyperlink r:id="rId24" w:history="1">
        <w:r>
          <w:rPr>
            <w:rStyle w:val="Hyperlink"/>
            <w:rFonts w:ascii="Times New Roman" w:hAnsi="Times New Roman" w:cs="Times New Roman"/>
            <w:sz w:val="24"/>
            <w:szCs w:val="24"/>
          </w:rPr>
          <w:t>sherrera@herreralawpllc.com</w:t>
        </w:r>
      </w:hyperlink>
      <w:r>
        <w:rPr>
          <w:rFonts w:ascii="Times New Roman" w:hAnsi="Times New Roman" w:cs="Times New Roman"/>
          <w:sz w:val="24"/>
          <w:szCs w:val="24"/>
        </w:rPr>
        <w:t xml:space="preserve"> </w:t>
      </w:r>
    </w:p>
    <w:p w14:paraId="502008A0"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Texas Coastal Utilities Coalition</w:t>
      </w:r>
    </w:p>
    <w:p w14:paraId="77F7B37E"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Blanca Laborde  </w:t>
      </w:r>
      <w:hyperlink r:id="rId25" w:history="1">
        <w:r>
          <w:rPr>
            <w:rStyle w:val="Hyperlink"/>
            <w:rFonts w:ascii="Times New Roman" w:hAnsi="Times New Roman" w:cs="Times New Roman"/>
            <w:sz w:val="24"/>
            <w:szCs w:val="24"/>
          </w:rPr>
          <w:t>blanca@labordelaw.com</w:t>
        </w:r>
      </w:hyperlink>
      <w:r>
        <w:rPr>
          <w:rFonts w:ascii="Times New Roman" w:hAnsi="Times New Roman" w:cs="Times New Roman"/>
          <w:sz w:val="24"/>
          <w:szCs w:val="24"/>
        </w:rPr>
        <w:t xml:space="preserve"> </w:t>
      </w:r>
    </w:p>
    <w:p w14:paraId="74ADF303"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Sandra Haverlah  </w:t>
      </w:r>
      <w:hyperlink r:id="rId26" w:history="1">
        <w:r>
          <w:rPr>
            <w:rStyle w:val="Hyperlink"/>
            <w:rFonts w:ascii="Times New Roman" w:hAnsi="Times New Roman" w:cs="Times New Roman"/>
            <w:sz w:val="24"/>
            <w:szCs w:val="24"/>
          </w:rPr>
          <w:t>sandie@texasconsumer.org</w:t>
        </w:r>
      </w:hyperlink>
      <w:r>
        <w:rPr>
          <w:rFonts w:ascii="Times New Roman" w:hAnsi="Times New Roman" w:cs="Times New Roman"/>
          <w:sz w:val="24"/>
          <w:szCs w:val="24"/>
        </w:rPr>
        <w:t xml:space="preserve"> </w:t>
      </w:r>
    </w:p>
    <w:p w14:paraId="5050BF3D"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Texas Consumers Association</w:t>
      </w:r>
    </w:p>
    <w:p w14:paraId="44C55875"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Katherine L. Coleman  </w:t>
      </w:r>
      <w:hyperlink r:id="rId27" w:history="1">
        <w:r>
          <w:rPr>
            <w:rStyle w:val="Hyperlink"/>
            <w:rFonts w:ascii="Times New Roman" w:hAnsi="Times New Roman" w:cs="Times New Roman"/>
            <w:sz w:val="24"/>
            <w:szCs w:val="24"/>
          </w:rPr>
          <w:t>kcoleman@omm.com</w:t>
        </w:r>
      </w:hyperlink>
      <w:r>
        <w:rPr>
          <w:rFonts w:ascii="Times New Roman" w:hAnsi="Times New Roman" w:cs="Times New Roman"/>
          <w:sz w:val="24"/>
          <w:szCs w:val="24"/>
        </w:rPr>
        <w:t xml:space="preserve"> </w:t>
      </w:r>
    </w:p>
    <w:p w14:paraId="61DF5D6A"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Michael A. McMillin, Esq.  </w:t>
      </w:r>
      <w:hyperlink r:id="rId28" w:history="1">
        <w:r>
          <w:rPr>
            <w:rStyle w:val="Hyperlink"/>
            <w:rFonts w:ascii="Times New Roman" w:hAnsi="Times New Roman" w:cs="Times New Roman"/>
            <w:sz w:val="24"/>
            <w:szCs w:val="24"/>
          </w:rPr>
          <w:t>mmcmillin@omm.com</w:t>
        </w:r>
      </w:hyperlink>
      <w:r>
        <w:rPr>
          <w:rFonts w:ascii="Times New Roman" w:hAnsi="Times New Roman" w:cs="Times New Roman"/>
          <w:sz w:val="24"/>
          <w:szCs w:val="24"/>
        </w:rPr>
        <w:t xml:space="preserve"> </w:t>
      </w:r>
    </w:p>
    <w:p w14:paraId="510F8E56"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John R. Hubbard  </w:t>
      </w:r>
      <w:hyperlink r:id="rId29" w:history="1">
        <w:r>
          <w:rPr>
            <w:rStyle w:val="Hyperlink"/>
            <w:rFonts w:ascii="Times New Roman" w:hAnsi="Times New Roman" w:cs="Times New Roman"/>
            <w:sz w:val="24"/>
            <w:szCs w:val="24"/>
          </w:rPr>
          <w:t>hubbard@omm.com</w:t>
        </w:r>
      </w:hyperlink>
      <w:r>
        <w:rPr>
          <w:rFonts w:ascii="Times New Roman" w:hAnsi="Times New Roman" w:cs="Times New Roman"/>
          <w:sz w:val="24"/>
          <w:szCs w:val="24"/>
        </w:rPr>
        <w:t xml:space="preserve"> </w:t>
      </w:r>
    </w:p>
    <w:p w14:paraId="5CD4697C"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Texas Industrial Energy Consumers (TIEC)</w:t>
      </w:r>
    </w:p>
    <w:p w14:paraId="5BDF97A2"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Julie A. Clark  </w:t>
      </w:r>
      <w:hyperlink r:id="rId30" w:history="1">
        <w:r>
          <w:rPr>
            <w:rStyle w:val="Hyperlink"/>
            <w:rFonts w:ascii="Times New Roman" w:hAnsi="Times New Roman" w:cs="Times New Roman"/>
            <w:sz w:val="24"/>
            <w:szCs w:val="24"/>
          </w:rPr>
          <w:t>jclark@clarkflege.com</w:t>
        </w:r>
      </w:hyperlink>
      <w:r>
        <w:rPr>
          <w:rFonts w:ascii="Times New Roman" w:hAnsi="Times New Roman" w:cs="Times New Roman"/>
          <w:sz w:val="24"/>
          <w:szCs w:val="24"/>
        </w:rPr>
        <w:t xml:space="preserve"> </w:t>
      </w:r>
    </w:p>
    <w:p w14:paraId="2BC8F6AC"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Steve W. Chriss, Esq.  </w:t>
      </w:r>
      <w:hyperlink r:id="rId31" w:history="1">
        <w:r>
          <w:rPr>
            <w:rStyle w:val="Hyperlink"/>
            <w:rFonts w:ascii="Times New Roman" w:hAnsi="Times New Roman" w:cs="Times New Roman"/>
            <w:sz w:val="24"/>
            <w:szCs w:val="24"/>
          </w:rPr>
          <w:t>stephen.chriss@walmart.com</w:t>
        </w:r>
      </w:hyperlink>
      <w:r>
        <w:rPr>
          <w:rFonts w:ascii="Times New Roman" w:hAnsi="Times New Roman" w:cs="Times New Roman"/>
          <w:sz w:val="24"/>
          <w:szCs w:val="24"/>
        </w:rPr>
        <w:t xml:space="preserve"> </w:t>
      </w:r>
    </w:p>
    <w:p w14:paraId="57ABEFA3"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Lisa Perry  </w:t>
      </w:r>
      <w:hyperlink r:id="rId32" w:history="1">
        <w:r>
          <w:rPr>
            <w:rStyle w:val="Hyperlink"/>
            <w:rFonts w:ascii="Times New Roman" w:hAnsi="Times New Roman" w:cs="Times New Roman"/>
            <w:sz w:val="24"/>
            <w:szCs w:val="24"/>
          </w:rPr>
          <w:t>lisa.perry@walmart.com</w:t>
        </w:r>
      </w:hyperlink>
      <w:r>
        <w:rPr>
          <w:rFonts w:ascii="Times New Roman" w:hAnsi="Times New Roman" w:cs="Times New Roman"/>
          <w:sz w:val="24"/>
          <w:szCs w:val="24"/>
        </w:rPr>
        <w:t xml:space="preserve"> </w:t>
      </w:r>
    </w:p>
    <w:p w14:paraId="7A15212B" w14:textId="77777777" w:rsidR="005F62D4" w:rsidRDefault="005F62D4" w:rsidP="005F62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Emma Burton  </w:t>
      </w:r>
      <w:hyperlink r:id="rId33" w:history="1">
        <w:r>
          <w:rPr>
            <w:rStyle w:val="Hyperlink"/>
            <w:rFonts w:ascii="Times New Roman" w:hAnsi="Times New Roman" w:cs="Times New Roman"/>
            <w:sz w:val="24"/>
            <w:szCs w:val="24"/>
          </w:rPr>
          <w:t>eburton@clarkflege.com</w:t>
        </w:r>
      </w:hyperlink>
      <w:r>
        <w:rPr>
          <w:rFonts w:ascii="Times New Roman" w:hAnsi="Times New Roman" w:cs="Times New Roman"/>
          <w:sz w:val="24"/>
          <w:szCs w:val="24"/>
        </w:rPr>
        <w:t xml:space="preserve"> </w:t>
      </w:r>
    </w:p>
    <w:p w14:paraId="17A6707A" w14:textId="77777777" w:rsidR="005F62D4" w:rsidRDefault="005F62D4" w:rsidP="005F62D4">
      <w:pPr>
        <w:spacing w:after="240" w:line="240" w:lineRule="auto"/>
        <w:rPr>
          <w:rFonts w:ascii="Times New Roman" w:hAnsi="Times New Roman" w:cs="Times New Roman"/>
          <w:b/>
          <w:bCs/>
          <w:sz w:val="24"/>
          <w:szCs w:val="24"/>
        </w:rPr>
      </w:pPr>
      <w:r>
        <w:rPr>
          <w:rFonts w:ascii="Times New Roman" w:hAnsi="Times New Roman" w:cs="Times New Roman"/>
          <w:b/>
          <w:bCs/>
          <w:sz w:val="24"/>
          <w:szCs w:val="24"/>
        </w:rPr>
        <w:t>Walmart, Inc.</w:t>
      </w:r>
    </w:p>
    <w:p w14:paraId="6735A38D" w14:textId="77777777" w:rsidR="005F62D4" w:rsidRDefault="005F62D4" w:rsidP="005F62D4">
      <w:pPr>
        <w:spacing w:after="0" w:line="240" w:lineRule="auto"/>
        <w:rPr>
          <w:rFonts w:ascii="Times New Roman" w:hAnsi="Times New Roman" w:cs="Times New Roman"/>
          <w:sz w:val="24"/>
          <w:szCs w:val="24"/>
        </w:rPr>
      </w:pPr>
    </w:p>
    <w:p w14:paraId="170D5299" w14:textId="77777777" w:rsidR="00162817" w:rsidRDefault="00162817"/>
    <w:sectPr w:rsidR="001628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49"/>
    <w:rsid w:val="000304FD"/>
    <w:rsid w:val="00042A67"/>
    <w:rsid w:val="000A4BD3"/>
    <w:rsid w:val="000D6A10"/>
    <w:rsid w:val="00152B4A"/>
    <w:rsid w:val="00162817"/>
    <w:rsid w:val="00180245"/>
    <w:rsid w:val="001A5BA2"/>
    <w:rsid w:val="00255D49"/>
    <w:rsid w:val="00351BAE"/>
    <w:rsid w:val="004117F5"/>
    <w:rsid w:val="005F464B"/>
    <w:rsid w:val="005F62D4"/>
    <w:rsid w:val="005F672F"/>
    <w:rsid w:val="008D16EE"/>
    <w:rsid w:val="00AC2C6A"/>
    <w:rsid w:val="00B61474"/>
    <w:rsid w:val="00C80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75105"/>
  <w15:chartTrackingRefBased/>
  <w15:docId w15:val="{C5DB0E66-9882-4D95-89F8-1B15C450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D4"/>
    <w:pPr>
      <w:spacing w:line="256" w:lineRule="auto"/>
    </w:pPr>
    <w:rPr>
      <w:kern w:val="2"/>
      <w14:ligatures w14:val="standardContextual"/>
    </w:rPr>
  </w:style>
  <w:style w:type="paragraph" w:styleId="Heading1">
    <w:name w:val="heading 1"/>
    <w:basedOn w:val="Normal"/>
    <w:next w:val="Normal"/>
    <w:link w:val="Heading1Char"/>
    <w:uiPriority w:val="9"/>
    <w:qFormat/>
    <w:rsid w:val="00255D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D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D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D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D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D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D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D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D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D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D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D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D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D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D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D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D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D49"/>
    <w:rPr>
      <w:rFonts w:eastAsiaTheme="majorEastAsia" w:cstheme="majorBidi"/>
      <w:color w:val="272727" w:themeColor="text1" w:themeTint="D8"/>
    </w:rPr>
  </w:style>
  <w:style w:type="paragraph" w:styleId="Title">
    <w:name w:val="Title"/>
    <w:basedOn w:val="Normal"/>
    <w:next w:val="Normal"/>
    <w:link w:val="TitleChar"/>
    <w:uiPriority w:val="10"/>
    <w:qFormat/>
    <w:rsid w:val="00255D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D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D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D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D49"/>
    <w:pPr>
      <w:spacing w:before="160"/>
      <w:jc w:val="center"/>
    </w:pPr>
    <w:rPr>
      <w:i/>
      <w:iCs/>
      <w:color w:val="404040" w:themeColor="text1" w:themeTint="BF"/>
    </w:rPr>
  </w:style>
  <w:style w:type="character" w:customStyle="1" w:styleId="QuoteChar">
    <w:name w:val="Quote Char"/>
    <w:basedOn w:val="DefaultParagraphFont"/>
    <w:link w:val="Quote"/>
    <w:uiPriority w:val="29"/>
    <w:rsid w:val="00255D49"/>
    <w:rPr>
      <w:i/>
      <w:iCs/>
      <w:color w:val="404040" w:themeColor="text1" w:themeTint="BF"/>
    </w:rPr>
  </w:style>
  <w:style w:type="paragraph" w:styleId="ListParagraph">
    <w:name w:val="List Paragraph"/>
    <w:basedOn w:val="Normal"/>
    <w:uiPriority w:val="34"/>
    <w:qFormat/>
    <w:rsid w:val="00255D49"/>
    <w:pPr>
      <w:ind w:left="720"/>
      <w:contextualSpacing/>
    </w:pPr>
  </w:style>
  <w:style w:type="character" w:styleId="IntenseEmphasis">
    <w:name w:val="Intense Emphasis"/>
    <w:basedOn w:val="DefaultParagraphFont"/>
    <w:uiPriority w:val="21"/>
    <w:qFormat/>
    <w:rsid w:val="00255D49"/>
    <w:rPr>
      <w:i/>
      <w:iCs/>
      <w:color w:val="0F4761" w:themeColor="accent1" w:themeShade="BF"/>
    </w:rPr>
  </w:style>
  <w:style w:type="paragraph" w:styleId="IntenseQuote">
    <w:name w:val="Intense Quote"/>
    <w:basedOn w:val="Normal"/>
    <w:next w:val="Normal"/>
    <w:link w:val="IntenseQuoteChar"/>
    <w:uiPriority w:val="30"/>
    <w:qFormat/>
    <w:rsid w:val="00255D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D49"/>
    <w:rPr>
      <w:i/>
      <w:iCs/>
      <w:color w:val="0F4761" w:themeColor="accent1" w:themeShade="BF"/>
    </w:rPr>
  </w:style>
  <w:style w:type="character" w:styleId="IntenseReference">
    <w:name w:val="Intense Reference"/>
    <w:basedOn w:val="DefaultParagraphFont"/>
    <w:uiPriority w:val="32"/>
    <w:qFormat/>
    <w:rsid w:val="00255D49"/>
    <w:rPr>
      <w:b/>
      <w:bCs/>
      <w:smallCaps/>
      <w:color w:val="0F4761" w:themeColor="accent1" w:themeShade="BF"/>
      <w:spacing w:val="5"/>
    </w:rPr>
  </w:style>
  <w:style w:type="character" w:styleId="Hyperlink">
    <w:name w:val="Hyperlink"/>
    <w:basedOn w:val="DefaultParagraphFont"/>
    <w:uiPriority w:val="99"/>
    <w:semiHidden/>
    <w:unhideWhenUsed/>
    <w:rsid w:val="005F62D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350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el@jewellandassociates.com" TargetMode="External"/><Relationship Id="rId13" Type="http://schemas.openxmlformats.org/officeDocument/2006/relationships/hyperlink" Target="mailto:alton.hall@arlaw.com" TargetMode="External"/><Relationship Id="rId18" Type="http://schemas.openxmlformats.org/officeDocument/2006/relationships/hyperlink" Target="mailto:brad@bayliff.law" TargetMode="External"/><Relationship Id="rId26" Type="http://schemas.openxmlformats.org/officeDocument/2006/relationships/hyperlink" Target="mailto:sandie@texasconsumer.org" TargetMode="External"/><Relationship Id="rId3" Type="http://schemas.openxmlformats.org/officeDocument/2006/relationships/webSettings" Target="webSettings.xml"/><Relationship Id="rId21" Type="http://schemas.openxmlformats.org/officeDocument/2006/relationships/hyperlink" Target="mailto:justin.swearingen@opuc.texas.gov" TargetMode="External"/><Relationship Id="rId34" Type="http://schemas.openxmlformats.org/officeDocument/2006/relationships/fontTable" Target="fontTable.xml"/><Relationship Id="rId7" Type="http://schemas.openxmlformats.org/officeDocument/2006/relationships/hyperlink" Target="mailto:mzimmerman@edf.org" TargetMode="External"/><Relationship Id="rId12" Type="http://schemas.openxmlformats.org/officeDocument/2006/relationships/hyperlink" Target="mailto:yushan.chang@houstontx.gov" TargetMode="External"/><Relationship Id="rId17" Type="http://schemas.openxmlformats.org/officeDocument/2006/relationships/hyperlink" Target="mailto:skroger@huntenergy.com" TargetMode="External"/><Relationship Id="rId25" Type="http://schemas.openxmlformats.org/officeDocument/2006/relationships/hyperlink" Target="mailto:blanca@labordelaw.com" TargetMode="External"/><Relationship Id="rId33" Type="http://schemas.openxmlformats.org/officeDocument/2006/relationships/hyperlink" Target="mailto:eburton@clarkflege.com" TargetMode="External"/><Relationship Id="rId2" Type="http://schemas.openxmlformats.org/officeDocument/2006/relationships/settings" Target="settings.xml"/><Relationship Id="rId16" Type="http://schemas.openxmlformats.org/officeDocument/2006/relationships/hyperlink" Target="mailto:mhopkins@wbklaw.com" TargetMode="External"/><Relationship Id="rId20" Type="http://schemas.openxmlformats.org/officeDocument/2006/relationships/hyperlink" Target="mailto:chris.ekoh@opuc.texas.gov" TargetMode="External"/><Relationship Id="rId29" Type="http://schemas.openxmlformats.org/officeDocument/2006/relationships/hyperlink" Target="mailto:hubbard@omm.com" TargetMode="External"/><Relationship Id="rId1" Type="http://schemas.openxmlformats.org/officeDocument/2006/relationships/styles" Target="styles.xml"/><Relationship Id="rId6" Type="http://schemas.openxmlformats.org/officeDocument/2006/relationships/hyperlink" Target="mailto:choran@edf.org" TargetMode="External"/><Relationship Id="rId11" Type="http://schemas.openxmlformats.org/officeDocument/2006/relationships/hyperlink" Target="mailto:rdubberstein@lglawfirm.com" TargetMode="External"/><Relationship Id="rId24" Type="http://schemas.openxmlformats.org/officeDocument/2006/relationships/hyperlink" Target="mailto:sherrera@herreralawpllc.com" TargetMode="External"/><Relationship Id="rId32" Type="http://schemas.openxmlformats.org/officeDocument/2006/relationships/hyperlink" Target="mailto:lisa.perry@walmart.com" TargetMode="External"/><Relationship Id="rId5" Type="http://schemas.openxmlformats.org/officeDocument/2006/relationships/hyperlink" Target="mailto:se.chang@centerpointenergy.com" TargetMode="External"/><Relationship Id="rId15" Type="http://schemas.openxmlformats.org/officeDocument/2006/relationships/hyperlink" Target="mailto:steven.moritz@arlaw.com" TargetMode="External"/><Relationship Id="rId23" Type="http://schemas.openxmlformats.org/officeDocument/2006/relationships/hyperlink" Target="mailto:aherrera@herreralawpllc.com" TargetMode="External"/><Relationship Id="rId28" Type="http://schemas.openxmlformats.org/officeDocument/2006/relationships/hyperlink" Target="mailto:mmcmillin@omm.com" TargetMode="External"/><Relationship Id="rId10" Type="http://schemas.openxmlformats.org/officeDocument/2006/relationships/hyperlink" Target="mailto:cbrewster@lglawfirm.com" TargetMode="External"/><Relationship Id="rId19" Type="http://schemas.openxmlformats.org/officeDocument/2006/relationships/hyperlink" Target="mailto:sharbel.sfeir@opuc.texas.gov" TargetMode="External"/><Relationship Id="rId31" Type="http://schemas.openxmlformats.org/officeDocument/2006/relationships/hyperlink" Target="mailto:stephen.chriss@walmart.com" TargetMode="External"/><Relationship Id="rId4" Type="http://schemas.openxmlformats.org/officeDocument/2006/relationships/hyperlink" Target="mailto:patrick.peters@centerpointenergy.com" TargetMode="External"/><Relationship Id="rId9" Type="http://schemas.openxmlformats.org/officeDocument/2006/relationships/hyperlink" Target="mailto:tbrocato@lglawfirm.com" TargetMode="External"/><Relationship Id="rId14" Type="http://schemas.openxmlformats.org/officeDocument/2006/relationships/hyperlink" Target="mailto:anam.fazli@arlaw.com" TargetMode="External"/><Relationship Id="rId22" Type="http://schemas.openxmlformats.org/officeDocument/2006/relationships/hyperlink" Target="mailto:david.berlin@puc.texas.gov" TargetMode="External"/><Relationship Id="rId27" Type="http://schemas.openxmlformats.org/officeDocument/2006/relationships/hyperlink" Target="mailto:kcoleman@omm.com" TargetMode="External"/><Relationship Id="rId30" Type="http://schemas.openxmlformats.org/officeDocument/2006/relationships/hyperlink" Target="mailto:jclark@clarkflege.co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932</Words>
  <Characters>5316</Characters>
  <Application>Microsoft Office Word</Application>
  <DocSecurity>0</DocSecurity>
  <Lines>44</Lines>
  <Paragraphs>12</Paragraphs>
  <ScaleCrop>false</ScaleCrop>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Elliott</dc:creator>
  <cp:keywords/>
  <dc:description/>
  <cp:lastModifiedBy>Rebecca Elliott</cp:lastModifiedBy>
  <cp:revision>2</cp:revision>
  <dcterms:created xsi:type="dcterms:W3CDTF">2024-04-22T20:11:00Z</dcterms:created>
  <dcterms:modified xsi:type="dcterms:W3CDTF">2024-04-22T20:11:00Z</dcterms:modified>
</cp:coreProperties>
</file>