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51330D14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1330D0A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1330D09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51330D10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51330D0B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074309" w:rsidP="00074309" w14:paraId="51330D0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074309">
                    <w:rPr>
                      <w:rFonts w:ascii="Arial" w:hAnsi="Arial"/>
                    </w:rPr>
                    <w:t>Please provide the following revenues by rate class for the test year as well as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74309">
                    <w:rPr>
                      <w:rFonts w:ascii="Arial" w:hAnsi="Arial"/>
                    </w:rPr>
                    <w:t>each of the years from 2017 through 2020:</w:t>
                  </w:r>
                </w:p>
                <w:p w:rsidR="00074309" w:rsidRPr="00074309" w:rsidP="00074309" w14:paraId="51330D0D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13C08" w14:paraId="51330D0E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074309">
                    <w:rPr>
                      <w:rFonts w:ascii="Arial" w:hAnsi="Arial"/>
                    </w:rPr>
                    <w:t xml:space="preserve">Revenues collected from customers whose power </w:t>
                  </w:r>
                  <w:r w:rsidRPr="00074309">
                    <w:rPr>
                      <w:rFonts w:ascii="Arial" w:hAnsi="Arial"/>
                    </w:rPr>
                    <w:t>factors are less than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74309">
                    <w:rPr>
                      <w:rFonts w:ascii="Arial" w:hAnsi="Arial"/>
                    </w:rPr>
                    <w:t>95%</w:t>
                  </w:r>
                </w:p>
                <w:p w:rsidR="00C13C08" w14:paraId="51330D0F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074309">
                    <w:rPr>
                      <w:rFonts w:ascii="Arial" w:hAnsi="Arial"/>
                    </w:rPr>
                    <w:t>Revenues collected from customers taking discretionary services.</w:t>
                  </w:r>
                </w:p>
              </w:tc>
            </w:tr>
            <w:tr w14:paraId="51330D12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51330D11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1330D13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51330D24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1330D16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1330D15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51330D22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51330D17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51330D1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Matthew A. Troxle, the sponsoring witness for this response.</w:t>
                  </w:r>
                </w:p>
                <w:p w:rsidR="00CC0B34" w:rsidP="004637B2" w14:paraId="51330D1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13C08" w14:paraId="51330D1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 xml:space="preserve">Please </w:t>
                  </w:r>
                  <w:r>
                    <w:rPr>
                      <w:rFonts w:ascii="Arial" w:hAnsi="Arial"/>
                    </w:rPr>
                    <w:t>see Oncor’s response to Google RFI Set No. 1, Question No. 1-9h for monthly power factor revenue from 2017-202</w:t>
                  </w:r>
                  <w:r>
                    <w:rPr>
                      <w:rFonts w:ascii="Arial" w:hAnsi="Arial"/>
                    </w:rPr>
                    <w:t>1</w:t>
                  </w:r>
                  <w:r>
                    <w:rPr>
                      <w:rFonts w:ascii="Arial" w:hAnsi="Arial"/>
                    </w:rPr>
                    <w:t xml:space="preserve"> for those customers billed with power factor.</w:t>
                  </w:r>
                </w:p>
                <w:p w:rsidR="00CC0B34" w:rsidP="00CC0B34" w14:paraId="51330D1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13C08" w14:paraId="51330D1C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 xml:space="preserve">The requested information does not exist for 2017, except for the December billing month. </w:t>
                  </w:r>
                  <w:r>
                    <w:rPr>
                      <w:rFonts w:ascii="Arial" w:hAnsi="Arial"/>
                    </w:rPr>
                    <w:t xml:space="preserve">All </w:t>
                  </w:r>
                  <w:r>
                    <w:rPr>
                      <w:rFonts w:ascii="Arial" w:hAnsi="Arial"/>
                    </w:rPr>
                    <w:t xml:space="preserve">data provided </w:t>
                  </w:r>
                  <w:r>
                    <w:rPr>
                      <w:rFonts w:ascii="Arial" w:hAnsi="Arial"/>
                    </w:rPr>
                    <w:t xml:space="preserve">in Attachment 1 to this response </w:t>
                  </w:r>
                  <w:r>
                    <w:rPr>
                      <w:rFonts w:ascii="Arial" w:hAnsi="Arial"/>
                    </w:rPr>
                    <w:t>is lim</w:t>
                  </w:r>
                  <w:r>
                    <w:rPr>
                      <w:rFonts w:ascii="Arial" w:hAnsi="Arial"/>
                    </w:rPr>
                    <w:t xml:space="preserve">ited to revenue invoiced </w:t>
                  </w:r>
                  <w:r>
                    <w:rPr>
                      <w:rFonts w:ascii="Arial" w:hAnsi="Arial"/>
                    </w:rPr>
                    <w:t xml:space="preserve">by Oncor </w:t>
                  </w:r>
                  <w:r>
                    <w:rPr>
                      <w:rFonts w:ascii="Arial" w:hAnsi="Arial"/>
                    </w:rPr>
                    <w:t>to</w:t>
                  </w:r>
                  <w:r>
                    <w:rPr>
                      <w:rFonts w:ascii="Arial" w:hAnsi="Arial"/>
                    </w:rPr>
                    <w:t xml:space="preserve"> the retail electric p</w:t>
                  </w:r>
                  <w:r>
                    <w:rPr>
                      <w:rFonts w:ascii="Arial" w:hAnsi="Arial"/>
                    </w:rPr>
                    <w:t>rovider</w:t>
                  </w:r>
                  <w:r>
                    <w:rPr>
                      <w:rFonts w:ascii="Arial" w:hAnsi="Arial"/>
                    </w:rPr>
                    <w:t xml:space="preserve"> using the Company’s billing system</w:t>
                  </w:r>
                  <w:r>
                    <w:rPr>
                      <w:rFonts w:ascii="Arial" w:hAnsi="Arial"/>
                    </w:rPr>
                    <w:t xml:space="preserve"> and does not include amounts billed directly to the customer.  </w:t>
                  </w:r>
                  <w:r>
                    <w:rPr>
                      <w:rFonts w:ascii="Arial" w:hAnsi="Arial"/>
                    </w:rPr>
                    <w:t>Information for 2018 – 202</w:t>
                  </w:r>
                  <w:r>
                    <w:rPr>
                      <w:rFonts w:ascii="Arial" w:hAnsi="Arial"/>
                    </w:rPr>
                    <w:t>1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is</w:t>
                  </w:r>
                  <w:r>
                    <w:rPr>
                      <w:rFonts w:ascii="Arial" w:hAnsi="Arial"/>
                    </w:rPr>
                    <w:t xml:space="preserve"> provided in </w:t>
                  </w:r>
                  <w:r>
                    <w:rPr>
                      <w:rFonts w:ascii="Arial" w:hAnsi="Arial"/>
                    </w:rPr>
                    <w:t>Attachment 1</w:t>
                  </w:r>
                  <w:r>
                    <w:rPr>
                      <w:rFonts w:ascii="Arial" w:hAnsi="Arial"/>
                    </w:rPr>
                    <w:t xml:space="preserve"> to this response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41196B" w:rsidP="0041196B" w14:paraId="51330D1D" w14:textId="77777777">
                  <w:pPr>
                    <w:ind w:left="720"/>
                    <w:contextualSpacing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</w:p>
                <w:p w:rsidR="0041196B" w:rsidP="0041196B" w14:paraId="51330D1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u w:val="single"/>
                      <w:shd w:val="clear" w:color="auto" w:fill="auto"/>
                    </w:rPr>
                  </w:pPr>
                  <w:r>
                    <w:rPr>
                      <w:rFonts w:ascii="Arial" w:hAnsi="Arial"/>
                      <w:u w:val="single"/>
                    </w:rPr>
                    <w:t>ATTACHMENT:</w:t>
                  </w:r>
                </w:p>
                <w:p w:rsidR="0041196B" w:rsidP="0041196B" w14:paraId="51330D1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u w:val="single"/>
                      <w:shd w:val="clear" w:color="auto" w:fill="auto"/>
                    </w:rPr>
                  </w:pPr>
                </w:p>
                <w:p w:rsidR="00B55691" w:rsidP="00B52084" w14:paraId="51330D2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ATTACHMENT 1 - </w:t>
                  </w:r>
                  <w:r>
                    <w:rPr>
                      <w:rFonts w:ascii="Arial" w:hAnsi="Arial"/>
                    </w:rPr>
                    <w:t>Discretionary Service Charge Revenue by Rate Class, 1 page.</w:t>
                  </w:r>
                </w:p>
                <w:p w:rsidR="00B55691" w:rsidRPr="004637B2" w:rsidP="00B55691" w14:paraId="51330D21" w14:textId="77777777">
                  <w:pPr>
                    <w:pStyle w:val="NoSpacing"/>
                    <w:framePr w:hSpace="180" w:wrap="around" w:vAnchor="page" w:hAnchor="margin" w:y="1861"/>
                    <w:ind w:left="6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1330D23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51330D25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51330D2A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51330D2B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4</w:t>
    </w:r>
  </w:p>
  <w:p w:rsidR="00373AB7" w:rsidP="00373AB7" w14:paraId="51330D2C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4-07</w:t>
    </w:r>
  </w:p>
  <w:p w:rsidR="00373AB7" w:rsidP="00373AB7" w14:paraId="51330D2D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A049E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A049E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51330D2E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74309"/>
    <w:rsid w:val="000C0C06"/>
    <w:rsid w:val="000E5CA0"/>
    <w:rsid w:val="002449F4"/>
    <w:rsid w:val="002C63EA"/>
    <w:rsid w:val="00351788"/>
    <w:rsid w:val="00373AB7"/>
    <w:rsid w:val="003B37EC"/>
    <w:rsid w:val="00406AC2"/>
    <w:rsid w:val="0041196B"/>
    <w:rsid w:val="004637B2"/>
    <w:rsid w:val="005366A2"/>
    <w:rsid w:val="00540A38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049E5"/>
    <w:rsid w:val="00A649E9"/>
    <w:rsid w:val="00A71CA9"/>
    <w:rsid w:val="00A915A9"/>
    <w:rsid w:val="00AB3EF8"/>
    <w:rsid w:val="00AC0BC4"/>
    <w:rsid w:val="00B4378F"/>
    <w:rsid w:val="00B52084"/>
    <w:rsid w:val="00B5302B"/>
    <w:rsid w:val="00B55691"/>
    <w:rsid w:val="00C13C08"/>
    <w:rsid w:val="00C75830"/>
    <w:rsid w:val="00C85AC7"/>
    <w:rsid w:val="00CC0B34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40E9C0A-5BF9-4060-95E4-71B71FB8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889</Characters>
  <Application>Microsoft Office Word</Application>
  <DocSecurity>0</DocSecurity>
  <Lines>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