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0F6A3703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F6A36F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F6A36E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0F6A36FF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0F6A36F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AA56ED" w:rsidP="00AA56ED" w14:paraId="0F6A36F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AA56ED">
                    <w:rPr>
                      <w:rFonts w:ascii="Arial" w:hAnsi="Arial"/>
                    </w:rPr>
                    <w:t>In reference to Oncor's responses to Google's first set of RF</w:t>
                  </w:r>
                  <w:r>
                    <w:rPr>
                      <w:rFonts w:ascii="Arial" w:hAnsi="Arial"/>
                    </w:rPr>
                    <w:t>I</w:t>
                  </w:r>
                  <w:r w:rsidRPr="00AA56ED">
                    <w:rPr>
                      <w:rFonts w:ascii="Arial" w:hAnsi="Arial"/>
                    </w:rPr>
                    <w:t>s Questions 1-6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and 1-7, please answer the following questions:</w:t>
                  </w:r>
                </w:p>
                <w:p w:rsidR="00AA56ED" w:rsidRPr="00AA56ED" w:rsidP="00AA56ED" w14:paraId="0F6A36F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AB4F22" w14:paraId="0F6A36F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 xml:space="preserve">The response shows that the Transmission </w:t>
                  </w:r>
                  <w:r w:rsidRPr="00AA56ED">
                    <w:rPr>
                      <w:rFonts w:ascii="Arial" w:hAnsi="Arial"/>
                    </w:rPr>
                    <w:t>voltage rate class experiences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a total 48% load growth (both kWh and kW) since 2017 and an annual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10% growth.</w:t>
                  </w:r>
                </w:p>
                <w:p w:rsidR="00AB4F22" w14:paraId="0F6A36F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286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 xml:space="preserve">For each of the years from 2018 through 2021, please list the MW (both 4CP and NCP) and annual MWh types of customers load by Standard </w:t>
                  </w:r>
                  <w:r w:rsidRPr="00AA56ED">
                    <w:rPr>
                      <w:rFonts w:ascii="Arial" w:hAnsi="Arial"/>
                    </w:rPr>
                    <w:t>Industrial Classification or North American Industry Classification System contribute to the total 48% and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annual 10% growth for this rate class.</w:t>
                  </w:r>
                </w:p>
                <w:p w:rsidR="00AB4F22" w14:paraId="0F6A36F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3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 xml:space="preserve">Please indicate if the load growth comes from traditional industrial businesses (such as manufacturing, </w:t>
                  </w:r>
                  <w:r w:rsidRPr="00AA56ED">
                    <w:rPr>
                      <w:rFonts w:ascii="Arial" w:hAnsi="Arial"/>
                    </w:rPr>
                    <w:t>petroleum, oil field, refinery) or the data centers that host cryptocurrency mining and other energy-intensive computing applications. If the load growth is from both types of load, please indicate which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type of load contributes most to the load growth.</w:t>
                  </w:r>
                </w:p>
                <w:p w:rsidR="00AB4F22" w14:paraId="0F6A36F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77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ii</w:t>
                  </w:r>
                  <w:r>
                    <w:rPr>
                      <w:rFonts w:ascii="Arial" w:hAnsi="Arial"/>
                    </w:rPr>
                    <w:t>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Is the load growth mostly from new customers or from existing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customers?</w:t>
                  </w:r>
                </w:p>
                <w:p w:rsidR="00AB4F22" w14:paraId="0F6A36F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77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iv.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Does Oncor forecast that the Transmission voltage rate class will continue to experience a 10% annual load growth for the next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four years? Please explain.</w:t>
                  </w:r>
                </w:p>
                <w:p w:rsidR="00AA56ED" w:rsidRPr="00AA56ED" w:rsidP="00AA56ED" w14:paraId="0F6A36F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AB4F22" w14:paraId="0F6A36F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The response show</w:t>
                  </w:r>
                  <w:r w:rsidRPr="00AA56ED">
                    <w:rPr>
                      <w:rFonts w:ascii="Arial" w:hAnsi="Arial"/>
                    </w:rPr>
                    <w:t>s that the Transmission voltage rate class experiences a total 100% load growth (both kWh and kW) since 2017 and an annual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20% growth.</w:t>
                  </w:r>
                </w:p>
                <w:p w:rsidR="00AB4F22" w14:paraId="0F6A36FB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286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For each of the years from 2018 through 2021, please list the MW (both 4CP and NCP) and annual MWh of customers load b</w:t>
                  </w:r>
                  <w:r w:rsidRPr="00AA56ED">
                    <w:rPr>
                      <w:rFonts w:ascii="Arial" w:hAnsi="Arial"/>
                    </w:rPr>
                    <w:t>y Standard Industrial Classification or North American Industry Classification System contribute to the total 100% and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annual 20% growth for this rate class.</w:t>
                  </w:r>
                </w:p>
                <w:p w:rsidR="00AB4F22" w14:paraId="0F6A36F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3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Please indicate if the load growth comes from traditional industrial businesses (such as manuf</w:t>
                  </w:r>
                  <w:r w:rsidRPr="00AA56ED">
                    <w:rPr>
                      <w:rFonts w:ascii="Arial" w:hAnsi="Arial"/>
                    </w:rPr>
                    <w:t>acturing, petroleum, oil field, refinery) or the data centers that host large-scale cryptocurrency mining and other energy-intensive computing applications. If the load growth is from both types of load, please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indicate which type of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 xml:space="preserve">load contributes most </w:t>
                  </w:r>
                  <w:r w:rsidRPr="00AA56ED">
                    <w:rPr>
                      <w:rFonts w:ascii="Arial" w:hAnsi="Arial"/>
                    </w:rPr>
                    <w:t>to the load growth.</w:t>
                  </w:r>
                </w:p>
                <w:p w:rsidR="00AB4F22" w14:paraId="0F6A36FD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77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iii.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Is the load growth mostly from new customers or from existing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customers?</w:t>
                  </w:r>
                </w:p>
                <w:p w:rsidR="00AB4F22" w14:paraId="0F6A36FE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2160" w:hanging="377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iv.</w:t>
                  </w:r>
                  <w:r>
                    <w:rPr>
                      <w:rFonts w:ascii="Arial" w:hAnsi="Arial"/>
                    </w:rPr>
                    <w:tab/>
                  </w:r>
                  <w:r w:rsidRPr="00AA56ED">
                    <w:rPr>
                      <w:rFonts w:ascii="Arial" w:hAnsi="Arial"/>
                    </w:rPr>
                    <w:t>Does Oncor forecast that the Primary larger than 10KW-Substation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rate class will continue to experience an 20% annual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AA56ED">
                    <w:rPr>
                      <w:rFonts w:ascii="Arial" w:hAnsi="Arial"/>
                    </w:rPr>
                    <w:t>load growth for the next four years?</w:t>
                  </w:r>
                </w:p>
              </w:tc>
            </w:tr>
            <w:tr w14:paraId="0F6A3701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0F6A3700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F6A3702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0F6A3717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F6A3705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F6A370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0F6A3715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0F6A370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B00561" w:rsidP="004637B2" w14:paraId="0F6A370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Darryl E. Nelson, Matthew A. Troxle, and Daniel E. Hall, the sponsoring witnesses for this response.  </w:t>
                  </w:r>
                </w:p>
                <w:p w:rsidR="00B00561" w:rsidP="004637B2" w14:paraId="0F6A370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AB4F22" w14:paraId="0F6A370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  <w:t xml:space="preserve">     </w:t>
                  </w:r>
                  <w:r>
                    <w:rPr>
                      <w:rFonts w:ascii="Arial" w:hAnsi="Arial"/>
                    </w:rPr>
                    <w:t xml:space="preserve"> </w:t>
                  </w:r>
                </w:p>
                <w:p w:rsidR="006E591A" w:rsidP="006E591A" w14:paraId="0F6A370A" w14:textId="77777777">
                  <w:pPr>
                    <w:pStyle w:val="NoSpacing"/>
                    <w:framePr w:hSpace="180" w:wrap="around" w:vAnchor="page" w:hAnchor="margin" w:y="1861"/>
                    <w:ind w:left="72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i.  Oncor stopped tracking customer Standard </w:t>
                  </w:r>
                  <w:r>
                    <w:rPr>
                      <w:rFonts w:ascii="Arial" w:hAnsi="Arial"/>
                    </w:rPr>
                    <w:t>Industrial Classification (“SIC”) codes to some degree at the onset of retail competition in 2002, and altogether in No</w:t>
                  </w:r>
                  <w:r>
                    <w:rPr>
                      <w:rFonts w:ascii="Arial" w:hAnsi="Arial"/>
                    </w:rPr>
                    <w:t>vember 2017.  Since that time, retail electric p</w:t>
                  </w:r>
                  <w:r>
                    <w:rPr>
                      <w:rFonts w:ascii="Arial" w:hAnsi="Arial"/>
                    </w:rPr>
                    <w:t>roviders (“REPs”) sometimes provide the SIC code when establishing service for a customer</w:t>
                  </w:r>
                  <w:r>
                    <w:rPr>
                      <w:rFonts w:ascii="Arial" w:hAnsi="Arial"/>
                    </w:rPr>
                    <w:t>.  But because this information is not a requirement of Oncor’s billing system, not all REPs supply it.  In some circumstances, the SIC code provided by the REP is inaccurate.  Therefore, Oncor does not track or maintain a complete or accurate list of cust</w:t>
                  </w:r>
                  <w:r>
                    <w:rPr>
                      <w:rFonts w:ascii="Arial" w:hAnsi="Arial"/>
                    </w:rPr>
                    <w:t>omer SIC codes.  Thus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the information requested is not available.</w:t>
                  </w:r>
                </w:p>
                <w:p w:rsidR="006E591A" w:rsidP="006E591A" w14:paraId="0F6A370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E591A" w:rsidRPr="00D86E5B" w:rsidP="006E591A" w14:paraId="0F6A370C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>ii. Oncor has not performed any analyses or studies that are responsive to this request.</w:t>
                  </w:r>
                </w:p>
                <w:p w:rsidR="006E591A" w:rsidRPr="00D86E5B" w:rsidP="006E591A" w14:paraId="0F6A370D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>iii. Oncor has not performed any analyses or studies that are responsive to this request.</w:t>
                  </w:r>
                </w:p>
                <w:p w:rsidR="006E591A" w:rsidRPr="00D86E5B" w:rsidP="00C50BC0" w14:paraId="0F6A370E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 xml:space="preserve">iv. </w:t>
                  </w:r>
                  <w:r w:rsidRPr="00D86E5B">
                    <w:rPr>
                      <w:rFonts w:ascii="Arial" w:hAnsi="Arial"/>
                    </w:rPr>
                    <w:t>Oncor</w:t>
                  </w:r>
                  <w:r w:rsidRPr="00D86E5B">
                    <w:rPr>
                      <w:rFonts w:ascii="Arial" w:hAnsi="Arial"/>
                    </w:rPr>
                    <w:t xml:space="preserve"> has not performed any analyses or studies that are responsive to this request.</w:t>
                  </w:r>
                </w:p>
                <w:p w:rsidR="00AB4F22" w14:paraId="0F6A370F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59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b.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6D5678">
                    <w:rPr>
                      <w:rFonts w:ascii="Arial" w:hAnsi="Arial" w:eastAsiaTheme="minorHAnsi"/>
                    </w:rPr>
                    <w:t>It is Oncor’s understanding that Google intended to request information</w:t>
                  </w:r>
                  <w:r>
                    <w:rPr>
                      <w:rFonts w:ascii="Arial" w:hAnsi="Arial" w:eastAsiaTheme="minorHAnsi"/>
                    </w:rPr>
                    <w:t xml:space="preserve"> for the Primary </w:t>
                  </w:r>
                  <w:r>
                    <w:rPr>
                      <w:rFonts w:ascii="Arial" w:hAnsi="Arial" w:eastAsiaTheme="minorHAnsi"/>
                    </w:rPr>
                    <w:t xml:space="preserve">Service </w:t>
                  </w:r>
                  <w:r>
                    <w:rPr>
                      <w:rFonts w:ascii="Arial" w:hAnsi="Arial" w:eastAsiaTheme="minorHAnsi"/>
                    </w:rPr>
                    <w:t>larger than 10k</w:t>
                  </w:r>
                  <w:r w:rsidRPr="006D5678">
                    <w:rPr>
                      <w:rFonts w:ascii="Arial" w:hAnsi="Arial" w:eastAsiaTheme="minorHAnsi"/>
                    </w:rPr>
                    <w:t xml:space="preserve">W – Substation rate class </w:t>
                  </w:r>
                  <w:r>
                    <w:rPr>
                      <w:rFonts w:ascii="Arial" w:hAnsi="Arial" w:eastAsiaTheme="minorHAnsi"/>
                    </w:rPr>
                    <w:t xml:space="preserve">in this request </w:t>
                  </w:r>
                  <w:r w:rsidRPr="006D5678">
                    <w:rPr>
                      <w:rFonts w:ascii="Arial" w:hAnsi="Arial" w:eastAsiaTheme="minorHAnsi"/>
                    </w:rPr>
                    <w:t xml:space="preserve">instead of the Transmission voltage rate class </w:t>
                  </w:r>
                  <w:r>
                    <w:rPr>
                      <w:rFonts w:ascii="Arial" w:hAnsi="Arial" w:eastAsiaTheme="minorHAnsi"/>
                    </w:rPr>
                    <w:t>because</w:t>
                  </w:r>
                  <w:r w:rsidRPr="006D5678">
                    <w:rPr>
                      <w:rFonts w:ascii="Arial" w:hAnsi="Arial" w:eastAsiaTheme="minorHAnsi"/>
                    </w:rPr>
                    <w:t xml:space="preserve"> the Primary</w:t>
                  </w:r>
                  <w:r>
                    <w:rPr>
                      <w:rFonts w:ascii="Arial" w:hAnsi="Arial" w:eastAsiaTheme="minorHAnsi"/>
                    </w:rPr>
                    <w:t xml:space="preserve"> Service</w:t>
                  </w:r>
                  <w:r w:rsidRPr="006D5678">
                    <w:rPr>
                      <w:rFonts w:ascii="Arial" w:hAnsi="Arial" w:eastAsiaTheme="minorHAnsi"/>
                    </w:rPr>
                    <w:t xml:space="preserve"> larger th</w:t>
                  </w:r>
                  <w:r>
                    <w:rPr>
                      <w:rFonts w:ascii="Arial" w:hAnsi="Arial" w:eastAsiaTheme="minorHAnsi"/>
                    </w:rPr>
                    <w:t>an 10k</w:t>
                  </w:r>
                  <w:r w:rsidRPr="006D5678">
                    <w:rPr>
                      <w:rFonts w:ascii="Arial" w:hAnsi="Arial" w:eastAsiaTheme="minorHAnsi"/>
                    </w:rPr>
                    <w:t>W-Substation rate class is mentioned in subsection iv. of this RFI.</w:t>
                  </w:r>
                  <w:r>
                    <w:rPr>
                      <w:rFonts w:ascii="Arial" w:hAnsi="Arial" w:eastAsiaTheme="minorHAnsi"/>
                    </w:rPr>
                    <w:t xml:space="preserve">  Oncor has responded to this request assuming it is seeking information about the Primary</w:t>
                  </w:r>
                  <w:r>
                    <w:rPr>
                      <w:rFonts w:ascii="Arial" w:hAnsi="Arial" w:eastAsiaTheme="minorHAnsi"/>
                    </w:rPr>
                    <w:t xml:space="preserve"> Service</w:t>
                  </w:r>
                  <w:r>
                    <w:rPr>
                      <w:rFonts w:ascii="Arial" w:hAnsi="Arial" w:eastAsiaTheme="minorHAnsi"/>
                    </w:rPr>
                    <w:t xml:space="preserve"> </w:t>
                  </w:r>
                  <w:r>
                    <w:rPr>
                      <w:rFonts w:ascii="Arial" w:hAnsi="Arial" w:eastAsiaTheme="minorHAnsi"/>
                    </w:rPr>
                    <w:t>larger than 10 kW</w:t>
                  </w:r>
                  <w:r>
                    <w:rPr>
                      <w:rFonts w:ascii="Arial" w:hAnsi="Arial" w:eastAsiaTheme="minorHAnsi"/>
                    </w:rPr>
                    <w:t>-Substation</w:t>
                  </w:r>
                  <w:r>
                    <w:rPr>
                      <w:rFonts w:ascii="Arial" w:hAnsi="Arial" w:eastAsiaTheme="minorHAnsi"/>
                    </w:rPr>
                    <w:t xml:space="preserve"> rate class.</w:t>
                  </w:r>
                </w:p>
                <w:p w:rsidR="006E591A" w:rsidRPr="00D86E5B" w:rsidP="006E591A" w14:paraId="0F6A3710" w14:textId="77777777">
                  <w:pPr>
                    <w:framePr w:hSpace="180" w:wrap="around" w:vAnchor="page" w:hAnchor="margin" w:y="1861"/>
                    <w:ind w:firstLine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i.  Please see Oncor’s </w:t>
                  </w:r>
                  <w:r>
                    <w:rPr>
                      <w:rFonts w:ascii="Arial" w:hAnsi="Arial"/>
                    </w:rPr>
                    <w:t>response to</w:t>
                  </w:r>
                  <w:r>
                    <w:rPr>
                      <w:rFonts w:ascii="Arial" w:hAnsi="Arial"/>
                    </w:rPr>
                    <w:t xml:space="preserve"> subpart</w:t>
                  </w:r>
                  <w:r>
                    <w:rPr>
                      <w:rFonts w:ascii="Arial" w:hAnsi="Arial"/>
                    </w:rPr>
                    <w:t xml:space="preserve"> a. i. above.</w:t>
                  </w:r>
                </w:p>
                <w:p w:rsidR="006E591A" w:rsidRPr="00D86E5B" w:rsidP="006E591A" w14:paraId="0F6A3711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>ii. Oncor has not performed any analyses or studies that are responsive to this request.</w:t>
                  </w:r>
                </w:p>
                <w:p w:rsidR="006E591A" w:rsidRPr="00D86E5B" w:rsidP="006E591A" w14:paraId="0F6A3712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 xml:space="preserve">iii. Oncor has not performed any analyses or studies that are </w:t>
                  </w:r>
                  <w:r w:rsidRPr="00D86E5B">
                    <w:rPr>
                      <w:rFonts w:ascii="Arial" w:hAnsi="Arial"/>
                    </w:rPr>
                    <w:t>responsive to this request.</w:t>
                  </w:r>
                </w:p>
                <w:p w:rsidR="006E591A" w:rsidRPr="00D86E5B" w:rsidP="00C50BC0" w14:paraId="0F6A3713" w14:textId="77777777">
                  <w:pPr>
                    <w:framePr w:hSpace="180" w:wrap="around" w:vAnchor="page" w:hAnchor="margin" w:y="1861"/>
                    <w:ind w:left="720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>i</w:t>
                  </w:r>
                  <w:r>
                    <w:rPr>
                      <w:rFonts w:ascii="Arial" w:hAnsi="Arial"/>
                    </w:rPr>
                    <w:t xml:space="preserve">v. </w:t>
                  </w:r>
                  <w:r w:rsidRPr="00D86E5B">
                    <w:rPr>
                      <w:rFonts w:ascii="Arial" w:hAnsi="Arial"/>
                    </w:rPr>
                    <w:t>Oncor has not performed any analyses or studies that</w:t>
                  </w:r>
                  <w:r>
                    <w:rPr>
                      <w:rFonts w:ascii="Arial" w:hAnsi="Arial"/>
                    </w:rPr>
                    <w:t xml:space="preserve"> are responsive to this request.</w:t>
                  </w:r>
                </w:p>
                <w:p w:rsidR="00B00561" w:rsidRPr="004637B2" w:rsidP="006E591A" w14:paraId="0F6A371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F6A3716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0F6A3718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0F6A371D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0F6A371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0F6A371F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4-01</w:t>
    </w:r>
  </w:p>
  <w:p w:rsidR="00373AB7" w:rsidP="00373AB7" w14:paraId="0F6A3720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186D7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186D76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</w:p>
  <w:p w:rsidR="006B6F25" w:rsidP="00373AB7" w14:paraId="0F6A3721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86D76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6D5678"/>
    <w:rsid w:val="006E591A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A56ED"/>
    <w:rsid w:val="00AB3EF8"/>
    <w:rsid w:val="00AB4F22"/>
    <w:rsid w:val="00AC0BC4"/>
    <w:rsid w:val="00B00561"/>
    <w:rsid w:val="00B4378F"/>
    <w:rsid w:val="00B5302B"/>
    <w:rsid w:val="00C50BC0"/>
    <w:rsid w:val="00C75830"/>
    <w:rsid w:val="00C85AC7"/>
    <w:rsid w:val="00D86E5B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984A002-3541-48A9-A53A-3C2FC2B2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3411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