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4DB24B67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4DB24B60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4DB24B5F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4DB24B63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4DB24B61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RPr="004637B2" w:rsidP="00C04463" w14:paraId="4DB24B62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C04463">
                    <w:rPr>
                      <w:rFonts w:ascii="Arial" w:hAnsi="Arial"/>
                    </w:rPr>
                    <w:t>Refer to Schedule II-B-1 Page 4 of 6 (Bates page 2755) and to the response to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C04463">
                    <w:rPr>
                      <w:rFonts w:ascii="Arial" w:hAnsi="Arial"/>
                    </w:rPr>
                    <w:t>Question No. Staff 5-4. Please explain what amount of depreciation or amortization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C04463">
                    <w:rPr>
                      <w:rFonts w:ascii="Arial" w:hAnsi="Arial"/>
                    </w:rPr>
                    <w:t xml:space="preserve">expense Oncor </w:t>
                  </w:r>
                  <w:r w:rsidRPr="00C04463">
                    <w:rPr>
                      <w:rFonts w:ascii="Arial" w:hAnsi="Arial"/>
                    </w:rPr>
                    <w:t>included in its request rates relating t</w:t>
                  </w:r>
                  <w:r>
                    <w:rPr>
                      <w:rFonts w:ascii="Arial" w:hAnsi="Arial"/>
                    </w:rPr>
                    <w:t>o the adjustment of $3,146,14</w:t>
                  </w:r>
                  <w:r w:rsidRPr="00C04463">
                    <w:rPr>
                      <w:rFonts w:ascii="Arial" w:hAnsi="Arial"/>
                    </w:rPr>
                    <w:t>7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C04463">
                    <w:rPr>
                      <w:rFonts w:ascii="Arial" w:hAnsi="Arial"/>
                    </w:rPr>
                    <w:t>to FERC Account No. 362.</w:t>
                  </w:r>
                </w:p>
              </w:tc>
            </w:tr>
            <w:tr w14:paraId="4DB24B65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4DB24B64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4DB24B66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4DB24B72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4DB24B69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4DB24B68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4DB24B70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4DB24B6A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4637B2" w14:paraId="4DB24B6B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The following response was prepared by or under the direct supervision of W. Alan Ledbetter, the sponsoring witness for this response.</w:t>
                  </w:r>
                </w:p>
                <w:p w:rsidR="00226CAA" w:rsidP="004637B2" w14:paraId="4DB24B6C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226CAA" w:rsidP="004637B2" w14:paraId="4DB24B6D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Oncor </w:t>
                  </w:r>
                  <w:r>
                    <w:rPr>
                      <w:rFonts w:ascii="Arial" w:hAnsi="Arial"/>
                    </w:rPr>
                    <w:t xml:space="preserve">did not request </w:t>
                  </w:r>
                  <w:r>
                    <w:rPr>
                      <w:rFonts w:ascii="Arial" w:hAnsi="Arial"/>
                    </w:rPr>
                    <w:t>depreciation or amortization expense on</w:t>
                  </w:r>
                  <w:r>
                    <w:rPr>
                      <w:rFonts w:ascii="Arial" w:hAnsi="Arial"/>
                    </w:rPr>
                    <w:t xml:space="preserve"> rate filing package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 xml:space="preserve">(“RFP”) </w:t>
                  </w:r>
                  <w:r>
                    <w:rPr>
                      <w:rFonts w:ascii="Arial" w:hAnsi="Arial"/>
                    </w:rPr>
                    <w:t xml:space="preserve">Schedule II-E-1 </w:t>
                  </w:r>
                  <w:r>
                    <w:rPr>
                      <w:rFonts w:ascii="Arial" w:hAnsi="Arial"/>
                    </w:rPr>
                    <w:t xml:space="preserve">(Bates pages 2984-2987) related to </w:t>
                  </w:r>
                  <w:r>
                    <w:rPr>
                      <w:rFonts w:ascii="Arial" w:hAnsi="Arial"/>
                    </w:rPr>
                    <w:t xml:space="preserve">the capital lease treatment of the mobile generation investment of $3,146,147.  </w:t>
                  </w:r>
                  <w:r>
                    <w:rPr>
                      <w:rFonts w:ascii="Arial" w:hAnsi="Arial"/>
                    </w:rPr>
                    <w:t xml:space="preserve">Please see the direct testimony of Dane A. Watson, page 9, lines 12 through 22 (Bates page 733) </w:t>
                  </w:r>
                  <w:r>
                    <w:rPr>
                      <w:rFonts w:ascii="Arial" w:hAnsi="Arial"/>
                    </w:rPr>
                    <w:t>describing the exclusion of the</w:t>
                  </w:r>
                  <w:r>
                    <w:rPr>
                      <w:rFonts w:ascii="Arial" w:hAnsi="Arial"/>
                    </w:rPr>
                    <w:t xml:space="preserve"> $3.2 million of mobile generator </w:t>
                  </w:r>
                  <w:r>
                    <w:rPr>
                      <w:rFonts w:ascii="Arial" w:hAnsi="Arial"/>
                    </w:rPr>
                    <w:t xml:space="preserve">right of use leased assets </w:t>
                  </w:r>
                  <w:r>
                    <w:rPr>
                      <w:rFonts w:ascii="Arial" w:hAnsi="Arial"/>
                    </w:rPr>
                    <w:t>from t</w:t>
                  </w:r>
                  <w:r>
                    <w:rPr>
                      <w:rFonts w:ascii="Arial" w:hAnsi="Arial"/>
                    </w:rPr>
                    <w:t xml:space="preserve">he depreciation study.  </w:t>
                  </w:r>
                  <w:r>
                    <w:rPr>
                      <w:rFonts w:ascii="Arial" w:hAnsi="Arial"/>
                    </w:rPr>
                    <w:t>Also, p</w:t>
                  </w:r>
                  <w:r>
                    <w:rPr>
                      <w:rFonts w:ascii="Arial" w:hAnsi="Arial"/>
                    </w:rPr>
                    <w:t>lease reference WP/II-E-1/02 (B</w:t>
                  </w:r>
                  <w:r>
                    <w:rPr>
                      <w:rFonts w:ascii="Arial" w:hAnsi="Arial"/>
                    </w:rPr>
                    <w:t xml:space="preserve">ates page 4608) </w:t>
                  </w:r>
                  <w:r>
                    <w:rPr>
                      <w:rFonts w:ascii="Arial" w:hAnsi="Arial"/>
                    </w:rPr>
                    <w:t xml:space="preserve">that reflects the exclusion of the $3,146,147 </w:t>
                  </w:r>
                  <w:r>
                    <w:rPr>
                      <w:rFonts w:ascii="Arial" w:hAnsi="Arial"/>
                    </w:rPr>
                    <w:t xml:space="preserve">mobile generation investment </w:t>
                  </w:r>
                  <w:r>
                    <w:rPr>
                      <w:rFonts w:ascii="Arial" w:hAnsi="Arial"/>
                    </w:rPr>
                    <w:t xml:space="preserve">in the </w:t>
                  </w:r>
                  <w:r>
                    <w:rPr>
                      <w:rFonts w:ascii="Arial" w:hAnsi="Arial"/>
                    </w:rPr>
                    <w:t>calculation of deprec</w:t>
                  </w:r>
                  <w:r>
                    <w:rPr>
                      <w:rFonts w:ascii="Arial" w:hAnsi="Arial"/>
                    </w:rPr>
                    <w:t xml:space="preserve">iation and amortization expense shown on </w:t>
                  </w:r>
                  <w:r>
                    <w:rPr>
                      <w:rFonts w:ascii="Arial" w:hAnsi="Arial"/>
                    </w:rPr>
                    <w:t xml:space="preserve">RFP </w:t>
                  </w:r>
                  <w:r>
                    <w:rPr>
                      <w:rFonts w:ascii="Arial" w:hAnsi="Arial"/>
                    </w:rPr>
                    <w:t>Schedule II-E-1.</w:t>
                  </w:r>
                </w:p>
                <w:p w:rsidR="00226CAA" w:rsidP="004637B2" w14:paraId="4DB24B6E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226CAA" w:rsidRPr="004637B2" w:rsidP="009B1C93" w14:paraId="4DB24B6F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Oncor</w:t>
                  </w:r>
                  <w:r>
                    <w:rPr>
                      <w:rFonts w:ascii="Arial" w:hAnsi="Arial"/>
                    </w:rPr>
                    <w:t>’s</w:t>
                  </w:r>
                  <w:r>
                    <w:rPr>
                      <w:rFonts w:ascii="Arial" w:hAnsi="Arial"/>
                    </w:rPr>
                    <w:t xml:space="preserve"> requested </w:t>
                  </w:r>
                  <w:r>
                    <w:rPr>
                      <w:rFonts w:ascii="Arial" w:hAnsi="Arial"/>
                    </w:rPr>
                    <w:t>recovery of the mobile generator leasing costs is includ</w:t>
                  </w:r>
                  <w:r>
                    <w:rPr>
                      <w:rFonts w:ascii="Arial" w:hAnsi="Arial"/>
                    </w:rPr>
                    <w:t>ed</w:t>
                  </w:r>
                  <w:r>
                    <w:rPr>
                      <w:rFonts w:ascii="Arial" w:hAnsi="Arial"/>
                    </w:rPr>
                    <w:t xml:space="preserve"> in operation and maintenance (“O&amp;M”) expense in Federal Energy Regulatory Commission ac</w:t>
                  </w:r>
                  <w:r>
                    <w:rPr>
                      <w:rFonts w:ascii="Arial" w:hAnsi="Arial"/>
                    </w:rPr>
                    <w:t>count 589</w:t>
                  </w:r>
                  <w:r>
                    <w:rPr>
                      <w:rFonts w:ascii="Arial" w:hAnsi="Arial"/>
                    </w:rPr>
                    <w:t>-</w:t>
                  </w:r>
                  <w:r w:rsidRPr="009B1C93">
                    <w:rPr>
                      <w:rFonts w:ascii="Arial" w:hAnsi="Arial"/>
                      <w:i/>
                    </w:rPr>
                    <w:t>Rents</w:t>
                  </w:r>
                  <w:r>
                    <w:rPr>
                      <w:rFonts w:ascii="Arial" w:hAnsi="Arial"/>
                    </w:rPr>
                    <w:t>.  Please see WP/II-D Adjustment/32</w:t>
                  </w:r>
                  <w:r>
                    <w:rPr>
                      <w:rFonts w:ascii="Arial" w:hAnsi="Arial"/>
                    </w:rPr>
                    <w:t xml:space="preserve"> (Bates page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>4451)</w:t>
                  </w:r>
                  <w:r>
                    <w:rPr>
                      <w:rFonts w:ascii="Arial" w:hAnsi="Arial"/>
                    </w:rPr>
                    <w:t xml:space="preserve"> for the annual </w:t>
                  </w:r>
                  <w:r>
                    <w:rPr>
                      <w:rFonts w:ascii="Arial" w:hAnsi="Arial"/>
                    </w:rPr>
                    <w:t xml:space="preserve">O&amp;M </w:t>
                  </w:r>
                  <w:r>
                    <w:rPr>
                      <w:rFonts w:ascii="Arial" w:hAnsi="Arial"/>
                    </w:rPr>
                    <w:t>expense</w:t>
                  </w:r>
                  <w:r>
                    <w:rPr>
                      <w:rFonts w:ascii="Arial" w:hAnsi="Arial"/>
                    </w:rPr>
                    <w:t xml:space="preserve"> for leasing costs</w:t>
                  </w:r>
                  <w:r>
                    <w:rPr>
                      <w:rFonts w:ascii="Arial" w:hAnsi="Arial"/>
                    </w:rPr>
                    <w:t xml:space="preserve"> of $449,450 requested in rates.</w:t>
                  </w:r>
                </w:p>
              </w:tc>
            </w:tr>
          </w:tbl>
          <w:p w:rsidR="009E56FD" w:rsidP="000C0C06" w14:paraId="4DB24B71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4DB24B73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4DB24B78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4DB24B79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STAFF RFI Set No. 10</w:t>
    </w:r>
  </w:p>
  <w:p w:rsidR="00373AB7" w:rsidP="00373AB7" w14:paraId="4DB24B7A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10-02</w:t>
    </w:r>
  </w:p>
  <w:p w:rsidR="00373AB7" w:rsidP="00373AB7" w14:paraId="4DB24B7B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1D7D36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1D7D36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4DB24B7C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1D7D36"/>
    <w:rsid w:val="00226CAA"/>
    <w:rsid w:val="002449F4"/>
    <w:rsid w:val="002C63EA"/>
    <w:rsid w:val="00351788"/>
    <w:rsid w:val="00373AB7"/>
    <w:rsid w:val="003B37EC"/>
    <w:rsid w:val="00406AC2"/>
    <w:rsid w:val="004637B2"/>
    <w:rsid w:val="005366A2"/>
    <w:rsid w:val="00540A38"/>
    <w:rsid w:val="006B6F25"/>
    <w:rsid w:val="00790A22"/>
    <w:rsid w:val="007D7F9D"/>
    <w:rsid w:val="00802A57"/>
    <w:rsid w:val="00861C4C"/>
    <w:rsid w:val="008B1A1A"/>
    <w:rsid w:val="008C1348"/>
    <w:rsid w:val="00906A1B"/>
    <w:rsid w:val="009922C2"/>
    <w:rsid w:val="009B1C93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C04463"/>
    <w:rsid w:val="00C75830"/>
    <w:rsid w:val="00C85AC7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AEBF142-B89D-4417-BA99-7EACF4A6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1177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