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09373C24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09373C1B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09373C1A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09373C20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09373C1C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4C5E17" w:rsidRPr="004C5E17" w:rsidP="004C5E17" w14:paraId="09373C1D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4C5E17">
                    <w:rPr>
                      <w:rFonts w:ascii="Arial" w:hAnsi="Arial"/>
                    </w:rPr>
                    <w:t>Please consider an alternate route, named “Route 152” constructed using Segments A, T, U1, DDD, EEE1, CCC, XX, WW, UU, TT, QQ, OO.</w:t>
                  </w:r>
                </w:p>
                <w:p w:rsidR="004C5E17" w:rsidRPr="004C5E17" w:rsidP="004C5E17" w14:paraId="09373C1E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RPr="004637B2" w:rsidP="004C5E17" w14:paraId="09373C1F" w14:textId="77777777">
                  <w:pPr>
                    <w:pStyle w:val="NoSpacing"/>
                    <w:framePr w:hSpace="180" w:wrap="around" w:vAnchor="page" w:hAnchor="margin" w:y="1861"/>
                    <w:ind w:left="522" w:hanging="52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4C5E17">
                    <w:rPr>
                      <w:rFonts w:ascii="Arial" w:hAnsi="Arial"/>
                    </w:rPr>
                    <w:t xml:space="preserve">Please provide Oncor’s best available </w:t>
                  </w:r>
                  <w:r w:rsidRPr="004C5E17">
                    <w:rPr>
                      <w:rFonts w:ascii="Arial" w:hAnsi="Arial"/>
                    </w:rPr>
                    <w:t>cost estimate for this alternative route in the same format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4C5E17">
                    <w:rPr>
                      <w:rFonts w:ascii="Arial" w:hAnsi="Arial"/>
                    </w:rPr>
                    <w:t>as the cost estimates provided in Application Attachment 2, Cost Estimates.</w:t>
                  </w:r>
                </w:p>
              </w:tc>
            </w:tr>
            <w:tr w14:paraId="09373C22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09373C21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09373C23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09373C2D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09373C26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09373C25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09373C2B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09373C27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2A5BF4" w:rsidRPr="002A5BF4" w:rsidP="002A5BF4" w14:paraId="09373C28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2A5BF4">
                    <w:rPr>
                      <w:rFonts w:ascii="Arial" w:hAnsi="Arial"/>
                    </w:rPr>
                    <w:t xml:space="preserve">The following response was prepared by or under the direct supervision of Oscar Rodriguez, the sponsoring witness for this response.  </w:t>
                  </w:r>
                </w:p>
                <w:p w:rsidR="002A5BF4" w:rsidRPr="002A5BF4" w:rsidP="002A5BF4" w14:paraId="09373C29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RPr="004637B2" w:rsidP="002A5BF4" w14:paraId="09373C2A" w14:textId="1854E13C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The cost estimate for the transmission line for the alternative route is $12,738,000.</w:t>
                  </w:r>
                  <w:r>
                    <w:rPr>
                      <w:rFonts w:ascii="Arial" w:hAnsi="Arial"/>
                    </w:rPr>
                    <w:t xml:space="preserve">  Please see Oncor’s response to LSLC RFI Set No. 1, Question No. 1-01b</w:t>
                  </w:r>
                  <w:r>
                    <w:rPr>
                      <w:rFonts w:ascii="Arial" w:hAnsi="Arial"/>
                    </w:rPr>
                    <w:t>, Attachment 1.</w:t>
                  </w:r>
                </w:p>
              </w:tc>
            </w:tr>
          </w:tbl>
          <w:p w:rsidR="009E56FD" w:rsidP="000C0C06" w14:paraId="09373C2C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09373C2E" w14:textId="77777777">
      <w:pPr>
        <w:rPr>
          <w:color w:val="auto"/>
          <w:shd w:val="clear" w:color="auto" w:fill="auto"/>
        </w:rPr>
      </w:pPr>
      <w:bookmarkStart w:id="0" w:name="_GoBack"/>
      <w:bookmarkEnd w:id="0"/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09373C33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52455</w:t>
    </w:r>
  </w:p>
  <w:p w:rsidR="00373AB7" w:rsidP="00373AB7" w14:paraId="09373C34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LSLC RFI Set No. 1</w:t>
    </w:r>
  </w:p>
  <w:p w:rsidR="00373AB7" w:rsidP="00373AB7" w14:paraId="09373C35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1-02b</w:t>
    </w:r>
  </w:p>
  <w:p w:rsidR="00373AB7" w:rsidP="00373AB7" w14:paraId="09373C36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921AB1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921AB1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09373C37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2449F4"/>
    <w:rsid w:val="002A5BF4"/>
    <w:rsid w:val="002C63EA"/>
    <w:rsid w:val="00351788"/>
    <w:rsid w:val="00373AB7"/>
    <w:rsid w:val="003B37EC"/>
    <w:rsid w:val="00406AC2"/>
    <w:rsid w:val="004637B2"/>
    <w:rsid w:val="004C5E17"/>
    <w:rsid w:val="005366A2"/>
    <w:rsid w:val="00540A38"/>
    <w:rsid w:val="006B6F25"/>
    <w:rsid w:val="00790A22"/>
    <w:rsid w:val="007D7F9D"/>
    <w:rsid w:val="00802A57"/>
    <w:rsid w:val="00861C4C"/>
    <w:rsid w:val="008B1A1A"/>
    <w:rsid w:val="008C1348"/>
    <w:rsid w:val="00906A1B"/>
    <w:rsid w:val="00921AB1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C75830"/>
    <w:rsid w:val="00C85AC7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49AB5BA-C286-4966-ACBE-277D214A1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529</Characters>
  <Application>Microsoft Office Word</Application>
  <DocSecurity>0</DocSecurity>
  <Lines>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