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6 -->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60"/>
      </w:tblGrid>
      <w:tr w14:paraId="178BE6EF" w14:textId="77777777" w:rsidTr="00A915A9">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44"/>
            </w:tblGrid>
            <w:tr w14:paraId="178BE6E6" w14:textId="77777777" w:rsidTr="00A915A9">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345" w:type="dxa"/>
                </w:tcPr>
                <w:p w:rsidR="009E56FD" w:rsidRPr="002449F4" w:rsidP="002449F4" w14:paraId="178BE6E5" w14:textId="77777777">
                  <w:pPr>
                    <w:pStyle w:val="NoSpacing"/>
                    <w:rPr>
                      <w:rFonts w:ascii="Arial" w:hAnsi="Arial"/>
                      <w:b/>
                      <w:color w:val="auto"/>
                      <w:u w:val="single"/>
                      <w:shd w:val="clear" w:color="auto" w:fill="auto"/>
                    </w:rPr>
                  </w:pPr>
                  <w:bookmarkStart w:id="0" w:name="_GoBack"/>
                  <w:bookmarkEnd w:id="0"/>
                  <w:r w:rsidRPr="002449F4">
                    <w:rPr>
                      <w:rFonts w:ascii="Arial" w:hAnsi="Arial"/>
                      <w:b/>
                      <w:u w:val="single"/>
                    </w:rPr>
                    <w:t>Request</w:t>
                  </w:r>
                </w:p>
              </w:tc>
            </w:tr>
            <w:tr w14:paraId="178BE6EB" w14:textId="77777777" w:rsidTr="00A915A9">
              <w:tblPrEx>
                <w:tblW w:w="0" w:type="auto"/>
                <w:tblLook w:val="04A0"/>
              </w:tblPrEx>
              <w:trPr>
                <w:trHeight w:val="251"/>
              </w:trPr>
              <w:tc>
                <w:tcPr>
                  <w:tcW w:w="9345" w:type="dxa"/>
                </w:tcPr>
                <w:p w:rsidR="009E56FD" w:rsidRPr="002449F4" w:rsidP="002449F4" w14:paraId="178BE6E7" w14:textId="77777777">
                  <w:pPr>
                    <w:pStyle w:val="NoSpacing"/>
                    <w:rPr>
                      <w:rFonts w:ascii="Arial" w:hAnsi="Arial"/>
                      <w:b/>
                      <w:color w:val="auto"/>
                      <w:shd w:val="clear" w:color="auto" w:fill="auto"/>
                    </w:rPr>
                  </w:pPr>
                </w:p>
                <w:p w:rsidR="00ED2B4F" w:rsidP="00ED2B4F" w14:paraId="178BE6E8" w14:textId="77777777">
                  <w:pPr>
                    <w:pStyle w:val="NoSpacing"/>
                    <w:framePr w:hSpace="180" w:wrap="around" w:vAnchor="page" w:hAnchor="margin" w:y="1861"/>
                    <w:rPr>
                      <w:rFonts w:ascii="Arial" w:hAnsi="Arial"/>
                      <w:color w:val="auto"/>
                      <w:shd w:val="clear" w:color="auto" w:fill="auto"/>
                    </w:rPr>
                  </w:pPr>
                  <w:r w:rsidRPr="00ED2B4F">
                    <w:rPr>
                      <w:rFonts w:ascii="Arial" w:hAnsi="Arial"/>
                    </w:rPr>
                    <w:t>Please consider an alternate route, named “Route 152” constructed using Segments A, T, U1,</w:t>
                  </w:r>
                  <w:r>
                    <w:rPr>
                      <w:rFonts w:ascii="Arial" w:hAnsi="Arial"/>
                    </w:rPr>
                    <w:t xml:space="preserve"> </w:t>
                  </w:r>
                  <w:r w:rsidRPr="00ED2B4F">
                    <w:rPr>
                      <w:rFonts w:ascii="Arial" w:hAnsi="Arial"/>
                    </w:rPr>
                    <w:t>DDD, EEE1, CCC, XX, WW, UU, TT, QQ, OO.</w:t>
                  </w:r>
                </w:p>
                <w:p w:rsidR="00ED2B4F" w:rsidP="00ED2B4F" w14:paraId="178BE6E9" w14:textId="77777777">
                  <w:pPr>
                    <w:pStyle w:val="NoSpacing"/>
                    <w:framePr w:hSpace="180" w:wrap="around" w:vAnchor="page" w:hAnchor="margin" w:y="1861"/>
                    <w:rPr>
                      <w:rFonts w:ascii="Arial" w:hAnsi="Arial"/>
                      <w:color w:val="auto"/>
                      <w:shd w:val="clear" w:color="auto" w:fill="auto"/>
                    </w:rPr>
                  </w:pPr>
                </w:p>
                <w:p w:rsidR="006B6F25" w:rsidRPr="004637B2" w:rsidP="00ED2B4F" w14:paraId="178BE6EA" w14:textId="77777777">
                  <w:pPr>
                    <w:pStyle w:val="NoSpacing"/>
                    <w:framePr w:hSpace="180" w:wrap="around" w:vAnchor="page" w:hAnchor="margin" w:y="1861"/>
                    <w:ind w:left="522" w:hanging="522"/>
                    <w:rPr>
                      <w:rFonts w:ascii="Arial" w:hAnsi="Arial"/>
                      <w:color w:val="auto"/>
                      <w:shd w:val="clear" w:color="auto" w:fill="auto"/>
                    </w:rPr>
                  </w:pPr>
                  <w:r>
                    <w:rPr>
                      <w:rFonts w:ascii="Arial" w:hAnsi="Arial"/>
                    </w:rPr>
                    <w:t>a.</w:t>
                  </w:r>
                  <w:r>
                    <w:rPr>
                      <w:rFonts w:ascii="Arial" w:hAnsi="Arial"/>
                    </w:rPr>
                    <w:tab/>
                  </w:r>
                  <w:r w:rsidRPr="00ED2B4F">
                    <w:rPr>
                      <w:rFonts w:ascii="Arial" w:hAnsi="Arial"/>
                    </w:rPr>
                    <w:t xml:space="preserve">Please provide Oncor’s best available </w:t>
                  </w:r>
                  <w:r w:rsidRPr="00ED2B4F">
                    <w:rPr>
                      <w:rFonts w:ascii="Arial" w:hAnsi="Arial"/>
                    </w:rPr>
                    <w:t>estimates of the route evaluation criteria for this</w:t>
                  </w:r>
                  <w:r>
                    <w:rPr>
                      <w:rFonts w:ascii="Arial" w:hAnsi="Arial"/>
                    </w:rPr>
                    <w:t xml:space="preserve"> </w:t>
                  </w:r>
                  <w:r w:rsidRPr="00ED2B4F">
                    <w:rPr>
                      <w:rFonts w:ascii="Arial" w:hAnsi="Arial"/>
                    </w:rPr>
                    <w:t>alternative route in the same format as Table 7-2, Environmental Data for Alternative Route</w:t>
                  </w:r>
                  <w:r>
                    <w:rPr>
                      <w:rFonts w:ascii="Arial" w:hAnsi="Arial"/>
                    </w:rPr>
                    <w:t xml:space="preserve"> </w:t>
                  </w:r>
                  <w:r w:rsidRPr="00ED2B4F">
                    <w:rPr>
                      <w:rFonts w:ascii="Arial" w:hAnsi="Arial"/>
                    </w:rPr>
                    <w:t>Evaluation, which is contained in Application Attachment 1, Environmental Assessment and</w:t>
                  </w:r>
                  <w:r>
                    <w:rPr>
                      <w:rFonts w:ascii="Arial" w:hAnsi="Arial"/>
                    </w:rPr>
                    <w:t xml:space="preserve"> Route Analysis.</w:t>
                  </w:r>
                </w:p>
              </w:tc>
            </w:tr>
            <w:tr w14:paraId="178BE6ED" w14:textId="77777777" w:rsidTr="00A915A9">
              <w:tblPrEx>
                <w:tblW w:w="0" w:type="auto"/>
                <w:tblLook w:val="04A0"/>
              </w:tblPrEx>
              <w:trPr>
                <w:trHeight w:val="251"/>
              </w:trPr>
              <w:tc>
                <w:tcPr>
                  <w:tcW w:w="9345" w:type="dxa"/>
                </w:tcPr>
                <w:p w:rsidR="002449F4" w:rsidP="009E56FD" w14:paraId="178BE6EC" w14:textId="77777777">
                  <w:pPr>
                    <w:spacing w:after="0"/>
                    <w:rPr>
                      <w:b/>
                      <w:color w:val="auto"/>
                      <w:shd w:val="clear" w:color="auto" w:fill="auto"/>
                    </w:rPr>
                  </w:pPr>
                </w:p>
              </w:tc>
            </w:tr>
          </w:tbl>
          <w:p w:rsidR="009E56FD" w:rsidP="000C0C06" w14:paraId="178BE6EE" w14:textId="77777777">
            <w:pPr>
              <w:tabs>
                <w:tab w:val="left" w:pos="3450"/>
                <w:tab w:val="left" w:pos="5445"/>
              </w:tabs>
              <w:rPr>
                <w:b/>
                <w:color w:val="auto"/>
                <w:shd w:val="clear" w:color="auto" w:fill="auto"/>
              </w:rPr>
            </w:pPr>
          </w:p>
        </w:tc>
      </w:tr>
      <w:tr w14:paraId="178BE6FB" w14:textId="77777777" w:rsidTr="00A915A9">
        <w:tblPrEx>
          <w:tblW w:w="0" w:type="auto"/>
          <w:tblLook w:val="04A0"/>
        </w:tblPrEx>
        <w:tc>
          <w:tcPr>
            <w:tcW w:w="957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44"/>
            </w:tblGrid>
            <w:tr w14:paraId="178BE6F1" w14:textId="77777777" w:rsidTr="00A915A9">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345" w:type="dxa"/>
                </w:tcPr>
                <w:p w:rsidR="009E56FD" w:rsidRPr="002449F4" w:rsidP="002449F4" w14:paraId="178BE6F0" w14:textId="77777777">
                  <w:pPr>
                    <w:pStyle w:val="NoSpacing"/>
                    <w:rPr>
                      <w:rFonts w:ascii="Arial" w:hAnsi="Arial"/>
                      <w:b/>
                      <w:color w:val="auto"/>
                      <w:u w:val="single"/>
                      <w:shd w:val="clear" w:color="auto" w:fill="auto"/>
                    </w:rPr>
                  </w:pPr>
                  <w:r w:rsidRPr="002449F4">
                    <w:rPr>
                      <w:rFonts w:ascii="Arial" w:hAnsi="Arial"/>
                      <w:b/>
                      <w:u w:val="single"/>
                    </w:rPr>
                    <w:t>Response</w:t>
                  </w:r>
                </w:p>
              </w:tc>
            </w:tr>
            <w:tr w14:paraId="178BE6F9" w14:textId="77777777" w:rsidTr="00A915A9">
              <w:tblPrEx>
                <w:tblW w:w="0" w:type="auto"/>
                <w:tblLook w:val="04A0"/>
              </w:tblPrEx>
              <w:trPr>
                <w:trHeight w:val="315"/>
              </w:trPr>
              <w:tc>
                <w:tcPr>
                  <w:tcW w:w="9345" w:type="dxa"/>
                </w:tcPr>
                <w:p w:rsidR="009E56FD" w:rsidRPr="002449F4" w:rsidP="002449F4" w14:paraId="178BE6F2" w14:textId="77777777">
                  <w:pPr>
                    <w:pStyle w:val="NoSpacing"/>
                    <w:rPr>
                      <w:rFonts w:ascii="Arial" w:hAnsi="Arial"/>
                      <w:b/>
                      <w:color w:val="auto"/>
                      <w:shd w:val="clear" w:color="auto" w:fill="auto"/>
                    </w:rPr>
                  </w:pPr>
                </w:p>
                <w:p w:rsidR="0051304D" w:rsidP="0051304D" w14:paraId="178BE6F3" w14:textId="77777777">
                  <w:pPr>
                    <w:pStyle w:val="NoSpacing"/>
                    <w:framePr w:hSpace="180" w:wrap="around" w:vAnchor="page" w:hAnchor="margin" w:y="1861"/>
                    <w:rPr>
                      <w:rFonts w:ascii="Arial" w:hAnsi="Arial"/>
                      <w:color w:val="auto"/>
                      <w:shd w:val="clear" w:color="auto" w:fill="auto"/>
                    </w:rPr>
                  </w:pPr>
                  <w:r>
                    <w:rPr>
                      <w:rFonts w:ascii="Arial" w:hAnsi="Arial"/>
                    </w:rPr>
                    <w:t xml:space="preserve">The following response was prepared by or under the direct supervision of Kimberly Buckley, the sponsoring witness for this response.  </w:t>
                  </w:r>
                </w:p>
                <w:p w:rsidR="0051304D" w:rsidP="0051304D" w14:paraId="178BE6F4" w14:textId="77777777">
                  <w:pPr>
                    <w:pStyle w:val="NoSpacing"/>
                    <w:framePr w:hSpace="180" w:wrap="around" w:vAnchor="page" w:hAnchor="margin" w:y="1861"/>
                    <w:rPr>
                      <w:rFonts w:ascii="Arial" w:hAnsi="Arial"/>
                      <w:color w:val="auto"/>
                      <w:shd w:val="clear" w:color="auto" w:fill="auto"/>
                    </w:rPr>
                  </w:pPr>
                </w:p>
                <w:p w:rsidR="0051304D" w:rsidP="0051304D" w14:paraId="178BE6F5" w14:textId="77777777">
                  <w:pPr>
                    <w:pStyle w:val="NoSpacing"/>
                    <w:framePr w:hSpace="180" w:wrap="around" w:vAnchor="page" w:hAnchor="margin" w:y="1861"/>
                    <w:rPr>
                      <w:rFonts w:ascii="Arial" w:hAnsi="Arial"/>
                      <w:color w:val="auto"/>
                      <w:shd w:val="clear" w:color="auto" w:fill="auto"/>
                    </w:rPr>
                  </w:pPr>
                  <w:r w:rsidRPr="0051304D">
                    <w:rPr>
                      <w:rFonts w:ascii="Arial" w:hAnsi="Arial"/>
                    </w:rPr>
                    <w:t xml:space="preserve">Environmental data for the alternate route, “Route 152”, was provided in the Environmental Assessment and Alternate Route Analysis prepared by Freese and Nichols included as Application Attachment 1. Detailed route evaluation criteria for Route 152 can be </w:t>
                  </w:r>
                  <w:r w:rsidRPr="0051304D">
                    <w:rPr>
                      <w:rFonts w:ascii="Arial" w:hAnsi="Arial"/>
                    </w:rPr>
                    <w:t xml:space="preserve">found in Application Attachment 1, Appendix D, Table 7-2, Environmental Data for Alternative Route Evaluation on page D-16. </w:t>
                  </w:r>
                </w:p>
                <w:p w:rsidR="0051304D" w:rsidRPr="0051304D" w:rsidP="0051304D" w14:paraId="178BE6F6" w14:textId="77777777">
                  <w:pPr>
                    <w:pStyle w:val="NoSpacing"/>
                    <w:framePr w:hSpace="180" w:wrap="around" w:vAnchor="page" w:hAnchor="margin" w:y="1861"/>
                    <w:rPr>
                      <w:rFonts w:ascii="Arial" w:hAnsi="Arial"/>
                      <w:color w:val="auto"/>
                      <w:shd w:val="clear" w:color="auto" w:fill="auto"/>
                    </w:rPr>
                  </w:pPr>
                </w:p>
                <w:p w:rsidR="0051304D" w:rsidRPr="0051304D" w:rsidP="0051304D" w14:paraId="178BE6F7" w14:textId="77777777">
                  <w:pPr>
                    <w:pStyle w:val="NoSpacing"/>
                    <w:framePr w:hSpace="180" w:wrap="around" w:vAnchor="page" w:hAnchor="margin" w:y="1861"/>
                    <w:rPr>
                      <w:rFonts w:ascii="Arial" w:hAnsi="Arial"/>
                      <w:color w:val="auto"/>
                      <w:shd w:val="clear" w:color="auto" w:fill="auto"/>
                    </w:rPr>
                  </w:pPr>
                  <w:r>
                    <w:rPr>
                      <w:rFonts w:ascii="Arial" w:hAnsi="Arial"/>
                    </w:rPr>
                    <w:t>Environmental Assessment</w:t>
                  </w:r>
                  <w:r>
                    <w:rPr>
                      <w:rFonts w:ascii="Arial" w:hAnsi="Arial"/>
                    </w:rPr>
                    <w:t xml:space="preserve">, Appendix D, Table 7-2, </w:t>
                  </w:r>
                  <w:r w:rsidRPr="0051304D">
                    <w:rPr>
                      <w:rFonts w:ascii="Arial" w:hAnsi="Arial"/>
                    </w:rPr>
                    <w:t xml:space="preserve">in </w:t>
                  </w:r>
                  <w:r>
                    <w:rPr>
                      <w:rFonts w:ascii="Arial" w:hAnsi="Arial"/>
                    </w:rPr>
                    <w:t xml:space="preserve">its </w:t>
                  </w:r>
                  <w:r w:rsidRPr="0051304D">
                    <w:rPr>
                      <w:rFonts w:ascii="Arial" w:hAnsi="Arial"/>
                    </w:rPr>
                    <w:t xml:space="preserve">complete, electronic, and native format, may be found at the PUCT </w:t>
                  </w:r>
                  <w:r w:rsidRPr="0051304D">
                    <w:rPr>
                      <w:rFonts w:ascii="Arial" w:hAnsi="Arial"/>
                    </w:rPr>
                    <w:t>Interchange, Docket No. 52455, Item No. 2.</w:t>
                  </w:r>
                </w:p>
                <w:p w:rsidR="006B6F25" w:rsidRPr="004637B2" w:rsidP="0051304D" w14:paraId="178BE6F8" w14:textId="77777777">
                  <w:pPr>
                    <w:pStyle w:val="NoSpacing"/>
                    <w:framePr w:hSpace="180" w:wrap="around" w:vAnchor="page" w:hAnchor="margin" w:y="1861"/>
                    <w:rPr>
                      <w:rFonts w:ascii="Arial" w:hAnsi="Arial"/>
                      <w:color w:val="0000FF"/>
                      <w:shd w:val="clear" w:color="auto" w:fill="auto"/>
                    </w:rPr>
                  </w:pPr>
                  <w:r>
                    <w:fldChar w:fldCharType="begin"/>
                  </w:r>
                  <w:r>
                    <w:instrText xml:space="preserve"> HYPERLINK </w:instrText>
                  </w:r>
                  <w:r>
                    <w:fldChar w:fldCharType="separate"/>
                  </w:r>
                  <w:r w:rsidRPr="0051304D">
                    <w:rPr>
                      <w:rFonts w:ascii="Arial" w:hAnsi="Arial"/>
                      <w:color w:val="0000FF" w:themeColor="hyperlink"/>
                      <w:u w:val="single"/>
                    </w:rPr>
                    <w:t>http://interchange.puc.texas.gov/search/documents/?controlNumber=52455&amp;itemNumber=2</w:t>
                  </w:r>
                  <w:r>
                    <w:fldChar w:fldCharType="end"/>
                  </w:r>
                </w:p>
              </w:tc>
            </w:tr>
          </w:tbl>
          <w:p w:rsidR="009E56FD" w:rsidP="000C0C06" w14:paraId="178BE6FA" w14:textId="77777777">
            <w:pPr>
              <w:tabs>
                <w:tab w:val="left" w:pos="3450"/>
                <w:tab w:val="left" w:pos="5445"/>
              </w:tabs>
              <w:rPr>
                <w:b/>
                <w:color w:val="0000FF"/>
                <w:shd w:val="clear" w:color="auto" w:fill="auto"/>
              </w:rPr>
            </w:pPr>
          </w:p>
        </w:tc>
      </w:tr>
    </w:tbl>
    <w:p w:rsidR="00906A1B" w:rsidP="006B6F25" w14:paraId="178BE6FC" w14:textId="77777777">
      <w:pPr>
        <w:rPr>
          <w:color w:val="0000FF"/>
          <w:shd w:val="clear" w:color="auto" w:fill="auto"/>
        </w:rPr>
      </w:pPr>
    </w:p>
    <w:sectPr w:rsidSect="00373AB7">
      <w:headerReference w:type="default" r:id="rI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73AB7" w:rsidRPr="00861C4C" w:rsidP="00373AB7" w14:paraId="178BE701" w14:textId="77777777">
    <w:pPr>
      <w:pStyle w:val="NoSpacing"/>
      <w:jc w:val="right"/>
      <w:rPr>
        <w:rFonts w:ascii="Arial" w:hAnsi="Arial"/>
        <w:b/>
        <w:i/>
        <w:color w:val="auto"/>
        <w:sz w:val="32"/>
        <w:szCs w:val="32"/>
        <w:shd w:val="clear" w:color="auto" w:fill="auto"/>
      </w:rPr>
    </w:pPr>
    <w:r w:rsidRPr="00861C4C">
      <w:rPr>
        <w:rFonts w:ascii="Arial" w:hAnsi="Arial"/>
      </w:rPr>
      <w:t xml:space="preserve"> </w:t>
    </w:r>
    <w:r w:rsidR="00FE0E76">
      <w:rPr>
        <w:rStyle w:val="Style1"/>
      </w:rPr>
      <w:t>Oncor - Docket No. 52455</w:t>
    </w:r>
  </w:p>
  <w:p w:rsidR="00373AB7" w:rsidP="00373AB7" w14:paraId="178BE702" w14:textId="77777777">
    <w:pPr>
      <w:pStyle w:val="NoSpacing"/>
      <w:jc w:val="right"/>
      <w:rPr>
        <w:rStyle w:val="Style1"/>
        <w:color w:val="auto"/>
        <w:shd w:val="clear" w:color="auto" w:fill="auto"/>
      </w:rPr>
    </w:pPr>
    <w:r>
      <w:rPr>
        <w:rStyle w:val="Style1"/>
      </w:rPr>
      <w:t>LSLC RFI Set No. 1</w:t>
    </w:r>
  </w:p>
  <w:p w:rsidR="00373AB7" w:rsidP="00373AB7" w14:paraId="178BE703" w14:textId="77777777">
    <w:pPr>
      <w:pStyle w:val="NoSpacing"/>
      <w:jc w:val="right"/>
      <w:rPr>
        <w:rStyle w:val="Style1"/>
        <w:color w:val="auto"/>
        <w:shd w:val="clear" w:color="auto" w:fill="auto"/>
      </w:rPr>
    </w:pPr>
    <w:r>
      <w:rPr>
        <w:rFonts w:ascii="Arial" w:hAnsi="Arial"/>
      </w:rPr>
      <w:t xml:space="preserve">Question No. </w:t>
    </w:r>
    <w:r>
      <w:rPr>
        <w:rStyle w:val="Style1"/>
      </w:rPr>
      <w:t>1-02a</w:t>
    </w:r>
  </w:p>
  <w:p w:rsidR="00373AB7" w:rsidP="00373AB7" w14:paraId="178BE704" w14:textId="77777777">
    <w:pPr>
      <w:pStyle w:val="NoSpacing"/>
      <w:tabs>
        <w:tab w:val="left" w:pos="7620"/>
        <w:tab w:val="right" w:pos="9360"/>
      </w:tabs>
      <w:rPr>
        <w:rFonts w:ascii="Arial" w:hAnsi="Arial"/>
        <w:color w:val="auto"/>
        <w:shd w:val="clear" w:color="auto" w:fill="auto"/>
      </w:rPr>
    </w:pPr>
    <w:r>
      <w:rPr>
        <w:rFonts w:ascii="Arial" w:hAnsi="Arial"/>
      </w:rPr>
      <w:tab/>
    </w:r>
    <w:r>
      <w:rPr>
        <w:rFonts w:ascii="Arial" w:hAnsi="Arial"/>
      </w:rPr>
      <w:tab/>
    </w:r>
    <w:r w:rsidRPr="00B5302B">
      <w:rPr>
        <w:rFonts w:ascii="Arial" w:hAnsi="Arial"/>
      </w:rPr>
      <w:t xml:space="preserve">Page </w:t>
    </w:r>
    <w:r w:rsidRPr="00B5302B">
      <w:rPr>
        <w:rFonts w:ascii="Arial" w:hAnsi="Arial"/>
      </w:rPr>
      <w:fldChar w:fldCharType="begin"/>
    </w:r>
    <w:r w:rsidRPr="00B5302B">
      <w:rPr>
        <w:rFonts w:ascii="Arial" w:hAnsi="Arial"/>
      </w:rPr>
      <w:instrText xml:space="preserve"> PAGE  \* Arabic  \* MERGEFORMAT </w:instrText>
    </w:r>
    <w:r w:rsidRPr="00B5302B">
      <w:rPr>
        <w:rFonts w:ascii="Arial" w:hAnsi="Arial"/>
      </w:rPr>
      <w:fldChar w:fldCharType="separate"/>
    </w:r>
    <w:r w:rsidR="007B3717">
      <w:rPr>
        <w:rFonts w:ascii="Arial" w:hAnsi="Arial"/>
        <w:noProof/>
      </w:rPr>
      <w:t>1</w:t>
    </w:r>
    <w:r w:rsidRPr="00B5302B">
      <w:rPr>
        <w:rFonts w:ascii="Arial" w:hAnsi="Arial"/>
      </w:rPr>
      <w:fldChar w:fldCharType="end"/>
    </w:r>
    <w:r w:rsidRPr="00B5302B">
      <w:rPr>
        <w:rFonts w:ascii="Arial" w:hAnsi="Arial"/>
      </w:rPr>
      <w:t xml:space="preserve"> of </w:t>
    </w:r>
    <w:r w:rsidRPr="00B5302B">
      <w:rPr>
        <w:rFonts w:ascii="Arial" w:hAnsi="Arial"/>
      </w:rPr>
      <w:fldChar w:fldCharType="begin"/>
    </w:r>
    <w:r w:rsidRPr="00B5302B">
      <w:rPr>
        <w:rFonts w:ascii="Arial" w:hAnsi="Arial"/>
      </w:rPr>
      <w:instrText xml:space="preserve"> NUMPAGES  \* Arabic  \* MERGEFORMAT </w:instrText>
    </w:r>
    <w:r w:rsidRPr="00B5302B">
      <w:rPr>
        <w:rFonts w:ascii="Arial" w:hAnsi="Arial"/>
      </w:rPr>
      <w:fldChar w:fldCharType="separate"/>
    </w:r>
    <w:r w:rsidR="007B3717">
      <w:rPr>
        <w:rFonts w:ascii="Arial" w:hAnsi="Arial"/>
        <w:noProof/>
      </w:rPr>
      <w:t>1</w:t>
    </w:r>
    <w:r w:rsidRPr="00B5302B">
      <w:rPr>
        <w:rFonts w:ascii="Arial" w:hAnsi="Arial"/>
      </w:rPr>
      <w:fldChar w:fldCharType="end"/>
    </w:r>
  </w:p>
  <w:p w:rsidR="006B6F25" w:rsidP="00373AB7" w14:paraId="178BE705" w14:textId="77777777">
    <w:pPr>
      <w:pStyle w:val="NoSpacing"/>
      <w:tabs>
        <w:tab w:val="left" w:pos="7620"/>
        <w:tab w:val="right" w:pos="9360"/>
      </w:tabs>
      <w:rPr>
        <w:color w:val="auto"/>
        <w:shd w:val="clear" w:color="auto" w:fill="aut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3AB7"/>
    <w:rsid w:val="00064853"/>
    <w:rsid w:val="000C0C06"/>
    <w:rsid w:val="000E5CA0"/>
    <w:rsid w:val="002449F4"/>
    <w:rsid w:val="002C63EA"/>
    <w:rsid w:val="00351788"/>
    <w:rsid w:val="00373AB7"/>
    <w:rsid w:val="003B37EC"/>
    <w:rsid w:val="00406AC2"/>
    <w:rsid w:val="004637B2"/>
    <w:rsid w:val="0051304D"/>
    <w:rsid w:val="005366A2"/>
    <w:rsid w:val="00540A38"/>
    <w:rsid w:val="006B6F25"/>
    <w:rsid w:val="00790A22"/>
    <w:rsid w:val="007B3717"/>
    <w:rsid w:val="007D7F9D"/>
    <w:rsid w:val="00802A57"/>
    <w:rsid w:val="00861C4C"/>
    <w:rsid w:val="008B1A1A"/>
    <w:rsid w:val="008C1348"/>
    <w:rsid w:val="00906A1B"/>
    <w:rsid w:val="009922C2"/>
    <w:rsid w:val="009C608B"/>
    <w:rsid w:val="009E56FD"/>
    <w:rsid w:val="00A649E9"/>
    <w:rsid w:val="00A71CA9"/>
    <w:rsid w:val="00A915A9"/>
    <w:rsid w:val="00AB3EF8"/>
    <w:rsid w:val="00AC0BC4"/>
    <w:rsid w:val="00B4378F"/>
    <w:rsid w:val="00B5302B"/>
    <w:rsid w:val="00C75830"/>
    <w:rsid w:val="00C85AC7"/>
    <w:rsid w:val="00ED2B4F"/>
    <w:rsid w:val="00F36160"/>
    <w:rsid w:val="00F443F8"/>
    <w:rsid w:val="00F97088"/>
    <w:rsid w:val="00FC411F"/>
    <w:rsid w:val="00FE0E7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5:docId w15:val="{44B82706-9973-4F3D-8F18-8B50686A2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1">
    <w:name w:val="Style1"/>
    <w:uiPriority w:val="1"/>
    <w:rsid w:val="007D7F9D"/>
    <w:rPr>
      <w:rFonts w:ascii="Arial" w:hAnsi="Arial"/>
      <w:sz w:val="22"/>
    </w:rPr>
  </w:style>
  <w:style w:type="paragraph" w:styleId="Header">
    <w:name w:val="header"/>
    <w:basedOn w:val="Normal"/>
    <w:link w:val="HeaderChar"/>
    <w:uiPriority w:val="99"/>
    <w:unhideWhenUsed/>
    <w:rsid w:val="00373AB7"/>
    <w:pPr>
      <w:tabs>
        <w:tab w:val="center" w:pos="4680"/>
        <w:tab w:val="right" w:pos="9360"/>
      </w:tabs>
    </w:pPr>
  </w:style>
  <w:style w:type="character" w:customStyle="1" w:styleId="HeaderChar">
    <w:name w:val="Header Char"/>
    <w:basedOn w:val="DefaultParagraphFont"/>
    <w:link w:val="Header"/>
    <w:uiPriority w:val="99"/>
    <w:rsid w:val="00373AB7"/>
    <w:rPr>
      <w:sz w:val="22"/>
      <w:szCs w:val="22"/>
    </w:rPr>
  </w:style>
  <w:style w:type="paragraph" w:styleId="Footer">
    <w:name w:val="footer"/>
    <w:basedOn w:val="Normal"/>
    <w:link w:val="FooterChar"/>
    <w:uiPriority w:val="99"/>
    <w:unhideWhenUsed/>
    <w:rsid w:val="00373AB7"/>
    <w:pPr>
      <w:tabs>
        <w:tab w:val="center" w:pos="4680"/>
        <w:tab w:val="right" w:pos="9360"/>
      </w:tabs>
    </w:pPr>
  </w:style>
  <w:style w:type="character" w:customStyle="1" w:styleId="FooterChar">
    <w:name w:val="Footer Char"/>
    <w:basedOn w:val="DefaultParagraphFont"/>
    <w:link w:val="Footer"/>
    <w:uiPriority w:val="99"/>
    <w:rsid w:val="00373AB7"/>
    <w:rPr>
      <w:sz w:val="22"/>
      <w:szCs w:val="22"/>
    </w:rPr>
  </w:style>
  <w:style w:type="character" w:styleId="PlaceholderText">
    <w:name w:val="Placeholder Text"/>
    <w:uiPriority w:val="99"/>
    <w:semiHidden/>
    <w:rsid w:val="00373AB7"/>
    <w:rPr>
      <w:color w:val="808080"/>
    </w:rPr>
  </w:style>
  <w:style w:type="paragraph" w:styleId="NoSpacing">
    <w:name w:val="No Spacing"/>
    <w:uiPriority w:val="1"/>
    <w:qFormat/>
    <w:rsid w:val="00373AB7"/>
    <w:rPr>
      <w:rFonts w:eastAsia="SimSun" w:cs="Arial"/>
      <w:sz w:val="22"/>
      <w:szCs w:val="22"/>
      <w:lang w:eastAsia="zh-CN"/>
    </w:rPr>
  </w:style>
  <w:style w:type="table" w:styleId="TableGrid">
    <w:name w:val="Table Grid"/>
    <w:basedOn w:val="TableNormal"/>
    <w:uiPriority w:val="59"/>
    <w:rsid w:val="00373AB7"/>
    <w:rPr>
      <w:rFonts w:eastAsia="SimSun"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85AC7"/>
    <w:pPr>
      <w:spacing w:after="0" w:line="240" w:lineRule="auto"/>
    </w:pPr>
    <w:rPr>
      <w:rFonts w:ascii="Tahoma" w:eastAsia="SimSun" w:hAnsi="Tahoma" w:cs="Tahoma"/>
      <w:sz w:val="16"/>
      <w:szCs w:val="16"/>
      <w:lang w:eastAsia="zh-CN"/>
    </w:rPr>
  </w:style>
  <w:style w:type="character" w:customStyle="1" w:styleId="BalloonTextChar">
    <w:name w:val="Balloon Text Char"/>
    <w:basedOn w:val="DefaultParagraphFont"/>
    <w:link w:val="BalloonText"/>
    <w:uiPriority w:val="99"/>
    <w:semiHidden/>
    <w:rsid w:val="00C85AC7"/>
    <w:rPr>
      <w:rFonts w:ascii="Tahoma" w:eastAsia="SimSun" w:hAnsi="Tahoma" w:cs="Tahoma"/>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168</Words>
  <Characters>1033</Characters>
  <Application>Microsoft Office Word</Application>
  <DocSecurity>0</DocSecurity>
  <Lines>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0x010100F76A092BC2B2F14088A55F8F12496514</vt:lpwstr>
  </property>
</Properties>
</file>