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5DA55216"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5DA55208"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5DA55207" w14:textId="77777777">
                  <w:pPr>
                    <w:pStyle w:val="NoSpacing"/>
                    <w:rPr>
                      <w:rFonts w:ascii="Arial" w:hAnsi="Arial"/>
                      <w:b/>
                      <w:color w:val="auto"/>
                      <w:u w:val="single"/>
                      <w:shd w:val="clear" w:color="auto" w:fill="auto"/>
                    </w:rPr>
                  </w:pPr>
                  <w:r w:rsidRPr="002449F4">
                    <w:rPr>
                      <w:rFonts w:ascii="Arial" w:hAnsi="Arial"/>
                      <w:b/>
                      <w:u w:val="single"/>
                    </w:rPr>
                    <w:t>Request</w:t>
                  </w:r>
                </w:p>
              </w:tc>
            </w:tr>
            <w:tr w14:paraId="5DA55212" w14:textId="77777777" w:rsidTr="00A915A9">
              <w:tblPrEx>
                <w:tblW w:w="0" w:type="auto"/>
                <w:tblLook w:val="04A0"/>
              </w:tblPrEx>
              <w:trPr>
                <w:trHeight w:val="251"/>
              </w:trPr>
              <w:tc>
                <w:tcPr>
                  <w:tcW w:w="9345" w:type="dxa"/>
                </w:tcPr>
                <w:p w:rsidR="009E56FD" w:rsidRPr="002449F4" w:rsidP="002449F4" w14:paraId="5DA55209" w14:textId="77777777">
                  <w:pPr>
                    <w:pStyle w:val="NoSpacing"/>
                    <w:rPr>
                      <w:rFonts w:ascii="Arial" w:hAnsi="Arial"/>
                      <w:b/>
                      <w:color w:val="auto"/>
                      <w:shd w:val="clear" w:color="auto" w:fill="auto"/>
                    </w:rPr>
                  </w:pPr>
                </w:p>
                <w:p w:rsidR="003E0689" w:rsidRPr="003E0689" w:rsidP="003E5D9E" w14:paraId="5DA5520A" w14:textId="77777777">
                  <w:pPr>
                    <w:framePr w:hSpace="180" w:wrap="around" w:vAnchor="page" w:hAnchor="margin" w:y="1861"/>
                    <w:spacing w:after="240"/>
                    <w:ind w:left="792" w:hanging="792"/>
                    <w:jc w:val="both"/>
                    <w:rPr>
                      <w:rFonts w:ascii="Arial" w:hAnsi="Arial" w:eastAsiaTheme="minorHAnsi"/>
                      <w:color w:val="auto"/>
                      <w:shd w:val="clear" w:color="auto" w:fill="auto"/>
                    </w:rPr>
                  </w:pPr>
                  <w:r w:rsidRPr="003E0689">
                    <w:rPr>
                      <w:rFonts w:ascii="Arial" w:hAnsi="Arial" w:eastAsiaTheme="minorHAnsi"/>
                    </w:rPr>
                    <w:t>Please refer to Oncor’s response to Chambers Creek RFI 1-19b.</w:t>
                  </w:r>
                </w:p>
                <w:p w:rsidR="00186B6F" w14:paraId="5DA5520B" w14:textId="77777777">
                  <w:pPr>
                    <w:framePr w:hSpace="180" w:wrap="around" w:vAnchor="page" w:hAnchor="margin" w:y="1861"/>
                    <w:tabs>
                      <w:tab w:val="left" w:pos="0"/>
                    </w:tabs>
                    <w:spacing w:after="120" w:line="240" w:lineRule="auto"/>
                    <w:ind w:left="1440" w:hanging="720"/>
                    <w:jc w:val="both"/>
                    <w:rPr>
                      <w:rFonts w:ascii="Arial" w:hAnsi="Arial" w:eastAsiaTheme="minorHAnsi"/>
                      <w:color w:val="auto"/>
                      <w:shd w:val="clear" w:color="auto" w:fill="auto"/>
                    </w:rPr>
                  </w:pPr>
                  <w:r>
                    <w:rPr>
                      <w:rFonts w:ascii="Arial" w:hAnsi="Arial" w:eastAsiaTheme="minorHAnsi"/>
                    </w:rPr>
                    <w:t>a.</w:t>
                  </w:r>
                  <w:r>
                    <w:rPr>
                      <w:rFonts w:ascii="Arial" w:hAnsi="Arial" w:eastAsiaTheme="minorHAnsi"/>
                    </w:rPr>
                    <w:tab/>
                  </w:r>
                  <w:r w:rsidRPr="003E0689">
                    <w:rPr>
                      <w:rFonts w:ascii="Arial" w:hAnsi="Arial" w:eastAsiaTheme="minorHAnsi"/>
                    </w:rPr>
                    <w:t xml:space="preserve">Please confirm that Route 160 is $2.1 million (20%) less expensive than Route 54, the least expensive route </w:t>
                  </w:r>
                  <w:r w:rsidRPr="003E0689">
                    <w:rPr>
                      <w:rFonts w:ascii="Arial" w:hAnsi="Arial" w:eastAsiaTheme="minorHAnsi"/>
                    </w:rPr>
                    <w:t>included in Oncor’s Application.</w:t>
                  </w:r>
                </w:p>
                <w:p w:rsidR="00186B6F" w14:paraId="5DA5520C" w14:textId="77777777">
                  <w:pPr>
                    <w:framePr w:hSpace="180" w:wrap="around" w:vAnchor="page" w:hAnchor="margin" w:y="1861"/>
                    <w:tabs>
                      <w:tab w:val="left" w:pos="0"/>
                    </w:tabs>
                    <w:spacing w:after="120" w:line="240" w:lineRule="auto"/>
                    <w:ind w:left="1440" w:hanging="720"/>
                    <w:jc w:val="both"/>
                    <w:rPr>
                      <w:rFonts w:ascii="Arial" w:hAnsi="Arial" w:eastAsiaTheme="minorHAnsi"/>
                      <w:color w:val="auto"/>
                      <w:shd w:val="clear" w:color="auto" w:fill="auto"/>
                    </w:rPr>
                  </w:pPr>
                  <w:r>
                    <w:rPr>
                      <w:rFonts w:ascii="Arial" w:hAnsi="Arial" w:eastAsiaTheme="minorHAnsi"/>
                    </w:rPr>
                    <w:t>b.</w:t>
                  </w:r>
                  <w:r>
                    <w:rPr>
                      <w:rFonts w:ascii="Arial" w:hAnsi="Arial" w:eastAsiaTheme="minorHAnsi"/>
                    </w:rPr>
                    <w:tab/>
                  </w:r>
                  <w:r w:rsidRPr="003E0689">
                    <w:rPr>
                      <w:rFonts w:ascii="Arial" w:hAnsi="Arial" w:eastAsiaTheme="minorHAnsi"/>
                    </w:rPr>
                    <w:t>Please provide all studies and/or analyses that support Oncor’s claim that the hypothetical substation location would result in “substantial additional costs.”</w:t>
                  </w:r>
                </w:p>
                <w:p w:rsidR="00186B6F" w14:paraId="5DA5520D" w14:textId="77777777">
                  <w:pPr>
                    <w:framePr w:hSpace="180" w:wrap="around" w:vAnchor="page" w:hAnchor="margin" w:y="1861"/>
                    <w:tabs>
                      <w:tab w:val="left" w:pos="0"/>
                    </w:tabs>
                    <w:spacing w:after="120" w:line="240" w:lineRule="auto"/>
                    <w:ind w:left="1440" w:hanging="720"/>
                    <w:jc w:val="both"/>
                    <w:rPr>
                      <w:rFonts w:ascii="Arial" w:hAnsi="Arial" w:eastAsiaTheme="minorHAnsi"/>
                      <w:color w:val="auto"/>
                      <w:shd w:val="clear" w:color="auto" w:fill="auto"/>
                    </w:rPr>
                  </w:pPr>
                  <w:r>
                    <w:rPr>
                      <w:rFonts w:ascii="Arial" w:hAnsi="Arial" w:eastAsiaTheme="minorHAnsi"/>
                    </w:rPr>
                    <w:t>c.</w:t>
                  </w:r>
                  <w:r>
                    <w:rPr>
                      <w:rFonts w:ascii="Arial" w:hAnsi="Arial" w:eastAsiaTheme="minorHAnsi"/>
                    </w:rPr>
                    <w:tab/>
                  </w:r>
                  <w:r w:rsidRPr="003E0689">
                    <w:rPr>
                      <w:rFonts w:ascii="Arial" w:hAnsi="Arial" w:eastAsiaTheme="minorHAnsi"/>
                    </w:rPr>
                    <w:t>Please provide a detailed narrative explaining the “uniqu</w:t>
                  </w:r>
                  <w:r w:rsidRPr="003E0689">
                    <w:rPr>
                      <w:rFonts w:ascii="Arial" w:hAnsi="Arial" w:eastAsiaTheme="minorHAnsi"/>
                    </w:rPr>
                    <w:t>e topography” of the hypothetical substation location.</w:t>
                  </w:r>
                </w:p>
                <w:p w:rsidR="00186B6F" w14:paraId="5DA5520E" w14:textId="77777777">
                  <w:pPr>
                    <w:tabs>
                      <w:tab w:val="left" w:pos="0"/>
                    </w:tabs>
                    <w:spacing w:after="120" w:line="240" w:lineRule="auto"/>
                    <w:ind w:left="1440" w:hanging="720"/>
                    <w:jc w:val="both"/>
                    <w:rPr>
                      <w:rFonts w:ascii="Arial" w:hAnsi="Arial" w:eastAsiaTheme="minorHAnsi"/>
                      <w:color w:val="auto"/>
                      <w:shd w:val="clear" w:color="auto" w:fill="auto"/>
                    </w:rPr>
                  </w:pPr>
                  <w:r>
                    <w:rPr>
                      <w:rFonts w:ascii="Arial" w:hAnsi="Arial" w:eastAsiaTheme="minorHAnsi"/>
                    </w:rPr>
                    <w:t>d.</w:t>
                  </w:r>
                  <w:r>
                    <w:rPr>
                      <w:rFonts w:ascii="Arial" w:hAnsi="Arial" w:eastAsiaTheme="minorHAnsi"/>
                    </w:rPr>
                    <w:tab/>
                  </w:r>
                  <w:r w:rsidRPr="003E0689">
                    <w:rPr>
                      <w:rFonts w:ascii="Arial" w:hAnsi="Arial" w:eastAsiaTheme="minorHAnsi"/>
                    </w:rPr>
                    <w:t>Please provide Oncor’s estimate of the cost of the hypothetical substation such that it can be directly compared to the $7.825 million cost estimate of Oncor’s proposed location of the Old Country S</w:t>
                  </w:r>
                  <w:r w:rsidRPr="003E0689">
                    <w:rPr>
                      <w:rFonts w:ascii="Arial" w:hAnsi="Arial" w:eastAsiaTheme="minorHAnsi"/>
                    </w:rPr>
                    <w:t>witch.</w:t>
                  </w:r>
                </w:p>
                <w:p w:rsidR="00186B6F" w14:paraId="5DA5520F" w14:textId="77777777">
                  <w:pPr>
                    <w:tabs>
                      <w:tab w:val="left" w:pos="0"/>
                    </w:tabs>
                    <w:spacing w:after="120" w:line="240" w:lineRule="auto"/>
                    <w:ind w:left="1440" w:hanging="720"/>
                    <w:jc w:val="both"/>
                    <w:rPr>
                      <w:rFonts w:ascii="Arial" w:hAnsi="Arial" w:eastAsiaTheme="minorHAnsi"/>
                      <w:color w:val="auto"/>
                      <w:shd w:val="clear" w:color="auto" w:fill="auto"/>
                    </w:rPr>
                  </w:pPr>
                  <w:r>
                    <w:rPr>
                      <w:rFonts w:ascii="Arial" w:hAnsi="Arial" w:eastAsiaTheme="minorHAnsi"/>
                    </w:rPr>
                    <w:t>e.</w:t>
                  </w:r>
                  <w:r>
                    <w:rPr>
                      <w:rFonts w:ascii="Arial" w:hAnsi="Arial" w:eastAsiaTheme="minorHAnsi"/>
                    </w:rPr>
                    <w:tab/>
                  </w:r>
                  <w:r w:rsidRPr="003E0689">
                    <w:rPr>
                      <w:rFonts w:ascii="Arial" w:hAnsi="Arial" w:eastAsiaTheme="minorHAnsi"/>
                    </w:rPr>
                    <w:t>Please confirm that Oncor has access to the ROW on the Venus Switch – Navarro Switch 345-KV transmission line.</w:t>
                  </w:r>
                </w:p>
                <w:p w:rsidR="00186B6F" w14:paraId="5DA55210" w14:textId="77777777">
                  <w:pPr>
                    <w:tabs>
                      <w:tab w:val="left" w:pos="0"/>
                    </w:tabs>
                    <w:spacing w:after="120" w:line="240" w:lineRule="auto"/>
                    <w:ind w:left="1440" w:hanging="720"/>
                    <w:jc w:val="both"/>
                    <w:rPr>
                      <w:rFonts w:ascii="Arial" w:hAnsi="Arial" w:eastAsiaTheme="minorHAnsi"/>
                      <w:color w:val="auto"/>
                      <w:shd w:val="clear" w:color="auto" w:fill="auto"/>
                    </w:rPr>
                  </w:pPr>
                  <w:r>
                    <w:rPr>
                      <w:rFonts w:ascii="Arial" w:hAnsi="Arial" w:eastAsiaTheme="minorHAnsi"/>
                    </w:rPr>
                    <w:t>f.</w:t>
                  </w:r>
                  <w:r>
                    <w:rPr>
                      <w:rFonts w:ascii="Arial" w:hAnsi="Arial" w:eastAsiaTheme="minorHAnsi"/>
                    </w:rPr>
                    <w:tab/>
                  </w:r>
                  <w:r w:rsidRPr="003E0689">
                    <w:rPr>
                      <w:rFonts w:ascii="Arial" w:hAnsi="Arial" w:eastAsiaTheme="minorHAnsi"/>
                    </w:rPr>
                    <w:t>Please explain why this substation location would require a different layout than the location selected by Oncor.</w:t>
                  </w:r>
                </w:p>
                <w:p w:rsidR="00186B6F" w14:paraId="5DA55211" w14:textId="77777777">
                  <w:pPr>
                    <w:framePr w:hSpace="180" w:wrap="around" w:vAnchor="page" w:hAnchor="margin" w:y="1861"/>
                    <w:tabs>
                      <w:tab w:val="left" w:pos="0"/>
                    </w:tabs>
                    <w:spacing w:after="120" w:line="240" w:lineRule="auto"/>
                    <w:ind w:left="1440" w:hanging="720"/>
                    <w:jc w:val="both"/>
                    <w:rPr>
                      <w:rFonts w:ascii="Arial" w:hAnsi="Arial" w:eastAsiaTheme="minorHAnsi"/>
                      <w:color w:val="auto"/>
                      <w:shd w:val="clear" w:color="auto" w:fill="auto"/>
                    </w:rPr>
                  </w:pPr>
                  <w:r>
                    <w:rPr>
                      <w:rFonts w:ascii="Arial" w:hAnsi="Arial" w:eastAsiaTheme="minorHAnsi"/>
                    </w:rPr>
                    <w:t>g.</w:t>
                  </w:r>
                  <w:r>
                    <w:rPr>
                      <w:rFonts w:ascii="Arial" w:hAnsi="Arial" w:eastAsiaTheme="minorHAnsi"/>
                    </w:rPr>
                    <w:tab/>
                  </w:r>
                  <w:r w:rsidRPr="003E0689">
                    <w:rPr>
                      <w:rFonts w:ascii="Arial" w:hAnsi="Arial" w:eastAsiaTheme="minorHAnsi"/>
                    </w:rPr>
                    <w:t xml:space="preserve">Please provide </w:t>
                  </w:r>
                  <w:r w:rsidRPr="003E0689">
                    <w:rPr>
                      <w:rFonts w:ascii="Arial" w:hAnsi="Arial" w:eastAsiaTheme="minorHAnsi"/>
                    </w:rPr>
                    <w:t xml:space="preserve">the detailed engineering design/layout of the Old Country Switch at the location selected by Oncor. </w:t>
                  </w:r>
                </w:p>
              </w:tc>
            </w:tr>
            <w:tr w14:paraId="5DA55214" w14:textId="77777777" w:rsidTr="00A915A9">
              <w:tblPrEx>
                <w:tblW w:w="0" w:type="auto"/>
                <w:tblLook w:val="04A0"/>
              </w:tblPrEx>
              <w:trPr>
                <w:trHeight w:val="251"/>
              </w:trPr>
              <w:tc>
                <w:tcPr>
                  <w:tcW w:w="9345" w:type="dxa"/>
                </w:tcPr>
                <w:p w:rsidR="002449F4" w:rsidP="009E56FD" w14:paraId="5DA55213" w14:textId="77777777">
                  <w:pPr>
                    <w:spacing w:after="0"/>
                    <w:rPr>
                      <w:b/>
                      <w:color w:val="auto"/>
                      <w:shd w:val="clear" w:color="auto" w:fill="auto"/>
                    </w:rPr>
                  </w:pPr>
                </w:p>
              </w:tc>
            </w:tr>
          </w:tbl>
          <w:p w:rsidR="009E56FD" w:rsidP="000C0C06" w14:paraId="5DA55215" w14:textId="77777777">
            <w:pPr>
              <w:tabs>
                <w:tab w:val="left" w:pos="3450"/>
                <w:tab w:val="left" w:pos="5445"/>
              </w:tabs>
              <w:rPr>
                <w:b/>
                <w:color w:val="auto"/>
                <w:shd w:val="clear" w:color="auto" w:fill="auto"/>
              </w:rPr>
            </w:pPr>
          </w:p>
        </w:tc>
      </w:tr>
      <w:tr w14:paraId="5DA5522F" w14:textId="77777777" w:rsidTr="00A915A9">
        <w:tblPrEx>
          <w:tblW w:w="0" w:type="auto"/>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5DA55218"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5DA55217" w14:textId="77777777">
                  <w:pPr>
                    <w:pStyle w:val="NoSpacing"/>
                    <w:rPr>
                      <w:rFonts w:ascii="Arial" w:hAnsi="Arial"/>
                      <w:b/>
                      <w:color w:val="auto"/>
                      <w:u w:val="single"/>
                      <w:shd w:val="clear" w:color="auto" w:fill="auto"/>
                    </w:rPr>
                  </w:pPr>
                  <w:r w:rsidRPr="002449F4">
                    <w:rPr>
                      <w:rFonts w:ascii="Arial" w:hAnsi="Arial"/>
                      <w:b/>
                      <w:u w:val="single"/>
                    </w:rPr>
                    <w:t>Response</w:t>
                  </w:r>
                </w:p>
              </w:tc>
            </w:tr>
            <w:tr w14:paraId="5DA5522D" w14:textId="77777777" w:rsidTr="00A915A9">
              <w:tblPrEx>
                <w:tblW w:w="0" w:type="auto"/>
                <w:tblLook w:val="04A0"/>
              </w:tblPrEx>
              <w:trPr>
                <w:trHeight w:val="315"/>
              </w:trPr>
              <w:tc>
                <w:tcPr>
                  <w:tcW w:w="9345" w:type="dxa"/>
                </w:tcPr>
                <w:p w:rsidR="009E56FD" w:rsidRPr="002449F4" w:rsidP="002449F4" w14:paraId="5DA55219" w14:textId="77777777">
                  <w:pPr>
                    <w:pStyle w:val="NoSpacing"/>
                    <w:rPr>
                      <w:rFonts w:ascii="Arial" w:hAnsi="Arial"/>
                      <w:b/>
                      <w:color w:val="auto"/>
                      <w:shd w:val="clear" w:color="auto" w:fill="auto"/>
                    </w:rPr>
                  </w:pPr>
                </w:p>
                <w:p w:rsidR="00231887" w:rsidRPr="00231887" w:rsidP="00231887" w14:paraId="5DA5521A" w14:textId="77777777">
                  <w:pPr>
                    <w:pStyle w:val="NoSpacing"/>
                    <w:framePr w:hSpace="180" w:wrap="around" w:vAnchor="page" w:hAnchor="margin" w:y="1861"/>
                    <w:rPr>
                      <w:rFonts w:ascii="Arial" w:hAnsi="Arial"/>
                      <w:color w:val="auto"/>
                      <w:shd w:val="clear" w:color="auto" w:fill="auto"/>
                    </w:rPr>
                  </w:pPr>
                  <w:r w:rsidRPr="00231887">
                    <w:rPr>
                      <w:rFonts w:ascii="Arial" w:hAnsi="Arial"/>
                    </w:rPr>
                    <w:t xml:space="preserve">The following response was prepared by or under the direct supervision of Oscar Rodriguez, the sponsoring witness for this response.  </w:t>
                  </w:r>
                </w:p>
                <w:p w:rsidR="00231887" w:rsidP="00231887" w14:paraId="5DA5521B" w14:textId="77777777">
                  <w:pPr>
                    <w:pStyle w:val="NoSpacing"/>
                    <w:framePr w:hSpace="180" w:wrap="around" w:vAnchor="page" w:hAnchor="margin" w:y="1861"/>
                    <w:rPr>
                      <w:rFonts w:ascii="Arial" w:hAnsi="Arial"/>
                      <w:color w:val="auto"/>
                      <w:shd w:val="clear" w:color="auto" w:fill="auto"/>
                    </w:rPr>
                  </w:pPr>
                </w:p>
                <w:p w:rsidR="00186B6F" w14:paraId="5DA5521C" w14:textId="77777777">
                  <w:pPr>
                    <w:pStyle w:val="NoSpacing"/>
                    <w:framePr w:hSpace="180" w:wrap="around" w:vAnchor="page" w:hAnchor="margin" w:y="1861"/>
                    <w:tabs>
                      <w:tab w:val="left" w:pos="0"/>
                    </w:tabs>
                    <w:ind w:left="1512" w:hanging="792"/>
                    <w:rPr>
                      <w:rFonts w:ascii="Arial" w:hAnsi="Arial"/>
                      <w:color w:val="auto"/>
                      <w:shd w:val="clear" w:color="auto" w:fill="auto"/>
                    </w:rPr>
                  </w:pPr>
                  <w:r>
                    <w:rPr>
                      <w:rFonts w:ascii="Arial" w:hAnsi="Arial"/>
                    </w:rPr>
                    <w:t>a.</w:t>
                  </w:r>
                  <w:r>
                    <w:rPr>
                      <w:rFonts w:ascii="Arial" w:hAnsi="Arial"/>
                    </w:rPr>
                    <w:tab/>
                  </w:r>
                  <w:r w:rsidRPr="004A1010">
                    <w:rPr>
                      <w:rFonts w:ascii="Arial" w:hAnsi="Arial"/>
                    </w:rPr>
                    <w:t>The transmission line costs for Route 160 are less expensive than for Route 54.  However, this route does not terminate at Oncor’s Old Country Switch and would involve other, non-quantified costs associated with the station.</w:t>
                  </w:r>
                </w:p>
                <w:p w:rsidR="004A1010" w:rsidRPr="004A1010" w:rsidP="004A1010" w14:paraId="5DA5521D" w14:textId="77777777">
                  <w:pPr>
                    <w:pStyle w:val="NoSpacing"/>
                    <w:framePr w:hSpace="180" w:wrap="around" w:vAnchor="page" w:hAnchor="margin" w:y="1861"/>
                    <w:ind w:left="1512"/>
                    <w:rPr>
                      <w:rFonts w:ascii="Arial" w:hAnsi="Arial"/>
                      <w:b/>
                      <w:bCs/>
                      <w:color w:val="auto"/>
                      <w:shd w:val="clear" w:color="auto" w:fill="auto"/>
                    </w:rPr>
                  </w:pPr>
                </w:p>
                <w:p w:rsidR="00186B6F" w14:paraId="5DA5521E" w14:textId="77777777">
                  <w:pPr>
                    <w:pStyle w:val="NoSpacing"/>
                    <w:framePr w:hSpace="180" w:wrap="around" w:vAnchor="page" w:hAnchor="margin" w:y="1861"/>
                    <w:tabs>
                      <w:tab w:val="left" w:pos="0"/>
                    </w:tabs>
                    <w:ind w:left="1512" w:hanging="792"/>
                    <w:rPr>
                      <w:rFonts w:ascii="Arial" w:hAnsi="Arial"/>
                      <w:color w:val="auto"/>
                      <w:shd w:val="clear" w:color="auto" w:fill="auto"/>
                    </w:rPr>
                  </w:pPr>
                  <w:r>
                    <w:rPr>
                      <w:rFonts w:ascii="Arial" w:hAnsi="Arial"/>
                    </w:rPr>
                    <w:t>b.</w:t>
                  </w:r>
                  <w:r>
                    <w:rPr>
                      <w:rFonts w:ascii="Arial" w:hAnsi="Arial"/>
                    </w:rPr>
                    <w:tab/>
                  </w:r>
                  <w:r w:rsidRPr="004A1010">
                    <w:rPr>
                      <w:rFonts w:ascii="Arial" w:hAnsi="Arial"/>
                    </w:rPr>
                    <w:t xml:space="preserve">Please see (1) the </w:t>
                  </w:r>
                  <w:r w:rsidRPr="004A1010">
                    <w:rPr>
                      <w:rFonts w:ascii="Arial" w:hAnsi="Arial"/>
                      <w:i/>
                      <w:iCs/>
                    </w:rPr>
                    <w:t>Site Vis</w:t>
                  </w:r>
                  <w:r w:rsidRPr="004A1010">
                    <w:rPr>
                      <w:rFonts w:ascii="Arial" w:hAnsi="Arial"/>
                      <w:i/>
                      <w:iCs/>
                    </w:rPr>
                    <w:t>it Meeting Notes</w:t>
                  </w:r>
                  <w:r w:rsidRPr="004A1010">
                    <w:rPr>
                      <w:rFonts w:ascii="Arial" w:hAnsi="Arial"/>
                    </w:rPr>
                    <w:t xml:space="preserve"> provided in </w:t>
                  </w:r>
                  <w:r>
                    <w:rPr>
                      <w:rFonts w:ascii="Arial" w:hAnsi="Arial"/>
                    </w:rPr>
                    <w:t xml:space="preserve">Oncor’s </w:t>
                  </w:r>
                  <w:r w:rsidRPr="004A1010">
                    <w:rPr>
                      <w:rFonts w:ascii="Arial" w:hAnsi="Arial"/>
                    </w:rPr>
                    <w:t xml:space="preserve">response to Chambers Creek Ranch’s RFI </w:t>
                  </w:r>
                  <w:r>
                    <w:rPr>
                      <w:rFonts w:ascii="Arial" w:hAnsi="Arial"/>
                    </w:rPr>
                    <w:t xml:space="preserve">Set No. 2, Question No. </w:t>
                  </w:r>
                  <w:r w:rsidRPr="004A1010">
                    <w:rPr>
                      <w:rFonts w:ascii="Arial" w:hAnsi="Arial"/>
                    </w:rPr>
                    <w:t>2-</w:t>
                  </w:r>
                  <w:r>
                    <w:rPr>
                      <w:rFonts w:ascii="Arial" w:hAnsi="Arial"/>
                    </w:rPr>
                    <w:t>0</w:t>
                  </w:r>
                  <w:r w:rsidRPr="004A1010">
                    <w:rPr>
                      <w:rFonts w:ascii="Arial" w:hAnsi="Arial"/>
                    </w:rPr>
                    <w:t xml:space="preserve">1, and (2) Oncor’s response to Chambers Creek Ranch’s RFI </w:t>
                  </w:r>
                  <w:r>
                    <w:rPr>
                      <w:rFonts w:ascii="Arial" w:hAnsi="Arial"/>
                    </w:rPr>
                    <w:t xml:space="preserve">Set No. 2, Question No. </w:t>
                  </w:r>
                  <w:r w:rsidRPr="004A1010">
                    <w:rPr>
                      <w:rFonts w:ascii="Arial" w:hAnsi="Arial"/>
                    </w:rPr>
                    <w:t>2-</w:t>
                  </w:r>
                  <w:r>
                    <w:rPr>
                      <w:rFonts w:ascii="Arial" w:hAnsi="Arial"/>
                    </w:rPr>
                    <w:t>0</w:t>
                  </w:r>
                  <w:r w:rsidRPr="004A1010">
                    <w:rPr>
                      <w:rFonts w:ascii="Arial" w:hAnsi="Arial"/>
                    </w:rPr>
                    <w:t>1f.  Additionally, the property for this hypothetical substation loc</w:t>
                  </w:r>
                  <w:r w:rsidRPr="004A1010">
                    <w:rPr>
                      <w:rFonts w:ascii="Arial" w:hAnsi="Arial"/>
                    </w:rPr>
                    <w:t>ation has not been acquired and there is no guarantee it can be timely acquired to allow construction to proceed</w:t>
                  </w:r>
                  <w:r>
                    <w:rPr>
                      <w:rFonts w:ascii="Arial" w:hAnsi="Arial"/>
                    </w:rPr>
                    <w:t xml:space="preserve"> as scheduled. </w:t>
                  </w:r>
                </w:p>
                <w:p w:rsidR="004A1010" w:rsidRPr="004A1010" w:rsidP="004A1010" w14:paraId="5DA5521F" w14:textId="77777777">
                  <w:pPr>
                    <w:pStyle w:val="NoSpacing"/>
                    <w:framePr w:hSpace="180" w:wrap="around" w:vAnchor="page" w:hAnchor="margin" w:y="1861"/>
                    <w:ind w:left="1512"/>
                    <w:rPr>
                      <w:rFonts w:ascii="Arial" w:hAnsi="Arial"/>
                      <w:b/>
                      <w:bCs/>
                      <w:color w:val="auto"/>
                      <w:shd w:val="clear" w:color="auto" w:fill="auto"/>
                    </w:rPr>
                  </w:pPr>
                </w:p>
                <w:p w:rsidR="00186B6F" w14:paraId="5DA55220" w14:textId="77777777">
                  <w:pPr>
                    <w:pStyle w:val="NoSpacing"/>
                    <w:framePr w:hSpace="180" w:wrap="around" w:vAnchor="page" w:hAnchor="margin" w:y="1861"/>
                    <w:tabs>
                      <w:tab w:val="left" w:pos="0"/>
                    </w:tabs>
                    <w:ind w:left="1512" w:hanging="792"/>
                    <w:rPr>
                      <w:rFonts w:ascii="Arial" w:hAnsi="Arial"/>
                      <w:color w:val="auto"/>
                      <w:shd w:val="clear" w:color="auto" w:fill="auto"/>
                    </w:rPr>
                  </w:pPr>
                  <w:r>
                    <w:rPr>
                      <w:rFonts w:ascii="Arial" w:hAnsi="Arial"/>
                    </w:rPr>
                    <w:t>c.</w:t>
                  </w:r>
                  <w:r>
                    <w:rPr>
                      <w:rFonts w:ascii="Arial" w:hAnsi="Arial"/>
                    </w:rPr>
                    <w:tab/>
                  </w:r>
                  <w:r w:rsidRPr="004A1010">
                    <w:rPr>
                      <w:rFonts w:ascii="Arial" w:hAnsi="Arial"/>
                    </w:rPr>
                    <w:t xml:space="preserve">Please see Oncor’s response to Chambers Creek Ranch’s RFI </w:t>
                  </w:r>
                  <w:r>
                    <w:rPr>
                      <w:rFonts w:ascii="Arial" w:hAnsi="Arial"/>
                    </w:rPr>
                    <w:t xml:space="preserve">Set No. 2, Question No. </w:t>
                  </w:r>
                  <w:r w:rsidRPr="004A1010">
                    <w:rPr>
                      <w:rFonts w:ascii="Arial" w:hAnsi="Arial"/>
                    </w:rPr>
                    <w:t>2-</w:t>
                  </w:r>
                  <w:r>
                    <w:rPr>
                      <w:rFonts w:ascii="Arial" w:hAnsi="Arial"/>
                    </w:rPr>
                    <w:t>0</w:t>
                  </w:r>
                  <w:r w:rsidRPr="004A1010">
                    <w:rPr>
                      <w:rFonts w:ascii="Arial" w:hAnsi="Arial"/>
                    </w:rPr>
                    <w:t>1f.</w:t>
                  </w:r>
                </w:p>
                <w:p w:rsidR="004A1010" w:rsidRPr="004A1010" w:rsidP="004A1010" w14:paraId="5DA55221" w14:textId="77777777">
                  <w:pPr>
                    <w:pStyle w:val="NoSpacing"/>
                    <w:framePr w:hSpace="180" w:wrap="around" w:vAnchor="page" w:hAnchor="margin" w:y="1861"/>
                    <w:ind w:left="1512"/>
                    <w:rPr>
                      <w:rFonts w:ascii="Arial" w:hAnsi="Arial"/>
                      <w:b/>
                      <w:bCs/>
                      <w:color w:val="auto"/>
                      <w:shd w:val="clear" w:color="auto" w:fill="auto"/>
                    </w:rPr>
                  </w:pPr>
                </w:p>
                <w:p w:rsidR="00186B6F" w14:paraId="5DA55222" w14:textId="77777777">
                  <w:pPr>
                    <w:pStyle w:val="NoSpacing"/>
                    <w:framePr w:hSpace="180" w:wrap="around" w:vAnchor="page" w:hAnchor="margin" w:y="1861"/>
                    <w:tabs>
                      <w:tab w:val="left" w:pos="0"/>
                    </w:tabs>
                    <w:ind w:left="1512" w:hanging="792"/>
                    <w:rPr>
                      <w:rFonts w:ascii="Arial" w:hAnsi="Arial"/>
                      <w:color w:val="auto"/>
                      <w:shd w:val="clear" w:color="auto" w:fill="auto"/>
                    </w:rPr>
                  </w:pPr>
                  <w:r>
                    <w:rPr>
                      <w:rFonts w:ascii="Arial" w:hAnsi="Arial"/>
                    </w:rPr>
                    <w:t>d.</w:t>
                  </w:r>
                  <w:r>
                    <w:rPr>
                      <w:rFonts w:ascii="Arial" w:hAnsi="Arial"/>
                    </w:rPr>
                    <w:tab/>
                  </w:r>
                  <w:r w:rsidRPr="004A1010">
                    <w:rPr>
                      <w:rFonts w:ascii="Arial" w:hAnsi="Arial"/>
                    </w:rPr>
                    <w:t xml:space="preserve">Oncor does not have a cost </w:t>
                  </w:r>
                  <w:r w:rsidRPr="004A1010">
                    <w:rPr>
                      <w:rFonts w:ascii="Arial" w:hAnsi="Arial"/>
                    </w:rPr>
                    <w:t>estimate of the hypothetical substation.  Creating such an estimate would require Oncor to conduct on-the-ground surveying and engineering designs for the station, which have not been performed.</w:t>
                  </w:r>
                </w:p>
                <w:p w:rsidR="004A1010" w:rsidRPr="004A1010" w:rsidP="004A1010" w14:paraId="5DA55223" w14:textId="77777777">
                  <w:pPr>
                    <w:pStyle w:val="NoSpacing"/>
                    <w:framePr w:hSpace="180" w:wrap="around" w:vAnchor="page" w:hAnchor="margin" w:y="1861"/>
                    <w:ind w:left="1512"/>
                    <w:rPr>
                      <w:rFonts w:ascii="Arial" w:hAnsi="Arial"/>
                      <w:b/>
                      <w:bCs/>
                      <w:color w:val="auto"/>
                      <w:shd w:val="clear" w:color="auto" w:fill="auto"/>
                    </w:rPr>
                  </w:pPr>
                </w:p>
                <w:p w:rsidR="00186B6F" w14:paraId="5DA55224" w14:textId="77777777">
                  <w:pPr>
                    <w:pStyle w:val="NoSpacing"/>
                    <w:framePr w:hSpace="180" w:wrap="around" w:vAnchor="page" w:hAnchor="margin" w:y="1861"/>
                    <w:tabs>
                      <w:tab w:val="left" w:pos="0"/>
                    </w:tabs>
                    <w:ind w:left="1512" w:hanging="792"/>
                    <w:rPr>
                      <w:rFonts w:ascii="Arial" w:hAnsi="Arial"/>
                      <w:color w:val="auto"/>
                      <w:shd w:val="clear" w:color="auto" w:fill="auto"/>
                    </w:rPr>
                  </w:pPr>
                  <w:r>
                    <w:rPr>
                      <w:rFonts w:ascii="Arial" w:hAnsi="Arial"/>
                    </w:rPr>
                    <w:t>e.</w:t>
                  </w:r>
                  <w:r>
                    <w:rPr>
                      <w:rFonts w:ascii="Arial" w:hAnsi="Arial"/>
                    </w:rPr>
                    <w:tab/>
                  </w:r>
                  <w:r w:rsidRPr="004A1010">
                    <w:rPr>
                      <w:rFonts w:ascii="Arial" w:hAnsi="Arial"/>
                    </w:rPr>
                    <w:t>Confirmed.  Oncor has access to the right-of-way on the V</w:t>
                  </w:r>
                  <w:r w:rsidRPr="004A1010">
                    <w:rPr>
                      <w:rFonts w:ascii="Arial" w:hAnsi="Arial"/>
                    </w:rPr>
                    <w:t xml:space="preserve">enus Switch – Navarro Switch 345 kV transmission line.  </w:t>
                  </w:r>
                </w:p>
                <w:p w:rsidR="004A1010" w:rsidRPr="004A1010" w:rsidP="004A1010" w14:paraId="5DA55225" w14:textId="77777777">
                  <w:pPr>
                    <w:pStyle w:val="NoSpacing"/>
                    <w:framePr w:hSpace="180" w:wrap="around" w:vAnchor="page" w:hAnchor="margin" w:y="1861"/>
                    <w:ind w:left="1512"/>
                    <w:rPr>
                      <w:rFonts w:ascii="Arial" w:hAnsi="Arial"/>
                      <w:b/>
                      <w:bCs/>
                      <w:color w:val="auto"/>
                      <w:shd w:val="clear" w:color="auto" w:fill="auto"/>
                    </w:rPr>
                  </w:pPr>
                </w:p>
                <w:p w:rsidR="00186B6F" w14:paraId="5DA55226" w14:textId="77777777">
                  <w:pPr>
                    <w:pStyle w:val="NoSpacing"/>
                    <w:framePr w:hSpace="180" w:wrap="around" w:vAnchor="page" w:hAnchor="margin" w:y="1861"/>
                    <w:tabs>
                      <w:tab w:val="left" w:pos="0"/>
                    </w:tabs>
                    <w:ind w:left="1512" w:hanging="792"/>
                    <w:rPr>
                      <w:rFonts w:ascii="Arial" w:hAnsi="Arial"/>
                      <w:color w:val="auto"/>
                      <w:shd w:val="clear" w:color="auto" w:fill="auto"/>
                    </w:rPr>
                  </w:pPr>
                  <w:r>
                    <w:rPr>
                      <w:rFonts w:ascii="Arial" w:hAnsi="Arial"/>
                    </w:rPr>
                    <w:t>f.</w:t>
                  </w:r>
                  <w:r>
                    <w:rPr>
                      <w:rFonts w:ascii="Arial" w:hAnsi="Arial"/>
                    </w:rPr>
                    <w:tab/>
                  </w:r>
                  <w:r w:rsidRPr="004A1010">
                    <w:rPr>
                      <w:rFonts w:ascii="Arial" w:hAnsi="Arial"/>
                    </w:rPr>
                    <w:t>The layout of a substation is determined by several factors, including (i) the station’s position and orientation relative to the incoming and exiting transmission lines, jumpers, tap lines, and/</w:t>
                  </w:r>
                  <w:r w:rsidRPr="004A1010">
                    <w:rPr>
                      <w:rFonts w:ascii="Arial" w:hAnsi="Arial"/>
                    </w:rPr>
                    <w:t xml:space="preserve">or points of interconnection; (ii) the local topography and grading; and (iii) the location and direction of access roads and points of entry.  The hypothetical substation is in a different location, presumably with distinct topography (although Oncor has </w:t>
                  </w:r>
                  <w:r w:rsidRPr="004A1010">
                    <w:rPr>
                      <w:rFonts w:ascii="Arial" w:hAnsi="Arial"/>
                    </w:rPr>
                    <w:t>not conducted surveys of the hypothetical station site), from the chosen location for the Old Country Switch.  Furthermore, Oncor has not evaluated potential routes for access roads to this location in any detail.  Therefore, at a minimum, the grading layo</w:t>
                  </w:r>
                  <w:r w:rsidRPr="004A1010">
                    <w:rPr>
                      <w:rFonts w:ascii="Arial" w:hAnsi="Arial"/>
                    </w:rPr>
                    <w:t xml:space="preserve">ut and access points of the hypothetical substation would differ from those at the chosen location for the Old Country Switch.  </w:t>
                  </w:r>
                </w:p>
                <w:p w:rsidR="004A1010" w:rsidRPr="004A1010" w:rsidP="004A1010" w14:paraId="5DA55227" w14:textId="77777777">
                  <w:pPr>
                    <w:pStyle w:val="NoSpacing"/>
                    <w:framePr w:hSpace="180" w:wrap="around" w:vAnchor="page" w:hAnchor="margin" w:y="1861"/>
                    <w:rPr>
                      <w:rFonts w:ascii="Arial" w:hAnsi="Arial"/>
                      <w:color w:val="auto"/>
                      <w:shd w:val="clear" w:color="auto" w:fill="auto"/>
                    </w:rPr>
                  </w:pPr>
                </w:p>
                <w:p w:rsidR="00186B6F" w14:paraId="5DA55228" w14:textId="77777777">
                  <w:pPr>
                    <w:pStyle w:val="NoSpacing"/>
                    <w:framePr w:hSpace="180" w:wrap="around" w:vAnchor="page" w:hAnchor="margin" w:y="1861"/>
                    <w:tabs>
                      <w:tab w:val="left" w:pos="0"/>
                    </w:tabs>
                    <w:ind w:left="1512" w:hanging="792"/>
                    <w:rPr>
                      <w:rFonts w:ascii="Arial" w:hAnsi="Arial"/>
                      <w:b/>
                      <w:color w:val="auto"/>
                      <w:u w:val="single"/>
                      <w:shd w:val="clear" w:color="auto" w:fill="auto"/>
                    </w:rPr>
                  </w:pPr>
                  <w:r w:rsidRPr="00191BED">
                    <w:rPr>
                      <w:rFonts w:ascii="Arial" w:hAnsi="Arial"/>
                      <w:b/>
                    </w:rPr>
                    <w:t>g.</w:t>
                  </w:r>
                  <w:r w:rsidRPr="00191BED">
                    <w:rPr>
                      <w:rFonts w:ascii="Arial" w:hAnsi="Arial"/>
                      <w:b/>
                    </w:rPr>
                    <w:tab/>
                  </w:r>
                  <w:r w:rsidRPr="004A1010">
                    <w:rPr>
                      <w:rFonts w:ascii="Arial" w:hAnsi="Arial"/>
                    </w:rPr>
                    <w:t>The information requested is highly sensitive protected material and will be ma</w:t>
                  </w:r>
                  <w:bookmarkStart w:id="0" w:name="_GoBack"/>
                  <w:bookmarkEnd w:id="0"/>
                  <w:r w:rsidRPr="004A1010">
                    <w:rPr>
                      <w:rFonts w:ascii="Arial" w:hAnsi="Arial"/>
                    </w:rPr>
                    <w:t>de available only after the execution of a c</w:t>
                  </w:r>
                  <w:r w:rsidRPr="004A1010">
                    <w:rPr>
                      <w:rFonts w:ascii="Arial" w:hAnsi="Arial"/>
                    </w:rPr>
                    <w:t>ertification to be bound by the modified protective order in this docket.  An index of the highly sensitive confidential information is included in Attachment 1.</w:t>
                  </w:r>
                </w:p>
                <w:p w:rsidR="004A1010" w:rsidP="004A1010" w14:paraId="5DA55229" w14:textId="77777777">
                  <w:pPr>
                    <w:ind w:left="720"/>
                    <w:contextualSpacing/>
                    <w:rPr>
                      <w:rFonts w:ascii="Arial" w:eastAsia="Calibri" w:hAnsi="Arial" w:cs="Times New Roman"/>
                      <w:b/>
                      <w:color w:val="auto"/>
                      <w:u w:val="single"/>
                      <w:shd w:val="clear" w:color="auto" w:fill="auto"/>
                    </w:rPr>
                  </w:pPr>
                </w:p>
                <w:p w:rsidR="00231887" w:rsidP="00231887" w14:paraId="5DA5522A" w14:textId="77777777">
                  <w:pPr>
                    <w:pStyle w:val="NoSpacing"/>
                    <w:framePr w:hSpace="180" w:wrap="around" w:vAnchor="page" w:hAnchor="margin" w:y="1861"/>
                    <w:rPr>
                      <w:rFonts w:ascii="Arial" w:hAnsi="Arial"/>
                      <w:color w:val="auto"/>
                      <w:shd w:val="clear" w:color="auto" w:fill="auto"/>
                    </w:rPr>
                  </w:pPr>
                  <w:r>
                    <w:rPr>
                      <w:rFonts w:ascii="Arial" w:hAnsi="Arial"/>
                      <w:b/>
                      <w:u w:val="single"/>
                    </w:rPr>
                    <w:t>ATTACHMENTS</w:t>
                  </w:r>
                </w:p>
                <w:p w:rsidR="00231887" w:rsidP="00231887" w14:paraId="5DA5522B" w14:textId="77777777">
                  <w:pPr>
                    <w:pStyle w:val="NoSpacing"/>
                    <w:framePr w:hSpace="180" w:wrap="around" w:vAnchor="page" w:hAnchor="margin" w:y="1861"/>
                    <w:rPr>
                      <w:rFonts w:ascii="Arial" w:hAnsi="Arial"/>
                      <w:color w:val="auto"/>
                      <w:shd w:val="clear" w:color="auto" w:fill="auto"/>
                    </w:rPr>
                  </w:pPr>
                </w:p>
                <w:p w:rsidR="00231887" w:rsidRPr="00231887" w:rsidP="004A1010" w14:paraId="5DA5522C" w14:textId="77777777">
                  <w:pPr>
                    <w:pStyle w:val="NoSpacing"/>
                    <w:framePr w:hSpace="180" w:wrap="around" w:vAnchor="page" w:hAnchor="margin" w:y="1861"/>
                    <w:ind w:left="1512" w:hanging="1530"/>
                    <w:rPr>
                      <w:rFonts w:ascii="Arial" w:hAnsi="Arial"/>
                      <w:color w:val="auto"/>
                      <w:shd w:val="clear" w:color="auto" w:fill="auto"/>
                    </w:rPr>
                  </w:pPr>
                  <w:r>
                    <w:rPr>
                      <w:rFonts w:ascii="Arial" w:hAnsi="Arial"/>
                    </w:rPr>
                    <w:t>ATTACHMENT 1 –</w:t>
                  </w:r>
                  <w:r>
                    <w:rPr>
                      <w:rFonts w:ascii="Arial" w:hAnsi="Arial"/>
                    </w:rPr>
                    <w:t xml:space="preserve">  Highly Sensitive Confidential Index, 1 page</w:t>
                  </w:r>
                  <w:r>
                    <w:rPr>
                      <w:rFonts w:ascii="Arial" w:hAnsi="Arial"/>
                    </w:rPr>
                    <w:t xml:space="preserve"> </w:t>
                  </w:r>
                </w:p>
              </w:tc>
            </w:tr>
          </w:tbl>
          <w:p w:rsidR="009E56FD" w:rsidP="000C0C06" w14:paraId="5DA5522E" w14:textId="77777777">
            <w:pPr>
              <w:tabs>
                <w:tab w:val="left" w:pos="3450"/>
                <w:tab w:val="left" w:pos="5445"/>
              </w:tabs>
              <w:rPr>
                <w:b/>
                <w:color w:val="auto"/>
                <w:shd w:val="clear" w:color="auto" w:fill="auto"/>
              </w:rPr>
            </w:pPr>
          </w:p>
        </w:tc>
      </w:tr>
    </w:tbl>
    <w:p w:rsidR="00906A1B" w:rsidP="006B6F25" w14:paraId="5DA55230" w14:textId="77777777">
      <w:pPr>
        <w:rPr>
          <w:color w:val="auto"/>
          <w:shd w:val="clear" w:color="auto" w:fill="auto"/>
        </w:rPr>
      </w:pPr>
    </w:p>
    <w:sectPr w:rsidSect="00373AB7">
      <w:head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3AB7" w:rsidRPr="00861C4C" w:rsidP="00373AB7" w14:paraId="5DA55235" w14:textId="77777777">
    <w:pPr>
      <w:pStyle w:val="NoSpacing"/>
      <w:jc w:val="right"/>
      <w:rPr>
        <w:rFonts w:ascii="Arial" w:hAnsi="Arial"/>
        <w:b/>
        <w:i/>
        <w:color w:val="auto"/>
        <w:sz w:val="32"/>
        <w:szCs w:val="32"/>
        <w:shd w:val="clear" w:color="auto" w:fill="auto"/>
      </w:rPr>
    </w:pPr>
    <w:r w:rsidRPr="00861C4C">
      <w:rPr>
        <w:rFonts w:ascii="Arial" w:hAnsi="Arial"/>
      </w:rPr>
      <w:t xml:space="preserve"> </w:t>
    </w:r>
    <w:r w:rsidR="00FE0E76">
      <w:rPr>
        <w:rStyle w:val="Style1"/>
      </w:rPr>
      <w:t>Oncor - Docket No. 52455</w:t>
    </w:r>
  </w:p>
  <w:p w:rsidR="00373AB7" w:rsidP="00373AB7" w14:paraId="5DA55236" w14:textId="77777777">
    <w:pPr>
      <w:pStyle w:val="NoSpacing"/>
      <w:jc w:val="right"/>
      <w:rPr>
        <w:rStyle w:val="Style1"/>
        <w:color w:val="auto"/>
        <w:shd w:val="clear" w:color="auto" w:fill="auto"/>
      </w:rPr>
    </w:pPr>
    <w:r>
      <w:rPr>
        <w:rStyle w:val="Style1"/>
      </w:rPr>
      <w:t>Chambers Creek Ranch RFI Set No. 2</w:t>
    </w:r>
  </w:p>
  <w:p w:rsidR="00373AB7" w:rsidP="00373AB7" w14:paraId="5DA55237" w14:textId="77777777">
    <w:pPr>
      <w:pStyle w:val="NoSpacing"/>
      <w:jc w:val="right"/>
      <w:rPr>
        <w:rStyle w:val="Style1"/>
        <w:color w:val="auto"/>
        <w:shd w:val="clear" w:color="auto" w:fill="auto"/>
      </w:rPr>
    </w:pPr>
    <w:r>
      <w:rPr>
        <w:rFonts w:ascii="Arial" w:hAnsi="Arial"/>
      </w:rPr>
      <w:t xml:space="preserve">Question No. </w:t>
    </w:r>
    <w:r>
      <w:rPr>
        <w:rStyle w:val="Style1"/>
      </w:rPr>
      <w:t>2-02</w:t>
    </w:r>
  </w:p>
  <w:p w:rsidR="00373AB7" w:rsidP="00373AB7" w14:paraId="5DA55238" w14:textId="77777777">
    <w:pPr>
      <w:pStyle w:val="NoSpacing"/>
      <w:tabs>
        <w:tab w:val="left" w:pos="7620"/>
        <w:tab w:val="right" w:pos="9360"/>
      </w:tabs>
      <w:rPr>
        <w:rFonts w:ascii="Arial" w:hAnsi="Arial"/>
        <w:color w:val="auto"/>
        <w:shd w:val="clear" w:color="auto" w:fill="auto"/>
      </w:rPr>
    </w:pPr>
    <w:r>
      <w:rPr>
        <w:rFonts w:ascii="Arial" w:hAnsi="Arial"/>
      </w:rPr>
      <w:tab/>
    </w:r>
    <w:r>
      <w:rPr>
        <w:rFonts w:ascii="Arial" w:hAnsi="Arial"/>
      </w:rPr>
      <w:tab/>
    </w:r>
    <w:r w:rsidRPr="00B5302B">
      <w:rPr>
        <w:rFonts w:ascii="Arial" w:hAnsi="Arial"/>
      </w:rPr>
      <w:t xml:space="preserve">Page </w:t>
    </w:r>
    <w:r w:rsidRPr="00B5302B">
      <w:rPr>
        <w:rFonts w:ascii="Arial" w:hAnsi="Arial"/>
      </w:rPr>
      <w:fldChar w:fldCharType="begin"/>
    </w:r>
    <w:r w:rsidRPr="00B5302B">
      <w:rPr>
        <w:rFonts w:ascii="Arial" w:hAnsi="Arial"/>
      </w:rPr>
      <w:instrText xml:space="preserve"> PAGE  \* Arabic  \* MERGEFORMAT </w:instrText>
    </w:r>
    <w:r w:rsidRPr="00B5302B">
      <w:rPr>
        <w:rFonts w:ascii="Arial" w:hAnsi="Arial"/>
      </w:rPr>
      <w:fldChar w:fldCharType="separate"/>
    </w:r>
    <w:r w:rsidR="00191BED">
      <w:rPr>
        <w:rFonts w:ascii="Arial" w:hAnsi="Arial"/>
        <w:noProof/>
      </w:rPr>
      <w:t>2</w:t>
    </w:r>
    <w:r w:rsidRPr="00B5302B">
      <w:rPr>
        <w:rFonts w:ascii="Arial" w:hAnsi="Arial"/>
      </w:rPr>
      <w:fldChar w:fldCharType="end"/>
    </w:r>
    <w:r w:rsidRPr="00B5302B">
      <w:rPr>
        <w:rFonts w:ascii="Arial" w:hAnsi="Arial"/>
      </w:rPr>
      <w:t xml:space="preserve"> of </w:t>
    </w:r>
    <w:r w:rsidRPr="00B5302B">
      <w:rPr>
        <w:rFonts w:ascii="Arial" w:hAnsi="Arial"/>
      </w:rPr>
      <w:fldChar w:fldCharType="begin"/>
    </w:r>
    <w:r w:rsidRPr="00B5302B">
      <w:rPr>
        <w:rFonts w:ascii="Arial" w:hAnsi="Arial"/>
      </w:rPr>
      <w:instrText xml:space="preserve"> NUMPAGES  \* Arabic  \* MERGEFORMAT </w:instrText>
    </w:r>
    <w:r w:rsidRPr="00B5302B">
      <w:rPr>
        <w:rFonts w:ascii="Arial" w:hAnsi="Arial"/>
      </w:rPr>
      <w:fldChar w:fldCharType="separate"/>
    </w:r>
    <w:r w:rsidR="00191BED">
      <w:rPr>
        <w:rFonts w:ascii="Arial" w:hAnsi="Arial"/>
        <w:noProof/>
      </w:rPr>
      <w:t>2</w:t>
    </w:r>
    <w:r w:rsidRPr="00B5302B">
      <w:rPr>
        <w:rFonts w:ascii="Arial" w:hAnsi="Arial"/>
      </w:rPr>
      <w:fldChar w:fldCharType="end"/>
    </w:r>
  </w:p>
  <w:p w:rsidR="006B6F25" w:rsidP="00373AB7" w14:paraId="5DA55239" w14:textId="77777777">
    <w:pPr>
      <w:pStyle w:val="NoSpacing"/>
      <w:tabs>
        <w:tab w:val="left" w:pos="7620"/>
        <w:tab w:val="right" w:pos="9360"/>
      </w:tabs>
      <w:rPr>
        <w:color w:val="auto"/>
        <w:shd w:val="clear" w:color="auto" w:fil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AB7"/>
    <w:rsid w:val="00064853"/>
    <w:rsid w:val="000C0C06"/>
    <w:rsid w:val="000E5CA0"/>
    <w:rsid w:val="00186B6F"/>
    <w:rsid w:val="00191BED"/>
    <w:rsid w:val="00231887"/>
    <w:rsid w:val="002449F4"/>
    <w:rsid w:val="002C63EA"/>
    <w:rsid w:val="00351788"/>
    <w:rsid w:val="00373AB7"/>
    <w:rsid w:val="003B37EC"/>
    <w:rsid w:val="003E0689"/>
    <w:rsid w:val="003E5D9E"/>
    <w:rsid w:val="00406AC2"/>
    <w:rsid w:val="004637B2"/>
    <w:rsid w:val="004A1010"/>
    <w:rsid w:val="005366A2"/>
    <w:rsid w:val="00540A38"/>
    <w:rsid w:val="006B6F25"/>
    <w:rsid w:val="00790A22"/>
    <w:rsid w:val="007D7F9D"/>
    <w:rsid w:val="00802A57"/>
    <w:rsid w:val="00861C4C"/>
    <w:rsid w:val="008B1A1A"/>
    <w:rsid w:val="008C1348"/>
    <w:rsid w:val="00906A1B"/>
    <w:rsid w:val="009922C2"/>
    <w:rsid w:val="009C608B"/>
    <w:rsid w:val="009E56FD"/>
    <w:rsid w:val="00A649E9"/>
    <w:rsid w:val="00A71CA9"/>
    <w:rsid w:val="00A915A9"/>
    <w:rsid w:val="00AB3EF8"/>
    <w:rsid w:val="00AC0BC4"/>
    <w:rsid w:val="00B4378F"/>
    <w:rsid w:val="00B5302B"/>
    <w:rsid w:val="00C75830"/>
    <w:rsid w:val="00C85AC7"/>
    <w:rsid w:val="00F36160"/>
    <w:rsid w:val="00F443F8"/>
    <w:rsid w:val="00F97088"/>
    <w:rsid w:val="00FC411F"/>
    <w:rsid w:val="00FE0E7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AC276812-5F05-4971-A992-9320586EA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rsid w:val="007D7F9D"/>
    <w:rPr>
      <w:rFonts w:ascii="Arial" w:hAnsi="Arial"/>
      <w:sz w:val="22"/>
    </w:rPr>
  </w:style>
  <w:style w:type="paragraph" w:styleId="Header">
    <w:name w:val="header"/>
    <w:basedOn w:val="Normal"/>
    <w:link w:val="HeaderChar"/>
    <w:uiPriority w:val="99"/>
    <w:unhideWhenUsed/>
    <w:rsid w:val="00373AB7"/>
    <w:pPr>
      <w:tabs>
        <w:tab w:val="center" w:pos="4680"/>
        <w:tab w:val="right" w:pos="9360"/>
      </w:tabs>
    </w:pPr>
  </w:style>
  <w:style w:type="character" w:customStyle="1" w:styleId="HeaderChar">
    <w:name w:val="Header Char"/>
    <w:basedOn w:val="DefaultParagraphFont"/>
    <w:link w:val="Header"/>
    <w:uiPriority w:val="99"/>
    <w:rsid w:val="00373AB7"/>
    <w:rPr>
      <w:sz w:val="22"/>
      <w:szCs w:val="22"/>
    </w:rPr>
  </w:style>
  <w:style w:type="paragraph" w:styleId="Footer">
    <w:name w:val="footer"/>
    <w:basedOn w:val="Normal"/>
    <w:link w:val="FooterChar"/>
    <w:uiPriority w:val="99"/>
    <w:unhideWhenUsed/>
    <w:rsid w:val="00373AB7"/>
    <w:pPr>
      <w:tabs>
        <w:tab w:val="center" w:pos="4680"/>
        <w:tab w:val="right" w:pos="9360"/>
      </w:tabs>
    </w:pPr>
  </w:style>
  <w:style w:type="character" w:customStyle="1" w:styleId="FooterChar">
    <w:name w:val="Footer Char"/>
    <w:basedOn w:val="DefaultParagraphFont"/>
    <w:link w:val="Footer"/>
    <w:uiPriority w:val="99"/>
    <w:rsid w:val="00373AB7"/>
    <w:rPr>
      <w:sz w:val="22"/>
      <w:szCs w:val="22"/>
    </w:rPr>
  </w:style>
  <w:style w:type="character" w:styleId="PlaceholderText">
    <w:name w:val="Placeholder Text"/>
    <w:uiPriority w:val="99"/>
    <w:semiHidden/>
    <w:rsid w:val="00373AB7"/>
    <w:rPr>
      <w:color w:val="808080"/>
    </w:rPr>
  </w:style>
  <w:style w:type="paragraph" w:styleId="NoSpacing">
    <w:name w:val="No Spacing"/>
    <w:uiPriority w:val="1"/>
    <w:qFormat/>
    <w:rsid w:val="00373AB7"/>
    <w:rPr>
      <w:rFonts w:eastAsia="SimSun" w:cs="Arial"/>
      <w:sz w:val="22"/>
      <w:szCs w:val="22"/>
      <w:lang w:eastAsia="zh-CN"/>
    </w:rPr>
  </w:style>
  <w:style w:type="table" w:styleId="TableGrid">
    <w:name w:val="Table Grid"/>
    <w:basedOn w:val="TableNormal"/>
    <w:uiPriority w:val="59"/>
    <w:rsid w:val="00373AB7"/>
    <w:rPr>
      <w:rFonts w:eastAsia="SimSu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AC7"/>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C85AC7"/>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2915</Characters>
  <Application>Microsoft Office Word</Application>
  <DocSecurity>0</DocSecurity>
  <Lines>24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0x010100F76A092BC2B2F14088A55F8F12496514</vt:lpwstr>
  </property>
</Properties>
</file>