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60"/>
      </w:tblGrid>
      <w:tr w14:paraId="3445FE00"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3445FDF1"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3445FDF0" w14:textId="77777777">
                  <w:pPr>
                    <w:pStyle w:val="NoSpacing"/>
                    <w:rPr>
                      <w:rFonts w:ascii="Arial" w:hAnsi="Arial"/>
                      <w:b/>
                      <w:color w:val="auto"/>
                      <w:u w:val="single"/>
                      <w:shd w:val="clear" w:color="auto" w:fill="auto"/>
                    </w:rPr>
                  </w:pPr>
                  <w:bookmarkStart w:id="0" w:name="_GoBack"/>
                  <w:bookmarkEnd w:id="0"/>
                  <w:r w:rsidRPr="002449F4">
                    <w:rPr>
                      <w:rFonts w:ascii="Arial" w:hAnsi="Arial"/>
                      <w:b/>
                      <w:u w:val="single"/>
                    </w:rPr>
                    <w:t>Request</w:t>
                  </w:r>
                </w:p>
              </w:tc>
            </w:tr>
            <w:tr w14:paraId="3445FDFC" w14:textId="77777777" w:rsidTr="00A915A9">
              <w:tblPrEx>
                <w:tblW w:w="0" w:type="auto"/>
                <w:tblLook w:val="04A0"/>
              </w:tblPrEx>
              <w:trPr>
                <w:trHeight w:val="251"/>
              </w:trPr>
              <w:tc>
                <w:tcPr>
                  <w:tcW w:w="9345" w:type="dxa"/>
                </w:tcPr>
                <w:p w:rsidR="009E56FD" w:rsidRPr="002449F4" w:rsidP="002449F4" w14:paraId="3445FDF2" w14:textId="77777777">
                  <w:pPr>
                    <w:pStyle w:val="NoSpacing"/>
                    <w:rPr>
                      <w:rFonts w:ascii="Arial" w:hAnsi="Arial"/>
                      <w:b/>
                      <w:color w:val="auto"/>
                      <w:shd w:val="clear" w:color="auto" w:fill="auto"/>
                    </w:rPr>
                  </w:pPr>
                </w:p>
                <w:p w:rsidR="006710C5" w:rsidRPr="002F2255" w:rsidP="002F2255" w14:paraId="3445FDF3" w14:textId="77777777">
                  <w:pPr>
                    <w:framePr w:hSpace="180" w:wrap="around" w:vAnchor="page" w:hAnchor="margin" w:y="1861"/>
                    <w:spacing w:after="240"/>
                    <w:ind w:left="792" w:hanging="792"/>
                    <w:jc w:val="both"/>
                    <w:rPr>
                      <w:rFonts w:ascii="Arial" w:hAnsi="Arial" w:eastAsiaTheme="minorHAnsi"/>
                      <w:color w:val="auto"/>
                      <w:shd w:val="clear" w:color="auto" w:fill="auto"/>
                    </w:rPr>
                  </w:pPr>
                  <w:r w:rsidRPr="002F2255">
                    <w:rPr>
                      <w:rFonts w:ascii="Arial" w:hAnsi="Arial" w:eastAsiaTheme="minorHAnsi"/>
                    </w:rPr>
                    <w:t>Please refer to Oncor’s response to Chambers Creek RFI 1-12.</w:t>
                  </w:r>
                </w:p>
                <w:p w:rsidR="009B320B" w14:paraId="3445FDF4"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a.</w:t>
                  </w:r>
                  <w:r>
                    <w:rPr>
                      <w:rFonts w:ascii="Arial" w:hAnsi="Arial" w:eastAsiaTheme="minorHAnsi"/>
                    </w:rPr>
                    <w:tab/>
                  </w:r>
                  <w:r w:rsidRPr="002F2255">
                    <w:rPr>
                      <w:rFonts w:ascii="Arial" w:hAnsi="Arial" w:eastAsiaTheme="minorHAnsi"/>
                    </w:rPr>
                    <w:t xml:space="preserve">Please provide all information, studies, reports, analyses, etc., that support Oncor’s decision to not </w:t>
                  </w:r>
                  <w:r w:rsidRPr="002F2255">
                    <w:rPr>
                      <w:rFonts w:ascii="Arial" w:hAnsi="Arial" w:eastAsiaTheme="minorHAnsi"/>
                    </w:rPr>
                    <w:t>construct the substation at Option 3.</w:t>
                  </w:r>
                </w:p>
                <w:p w:rsidR="009B320B" w14:paraId="3445FDF5"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b.</w:t>
                  </w:r>
                  <w:r>
                    <w:rPr>
                      <w:rFonts w:ascii="Arial" w:hAnsi="Arial" w:eastAsiaTheme="minorHAnsi"/>
                    </w:rPr>
                    <w:tab/>
                  </w:r>
                  <w:r w:rsidRPr="002F2255">
                    <w:rPr>
                      <w:rFonts w:ascii="Arial" w:hAnsi="Arial" w:eastAsiaTheme="minorHAnsi"/>
                    </w:rPr>
                    <w:t>Please confirm that Oncor owns or has an easement along the ROW of the existing Venus Switch – Navarrao Switch 345 kV transmission Line.</w:t>
                  </w:r>
                </w:p>
                <w:p w:rsidR="009B320B" w14:paraId="3445FDF6"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c.</w:t>
                  </w:r>
                  <w:r>
                    <w:rPr>
                      <w:rFonts w:ascii="Arial" w:hAnsi="Arial" w:eastAsiaTheme="minorHAnsi"/>
                    </w:rPr>
                    <w:tab/>
                  </w:r>
                  <w:r w:rsidRPr="002F2255">
                    <w:rPr>
                      <w:rFonts w:ascii="Arial" w:hAnsi="Arial" w:eastAsiaTheme="minorHAnsi"/>
                    </w:rPr>
                    <w:t>Please confirm that Oncor could access Substation Option 3 via the ROW of t</w:t>
                  </w:r>
                  <w:r w:rsidRPr="002F2255">
                    <w:rPr>
                      <w:rFonts w:ascii="Arial" w:hAnsi="Arial" w:eastAsiaTheme="minorHAnsi"/>
                    </w:rPr>
                    <w:t>he existing Venus Switch – Navarro Switch 345-kV transmission line.</w:t>
                  </w:r>
                </w:p>
                <w:p w:rsidR="009B320B" w14:paraId="3445FDF7"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d.</w:t>
                  </w:r>
                  <w:r>
                    <w:rPr>
                      <w:rFonts w:ascii="Arial" w:hAnsi="Arial" w:eastAsiaTheme="minorHAnsi"/>
                    </w:rPr>
                    <w:tab/>
                  </w:r>
                  <w:r w:rsidRPr="002F2255">
                    <w:rPr>
                      <w:rFonts w:ascii="Arial" w:hAnsi="Arial" w:eastAsiaTheme="minorHAnsi"/>
                    </w:rPr>
                    <w:t>Please provide any and all photographs Oncor has of the site near Substation Option 3.</w:t>
                  </w:r>
                </w:p>
                <w:p w:rsidR="009B320B" w14:paraId="3445FDF8"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e.</w:t>
                  </w:r>
                  <w:r>
                    <w:rPr>
                      <w:rFonts w:ascii="Arial" w:hAnsi="Arial" w:eastAsiaTheme="minorHAnsi"/>
                    </w:rPr>
                    <w:tab/>
                  </w:r>
                  <w:r w:rsidRPr="002F2255">
                    <w:rPr>
                      <w:rFonts w:ascii="Arial" w:hAnsi="Arial" w:eastAsiaTheme="minorHAnsi"/>
                    </w:rPr>
                    <w:t>Please provide any topographical maps Oncor has of the site near Substation Option 3, that woul</w:t>
                  </w:r>
                  <w:r w:rsidRPr="002F2255">
                    <w:rPr>
                      <w:rFonts w:ascii="Arial" w:hAnsi="Arial" w:eastAsiaTheme="minorHAnsi"/>
                    </w:rPr>
                    <w:t>d support Oncor’s characterization of the site have “undesirable topography.”</w:t>
                  </w:r>
                </w:p>
                <w:p w:rsidR="009B320B" w14:paraId="3445FDF9"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f.</w:t>
                  </w:r>
                  <w:r>
                    <w:rPr>
                      <w:rFonts w:ascii="Arial" w:hAnsi="Arial" w:eastAsiaTheme="minorHAnsi"/>
                    </w:rPr>
                    <w:tab/>
                  </w:r>
                  <w:r w:rsidRPr="002F2255">
                    <w:rPr>
                      <w:rFonts w:ascii="Arial" w:hAnsi="Arial" w:eastAsiaTheme="minorHAnsi"/>
                    </w:rPr>
                    <w:t>Please provide a detailed narrative explaining what makes the topography of Substation Option 3 “undesirable.”</w:t>
                  </w:r>
                </w:p>
                <w:p w:rsidR="009B320B" w14:paraId="3445FDFA" w14:textId="77777777">
                  <w:pPr>
                    <w:framePr w:hSpace="180" w:wrap="around" w:vAnchor="page" w:hAnchor="margin" w:y="1861"/>
                    <w:tabs>
                      <w:tab w:val="left" w:pos="0"/>
                    </w:tabs>
                    <w:spacing w:after="120" w:line="240" w:lineRule="auto"/>
                    <w:ind w:left="1800" w:hanging="720"/>
                    <w:jc w:val="both"/>
                    <w:rPr>
                      <w:rFonts w:ascii="Arial" w:hAnsi="Arial" w:eastAsiaTheme="minorHAnsi"/>
                      <w:color w:val="auto"/>
                      <w:shd w:val="clear" w:color="auto" w:fill="auto"/>
                    </w:rPr>
                  </w:pPr>
                  <w:r>
                    <w:rPr>
                      <w:rFonts w:ascii="Arial" w:hAnsi="Arial" w:eastAsiaTheme="minorHAnsi"/>
                    </w:rPr>
                    <w:t>g.</w:t>
                  </w:r>
                  <w:r>
                    <w:rPr>
                      <w:rFonts w:ascii="Arial" w:hAnsi="Arial" w:eastAsiaTheme="minorHAnsi"/>
                    </w:rPr>
                    <w:tab/>
                  </w:r>
                  <w:r w:rsidRPr="002F2255">
                    <w:rPr>
                      <w:rFonts w:ascii="Arial" w:hAnsi="Arial" w:eastAsiaTheme="minorHAnsi"/>
                    </w:rPr>
                    <w:t>Please confirm that Substation Option 3 is not in a FEMA floo</w:t>
                  </w:r>
                  <w:r w:rsidRPr="002F2255">
                    <w:rPr>
                      <w:rFonts w:ascii="Arial" w:hAnsi="Arial" w:eastAsiaTheme="minorHAnsi"/>
                    </w:rPr>
                    <w:t>dplain.  If this cannot be confirmed, please provide a detailed narrative explaining the response.</w:t>
                  </w:r>
                </w:p>
                <w:p w:rsidR="009B320B" w14:paraId="3445FDFB" w14:textId="77777777">
                  <w:pPr>
                    <w:framePr w:hSpace="180" w:wrap="around" w:vAnchor="page" w:hAnchor="margin" w:y="1861"/>
                    <w:tabs>
                      <w:tab w:val="left" w:pos="0"/>
                    </w:tabs>
                    <w:spacing w:after="120" w:line="240" w:lineRule="auto"/>
                    <w:ind w:left="1800" w:hanging="720"/>
                    <w:jc w:val="both"/>
                    <w:rPr>
                      <w:rFonts w:ascii="Arial" w:hAnsi="Arial" w:eastAsiaTheme="minorHAnsi" w:cstheme="majorBidi"/>
                      <w:color w:val="auto"/>
                      <w:shd w:val="clear" w:color="auto" w:fill="auto"/>
                    </w:rPr>
                  </w:pPr>
                  <w:r>
                    <w:rPr>
                      <w:rFonts w:ascii="Arial" w:hAnsi="Arial" w:eastAsiaTheme="minorHAnsi" w:cstheme="majorBidi"/>
                    </w:rPr>
                    <w:t>h.</w:t>
                  </w:r>
                  <w:r>
                    <w:rPr>
                      <w:rFonts w:ascii="Arial" w:hAnsi="Arial" w:eastAsiaTheme="minorHAnsi" w:cstheme="majorBidi"/>
                    </w:rPr>
                    <w:tab/>
                  </w:r>
                  <w:r w:rsidRPr="002F2255">
                    <w:rPr>
                      <w:rFonts w:ascii="Arial" w:hAnsi="Arial" w:eastAsiaTheme="minorHAnsi"/>
                    </w:rPr>
                    <w:t>Please provide the Google Earth files used to create ATTACHMENT 1 - Old Country Switch Station Locations Map.</w:t>
                  </w:r>
                </w:p>
              </w:tc>
            </w:tr>
            <w:tr w14:paraId="3445FDFE" w14:textId="77777777" w:rsidTr="00A915A9">
              <w:tblPrEx>
                <w:tblW w:w="0" w:type="auto"/>
                <w:tblLook w:val="04A0"/>
              </w:tblPrEx>
              <w:trPr>
                <w:trHeight w:val="251"/>
              </w:trPr>
              <w:tc>
                <w:tcPr>
                  <w:tcW w:w="9345" w:type="dxa"/>
                </w:tcPr>
                <w:p w:rsidR="002449F4" w:rsidP="009E56FD" w14:paraId="3445FDFD" w14:textId="77777777">
                  <w:pPr>
                    <w:spacing w:after="0"/>
                    <w:rPr>
                      <w:b/>
                      <w:color w:val="auto"/>
                      <w:shd w:val="clear" w:color="auto" w:fill="auto"/>
                    </w:rPr>
                  </w:pPr>
                </w:p>
              </w:tc>
            </w:tr>
          </w:tbl>
          <w:p w:rsidR="009E56FD" w:rsidP="000C0C06" w14:paraId="3445FDFF" w14:textId="77777777">
            <w:pPr>
              <w:tabs>
                <w:tab w:val="left" w:pos="3450"/>
                <w:tab w:val="left" w:pos="5445"/>
              </w:tabs>
              <w:rPr>
                <w:b/>
                <w:color w:val="auto"/>
                <w:shd w:val="clear" w:color="auto" w:fill="auto"/>
              </w:rPr>
            </w:pPr>
          </w:p>
        </w:tc>
      </w:tr>
      <w:tr w14:paraId="3445FE1D" w14:textId="77777777" w:rsidTr="00A915A9">
        <w:tblPrEx>
          <w:tblW w:w="0" w:type="auto"/>
          <w:tblLook w:val="04A0"/>
        </w:tblPrEx>
        <w:tc>
          <w:tcPr>
            <w:tcW w:w="957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44"/>
            </w:tblGrid>
            <w:tr w14:paraId="3445FE02" w14:textId="77777777" w:rsidTr="00A915A9">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345" w:type="dxa"/>
                </w:tcPr>
                <w:p w:rsidR="009E56FD" w:rsidRPr="002449F4" w:rsidP="002449F4" w14:paraId="3445FE01" w14:textId="77777777">
                  <w:pPr>
                    <w:pStyle w:val="NoSpacing"/>
                    <w:rPr>
                      <w:rFonts w:ascii="Arial" w:hAnsi="Arial"/>
                      <w:b/>
                      <w:color w:val="auto"/>
                      <w:u w:val="single"/>
                      <w:shd w:val="clear" w:color="auto" w:fill="auto"/>
                    </w:rPr>
                  </w:pPr>
                  <w:r w:rsidRPr="002449F4">
                    <w:rPr>
                      <w:rFonts w:ascii="Arial" w:hAnsi="Arial"/>
                      <w:b/>
                      <w:u w:val="single"/>
                    </w:rPr>
                    <w:t>Response</w:t>
                  </w:r>
                </w:p>
              </w:tc>
            </w:tr>
            <w:tr w14:paraId="3445FE1B" w14:textId="77777777" w:rsidTr="00A915A9">
              <w:tblPrEx>
                <w:tblW w:w="0" w:type="auto"/>
                <w:tblLook w:val="04A0"/>
              </w:tblPrEx>
              <w:trPr>
                <w:trHeight w:val="315"/>
              </w:trPr>
              <w:tc>
                <w:tcPr>
                  <w:tcW w:w="9345" w:type="dxa"/>
                </w:tcPr>
                <w:p w:rsidR="009E56FD" w:rsidRPr="002449F4" w:rsidP="002449F4" w14:paraId="3445FE03" w14:textId="77777777">
                  <w:pPr>
                    <w:pStyle w:val="NoSpacing"/>
                    <w:rPr>
                      <w:rFonts w:ascii="Arial" w:hAnsi="Arial"/>
                      <w:b/>
                      <w:color w:val="auto"/>
                      <w:shd w:val="clear" w:color="auto" w:fill="auto"/>
                    </w:rPr>
                  </w:pPr>
                </w:p>
                <w:p w:rsidR="0005403C" w:rsidP="0005403C" w14:paraId="3445FE04" w14:textId="77777777">
                  <w:pPr>
                    <w:pStyle w:val="NoSpacing"/>
                    <w:framePr w:hSpace="180" w:wrap="around" w:vAnchor="page" w:hAnchor="margin" w:y="1861"/>
                    <w:jc w:val="both"/>
                    <w:rPr>
                      <w:rFonts w:ascii="Arial" w:hAnsi="Arial"/>
                      <w:color w:val="auto"/>
                      <w:shd w:val="clear" w:color="auto" w:fill="auto"/>
                    </w:rPr>
                  </w:pPr>
                  <w:r>
                    <w:rPr>
                      <w:rFonts w:ascii="Arial" w:hAnsi="Arial"/>
                    </w:rPr>
                    <w:t xml:space="preserve">The following response was prepared by or under the direct supervision of Oscar Rodriguez, the sponsoring witness for this response.  </w:t>
                  </w:r>
                </w:p>
                <w:p w:rsidR="0005403C" w:rsidP="004E5E88" w14:paraId="3445FE05" w14:textId="77777777">
                  <w:pPr>
                    <w:pStyle w:val="NoSpacing"/>
                    <w:framePr w:hSpace="180" w:wrap="around" w:vAnchor="page" w:hAnchor="margin" w:y="1861"/>
                    <w:ind w:firstLine="972"/>
                    <w:jc w:val="both"/>
                    <w:rPr>
                      <w:rFonts w:ascii="Arial" w:hAnsi="Arial"/>
                      <w:color w:val="auto"/>
                      <w:shd w:val="clear" w:color="auto" w:fill="auto"/>
                    </w:rPr>
                  </w:pPr>
                </w:p>
                <w:p w:rsidR="009B320B" w14:paraId="3445FE06" w14:textId="77777777">
                  <w:pPr>
                    <w:pStyle w:val="NoSpacing"/>
                    <w:framePr w:hSpace="180" w:wrap="around" w:vAnchor="page" w:hAnchor="margin" w:y="1861"/>
                    <w:tabs>
                      <w:tab w:val="left" w:pos="0"/>
                    </w:tabs>
                    <w:ind w:left="1782" w:hanging="720"/>
                    <w:rPr>
                      <w:rFonts w:ascii="Arial" w:hAnsi="Arial"/>
                      <w:b/>
                      <w:bCs/>
                      <w:color w:val="auto"/>
                      <w:shd w:val="clear" w:color="auto" w:fill="auto"/>
                    </w:rPr>
                  </w:pPr>
                  <w:r>
                    <w:rPr>
                      <w:rFonts w:ascii="Arial" w:hAnsi="Arial"/>
                      <w:b/>
                      <w:bCs/>
                    </w:rPr>
                    <w:t>a.</w:t>
                  </w:r>
                  <w:r>
                    <w:rPr>
                      <w:rFonts w:ascii="Arial" w:hAnsi="Arial"/>
                      <w:b/>
                      <w:bCs/>
                    </w:rPr>
                    <w:tab/>
                  </w:r>
                  <w:r>
                    <w:rPr>
                      <w:rFonts w:ascii="Arial" w:hAnsi="Arial"/>
                    </w:rPr>
                    <w:t xml:space="preserve">The information requested is Highly Sensitive and will be made available only after execution of certificate to be bound by the modified protective order in this docket.  An index of the confidential information is included in Attachment 1.  The </w:t>
                  </w:r>
                  <w:r>
                    <w:rPr>
                      <w:rFonts w:ascii="Arial" w:hAnsi="Arial"/>
                      <w:i/>
                    </w:rPr>
                    <w:t>Site Visit</w:t>
                  </w:r>
                  <w:r>
                    <w:rPr>
                      <w:rFonts w:ascii="Arial" w:hAnsi="Arial"/>
                      <w:i/>
                    </w:rPr>
                    <w:t xml:space="preserve"> Meeting Notes </w:t>
                  </w:r>
                  <w:r w:rsidRPr="001B6E7A">
                    <w:rPr>
                      <w:rFonts w:ascii="Arial" w:hAnsi="Arial"/>
                    </w:rPr>
                    <w:t>document was created following field reconnaissance of potential station sites conducted on June 15, 2020.  The attendees of this visit included a team of Oncor specialists in civil engineering, transmission services, substation development,</w:t>
                  </w:r>
                  <w:r w:rsidRPr="001B6E7A">
                    <w:rPr>
                      <w:rFonts w:ascii="Arial" w:hAnsi="Arial"/>
                    </w:rPr>
                    <w:t xml:space="preserve"> and field construction, whose combined observations and feedback formed the basis of Oncor’s decision not to construct the station at Option 3.  </w:t>
                  </w:r>
                </w:p>
                <w:p w:rsidR="001B6E7A" w:rsidRPr="001B6E7A" w:rsidP="001B6E7A" w14:paraId="3445FE07" w14:textId="77777777">
                  <w:pPr>
                    <w:pStyle w:val="NoSpacing"/>
                    <w:framePr w:hSpace="180" w:wrap="around" w:vAnchor="page" w:hAnchor="margin" w:y="1861"/>
                    <w:ind w:left="1782"/>
                    <w:rPr>
                      <w:rFonts w:ascii="Arial" w:hAnsi="Arial"/>
                      <w:b/>
                      <w:bCs/>
                      <w:color w:val="auto"/>
                      <w:shd w:val="clear" w:color="auto" w:fill="auto"/>
                    </w:rPr>
                  </w:pPr>
                </w:p>
                <w:p w:rsidR="009B320B" w14:paraId="3445FE08"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b.</w:t>
                  </w:r>
                  <w:r>
                    <w:rPr>
                      <w:rFonts w:ascii="Arial" w:hAnsi="Arial"/>
                    </w:rPr>
                    <w:tab/>
                  </w:r>
                  <w:r w:rsidRPr="001B6E7A">
                    <w:rPr>
                      <w:rFonts w:ascii="Arial" w:hAnsi="Arial"/>
                    </w:rPr>
                    <w:t xml:space="preserve">Confirmed.  Oncor has a non-exclusive transmission line easement along the right-of-way of the existing </w:t>
                  </w:r>
                  <w:r w:rsidRPr="001B6E7A">
                    <w:rPr>
                      <w:rFonts w:ascii="Arial" w:hAnsi="Arial"/>
                    </w:rPr>
                    <w:t>Venus Switch – Navarro Switch 345 kV transmission line.</w:t>
                  </w:r>
                </w:p>
                <w:p w:rsidR="001B6E7A" w:rsidRPr="001B6E7A" w:rsidP="001B6E7A" w14:paraId="3445FE09" w14:textId="77777777">
                  <w:pPr>
                    <w:pStyle w:val="NoSpacing"/>
                    <w:framePr w:hSpace="180" w:wrap="around" w:vAnchor="page" w:hAnchor="margin" w:y="1861"/>
                    <w:ind w:left="1782"/>
                    <w:rPr>
                      <w:rFonts w:ascii="Arial" w:hAnsi="Arial"/>
                      <w:b/>
                      <w:bCs/>
                      <w:color w:val="auto"/>
                      <w:shd w:val="clear" w:color="auto" w:fill="auto"/>
                    </w:rPr>
                  </w:pPr>
                </w:p>
                <w:p w:rsidR="009B320B" w14:paraId="3445FE0A"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c.</w:t>
                  </w:r>
                  <w:r>
                    <w:rPr>
                      <w:rFonts w:ascii="Arial" w:hAnsi="Arial"/>
                    </w:rPr>
                    <w:tab/>
                  </w:r>
                  <w:r w:rsidRPr="001B6E7A">
                    <w:rPr>
                      <w:rFonts w:ascii="Arial" w:hAnsi="Arial"/>
                    </w:rPr>
                    <w:t xml:space="preserve">Denied.  Oncor could not access Substation Option 3 via the right-of-way of the existing Venus Switch – Navarro Switch 345 kV transmission line, as </w:t>
                  </w:r>
                  <w:r w:rsidRPr="001B6E7A">
                    <w:rPr>
                      <w:rFonts w:ascii="Arial" w:hAnsi="Arial"/>
                    </w:rPr>
                    <w:t>noted on page 2 of Attachment 1 hereto.  Oncor’s</w:t>
                  </w:r>
                  <w:r w:rsidRPr="001B6E7A">
                    <w:rPr>
                      <w:rFonts w:ascii="Arial" w:hAnsi="Arial"/>
                    </w:rPr>
                    <w:t xml:space="preserve"> easement does not permit Oncor to construct an access road through the right-of-way.</w:t>
                  </w:r>
                </w:p>
                <w:p w:rsidR="001B6E7A" w:rsidRPr="001B6E7A" w:rsidP="001B6E7A" w14:paraId="3445FE0B" w14:textId="77777777">
                  <w:pPr>
                    <w:pStyle w:val="NoSpacing"/>
                    <w:framePr w:hSpace="180" w:wrap="around" w:vAnchor="page" w:hAnchor="margin" w:y="1861"/>
                    <w:ind w:left="1782"/>
                    <w:rPr>
                      <w:rFonts w:ascii="Arial" w:hAnsi="Arial"/>
                      <w:b/>
                      <w:bCs/>
                      <w:color w:val="auto"/>
                      <w:shd w:val="clear" w:color="auto" w:fill="auto"/>
                    </w:rPr>
                  </w:pPr>
                </w:p>
                <w:p w:rsidR="009B320B" w14:paraId="3445FE0C"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d.</w:t>
                  </w:r>
                  <w:r>
                    <w:rPr>
                      <w:rFonts w:ascii="Arial" w:hAnsi="Arial"/>
                    </w:rPr>
                    <w:tab/>
                  </w:r>
                  <w:r w:rsidRPr="001B6E7A">
                    <w:rPr>
                      <w:rFonts w:ascii="Arial" w:hAnsi="Arial"/>
                    </w:rPr>
                    <w:t>Oncor does not have photographs of the site near Substation Option 3.</w:t>
                  </w:r>
                </w:p>
                <w:p w:rsidR="001B6E7A" w:rsidRPr="001B6E7A" w:rsidP="001B6E7A" w14:paraId="3445FE0D" w14:textId="77777777">
                  <w:pPr>
                    <w:pStyle w:val="NoSpacing"/>
                    <w:framePr w:hSpace="180" w:wrap="around" w:vAnchor="page" w:hAnchor="margin" w:y="1861"/>
                    <w:ind w:left="1782"/>
                    <w:rPr>
                      <w:rFonts w:ascii="Arial" w:hAnsi="Arial"/>
                      <w:b/>
                      <w:bCs/>
                      <w:color w:val="auto"/>
                      <w:shd w:val="clear" w:color="auto" w:fill="auto"/>
                    </w:rPr>
                  </w:pPr>
                </w:p>
                <w:p w:rsidR="009B320B" w14:paraId="3445FE0E"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e.</w:t>
                  </w:r>
                  <w:r>
                    <w:rPr>
                      <w:rFonts w:ascii="Arial" w:hAnsi="Arial"/>
                    </w:rPr>
                    <w:tab/>
                  </w:r>
                  <w:r w:rsidRPr="001B6E7A">
                    <w:rPr>
                      <w:rFonts w:ascii="Arial" w:hAnsi="Arial"/>
                    </w:rPr>
                    <w:t>Please see the Federal Emergency Management Agency (“FEMA”) floodplain map included as Attac</w:t>
                  </w:r>
                  <w:r w:rsidRPr="001B6E7A">
                    <w:rPr>
                      <w:rFonts w:ascii="Arial" w:hAnsi="Arial"/>
                    </w:rPr>
                    <w:t xml:space="preserve">hment 2 hereto.  </w:t>
                  </w:r>
                </w:p>
                <w:p w:rsidR="001B6E7A" w:rsidRPr="001B6E7A" w:rsidP="001B6E7A" w14:paraId="3445FE0F" w14:textId="77777777">
                  <w:pPr>
                    <w:pStyle w:val="NoSpacing"/>
                    <w:framePr w:hSpace="180" w:wrap="around" w:vAnchor="page" w:hAnchor="margin" w:y="1861"/>
                    <w:ind w:left="1782"/>
                    <w:rPr>
                      <w:rFonts w:ascii="Arial" w:hAnsi="Arial"/>
                      <w:b/>
                      <w:bCs/>
                      <w:color w:val="auto"/>
                      <w:shd w:val="clear" w:color="auto" w:fill="auto"/>
                    </w:rPr>
                  </w:pPr>
                </w:p>
                <w:p w:rsidR="009B320B" w14:paraId="3445FE10"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f.</w:t>
                  </w:r>
                  <w:r>
                    <w:rPr>
                      <w:rFonts w:ascii="Arial" w:hAnsi="Arial"/>
                    </w:rPr>
                    <w:tab/>
                  </w:r>
                  <w:r w:rsidRPr="001B6E7A">
                    <w:rPr>
                      <w:rFonts w:ascii="Arial" w:hAnsi="Arial"/>
                    </w:rPr>
                    <w:t>As shown in Attachment 2, Substation Option 3 is surrounded on three sides by FEMA flood hazard areas, including a sizeable valley that lies directly between Substation Option 3 and Bill Lewis Road.  In order to reliably access Substa</w:t>
                  </w:r>
                  <w:r w:rsidRPr="001B6E7A">
                    <w:rPr>
                      <w:rFonts w:ascii="Arial" w:hAnsi="Arial"/>
                    </w:rPr>
                    <w:t>tion Option 3, Oncor would need to construct an access road that circumnavigated the valley, resulting in a longer, more circuitous route, which would add to the expense of the project.</w:t>
                  </w:r>
                </w:p>
                <w:p w:rsidR="001B6E7A" w:rsidRPr="001B6E7A" w:rsidP="001B6E7A" w14:paraId="3445FE11" w14:textId="77777777">
                  <w:pPr>
                    <w:pStyle w:val="NoSpacing"/>
                    <w:framePr w:hSpace="180" w:wrap="around" w:vAnchor="page" w:hAnchor="margin" w:y="1861"/>
                    <w:ind w:left="1782"/>
                    <w:rPr>
                      <w:rFonts w:ascii="Arial" w:hAnsi="Arial"/>
                      <w:b/>
                      <w:bCs/>
                      <w:color w:val="auto"/>
                      <w:shd w:val="clear" w:color="auto" w:fill="auto"/>
                    </w:rPr>
                  </w:pPr>
                </w:p>
                <w:p w:rsidR="009B320B" w14:paraId="3445FE12"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g.</w:t>
                  </w:r>
                  <w:r>
                    <w:rPr>
                      <w:rFonts w:ascii="Arial" w:hAnsi="Arial"/>
                    </w:rPr>
                    <w:tab/>
                  </w:r>
                  <w:r w:rsidRPr="001B6E7A">
                    <w:rPr>
                      <w:rFonts w:ascii="Arial" w:hAnsi="Arial"/>
                    </w:rPr>
                    <w:t>As shown in Attachment 2, Substation Option 3 is in an area of min</w:t>
                  </w:r>
                  <w:r w:rsidRPr="001B6E7A">
                    <w:rPr>
                      <w:rFonts w:ascii="Arial" w:hAnsi="Arial"/>
                    </w:rPr>
                    <w:t>imal flood hazard, but is surrounded on three sides by FEMA flood hazard areas.</w:t>
                  </w:r>
                </w:p>
                <w:p w:rsidR="001B6E7A" w:rsidRPr="001B6E7A" w:rsidP="001B6E7A" w14:paraId="3445FE13" w14:textId="77777777">
                  <w:pPr>
                    <w:pStyle w:val="NoSpacing"/>
                    <w:framePr w:hSpace="180" w:wrap="around" w:vAnchor="page" w:hAnchor="margin" w:y="1861"/>
                    <w:ind w:left="1782"/>
                    <w:rPr>
                      <w:rFonts w:ascii="Arial" w:hAnsi="Arial"/>
                      <w:b/>
                      <w:bCs/>
                      <w:color w:val="auto"/>
                      <w:shd w:val="clear" w:color="auto" w:fill="auto"/>
                    </w:rPr>
                  </w:pPr>
                </w:p>
                <w:p w:rsidR="009B320B" w14:paraId="3445FE14" w14:textId="77777777">
                  <w:pPr>
                    <w:pStyle w:val="NoSpacing"/>
                    <w:framePr w:hSpace="180" w:wrap="around" w:vAnchor="page" w:hAnchor="margin" w:y="1861"/>
                    <w:tabs>
                      <w:tab w:val="left" w:pos="0"/>
                    </w:tabs>
                    <w:ind w:left="1782" w:hanging="720"/>
                    <w:rPr>
                      <w:rFonts w:ascii="Arial" w:hAnsi="Arial"/>
                      <w:color w:val="auto"/>
                      <w:shd w:val="clear" w:color="auto" w:fill="auto"/>
                    </w:rPr>
                  </w:pPr>
                  <w:r>
                    <w:rPr>
                      <w:rFonts w:ascii="Arial" w:hAnsi="Arial"/>
                    </w:rPr>
                    <w:t>h.</w:t>
                  </w:r>
                  <w:r>
                    <w:rPr>
                      <w:rFonts w:ascii="Arial" w:hAnsi="Arial"/>
                    </w:rPr>
                    <w:tab/>
                  </w:r>
                  <w:r w:rsidRPr="001B6E7A">
                    <w:rPr>
                      <w:rFonts w:ascii="Arial" w:hAnsi="Arial"/>
                    </w:rPr>
                    <w:t>Attachment 1 – Old Country Switch Station Locations Map was created using the shapefiles provided to Chambers Creek Ranch in</w:t>
                  </w:r>
                  <w:r>
                    <w:rPr>
                      <w:rFonts w:ascii="Arial" w:hAnsi="Arial"/>
                    </w:rPr>
                    <w:t xml:space="preserve"> Oncor’s </w:t>
                  </w:r>
                  <w:r w:rsidRPr="001B6E7A">
                    <w:rPr>
                      <w:rFonts w:ascii="Arial" w:hAnsi="Arial"/>
                    </w:rPr>
                    <w:t xml:space="preserve">response to Chamber Creek Ranch’s RFI </w:t>
                  </w:r>
                  <w:r>
                    <w:rPr>
                      <w:rFonts w:ascii="Arial" w:hAnsi="Arial"/>
                    </w:rPr>
                    <w:t>S</w:t>
                  </w:r>
                  <w:r>
                    <w:rPr>
                      <w:rFonts w:ascii="Arial" w:hAnsi="Arial"/>
                    </w:rPr>
                    <w:t xml:space="preserve">et 1, Question No. </w:t>
                  </w:r>
                  <w:r w:rsidRPr="001B6E7A">
                    <w:rPr>
                      <w:rFonts w:ascii="Arial" w:hAnsi="Arial"/>
                    </w:rPr>
                    <w:t>1-</w:t>
                  </w:r>
                  <w:r>
                    <w:rPr>
                      <w:rFonts w:ascii="Arial" w:hAnsi="Arial"/>
                    </w:rPr>
                    <w:t>0</w:t>
                  </w:r>
                  <w:r w:rsidRPr="001B6E7A">
                    <w:rPr>
                      <w:rFonts w:ascii="Arial" w:hAnsi="Arial"/>
                    </w:rPr>
                    <w:t>1.  The proposed transmission line and potential station locations were drawn on a PDF version of the map.</w:t>
                  </w:r>
                </w:p>
                <w:p w:rsidR="001B6E7A" w:rsidRPr="001B6E7A" w:rsidP="001B6E7A" w14:paraId="3445FE15" w14:textId="77777777">
                  <w:pPr>
                    <w:pStyle w:val="NoSpacing"/>
                    <w:framePr w:hSpace="180" w:wrap="around" w:vAnchor="page" w:hAnchor="margin" w:y="1861"/>
                    <w:rPr>
                      <w:rFonts w:ascii="Arial" w:hAnsi="Arial"/>
                      <w:color w:val="auto"/>
                      <w:shd w:val="clear" w:color="auto" w:fill="auto"/>
                    </w:rPr>
                  </w:pPr>
                </w:p>
                <w:p w:rsidR="004E5E88" w:rsidP="004E5E88" w14:paraId="3445FE16" w14:textId="77777777">
                  <w:pPr>
                    <w:pStyle w:val="NoSpacing"/>
                    <w:framePr w:hSpace="180" w:wrap="around" w:vAnchor="page" w:hAnchor="margin" w:y="1861"/>
                    <w:rPr>
                      <w:rFonts w:ascii="Arial" w:hAnsi="Arial"/>
                      <w:color w:val="auto"/>
                      <w:shd w:val="clear" w:color="auto" w:fill="auto"/>
                    </w:rPr>
                  </w:pPr>
                  <w:r>
                    <w:rPr>
                      <w:rFonts w:ascii="Arial" w:hAnsi="Arial"/>
                      <w:b/>
                      <w:u w:val="single"/>
                    </w:rPr>
                    <w:t>ATTACHMENTS</w:t>
                  </w:r>
                </w:p>
                <w:p w:rsidR="004E5E88" w:rsidP="004E5E88" w14:paraId="3445FE17" w14:textId="77777777">
                  <w:pPr>
                    <w:pStyle w:val="NoSpacing"/>
                    <w:framePr w:hSpace="180" w:wrap="around" w:vAnchor="page" w:hAnchor="margin" w:y="1861"/>
                    <w:rPr>
                      <w:rFonts w:ascii="Arial" w:hAnsi="Arial"/>
                      <w:color w:val="auto"/>
                      <w:shd w:val="clear" w:color="auto" w:fill="auto"/>
                    </w:rPr>
                  </w:pPr>
                </w:p>
                <w:p w:rsidR="004E5E88" w:rsidP="001B6E7A" w14:paraId="3445FE18" w14:textId="77777777">
                  <w:pPr>
                    <w:pStyle w:val="NoSpacing"/>
                    <w:framePr w:hSpace="180" w:wrap="around" w:vAnchor="page" w:hAnchor="margin" w:y="1861"/>
                    <w:ind w:left="1962" w:hanging="1962"/>
                    <w:rPr>
                      <w:rFonts w:ascii="Arial" w:hAnsi="Arial"/>
                      <w:color w:val="auto"/>
                      <w:shd w:val="clear" w:color="auto" w:fill="auto"/>
                    </w:rPr>
                  </w:pPr>
                  <w:r>
                    <w:rPr>
                      <w:rFonts w:ascii="Arial" w:hAnsi="Arial"/>
                    </w:rPr>
                    <w:t xml:space="preserve">ATTACHMENT 1 </w:t>
                  </w:r>
                  <w:r>
                    <w:rPr>
                      <w:rFonts w:ascii="Arial" w:hAnsi="Arial"/>
                    </w:rPr>
                    <w:t>–</w:t>
                  </w:r>
                  <w:r>
                    <w:rPr>
                      <w:rFonts w:ascii="Arial" w:hAnsi="Arial"/>
                    </w:rPr>
                    <w:t xml:space="preserve"> </w:t>
                  </w:r>
                  <w:r>
                    <w:rPr>
                      <w:rFonts w:ascii="Arial" w:hAnsi="Arial"/>
                    </w:rPr>
                    <w:t>Highly Sensitive Protected Material Index – 1 page</w:t>
                  </w:r>
                </w:p>
                <w:p w:rsidR="004E5E88" w:rsidP="001B6E7A" w14:paraId="3445FE19" w14:textId="77777777">
                  <w:pPr>
                    <w:pStyle w:val="NoSpacing"/>
                    <w:framePr w:hSpace="180" w:wrap="around" w:vAnchor="page" w:hAnchor="margin" w:y="1861"/>
                    <w:ind w:left="1962" w:hanging="1962"/>
                    <w:rPr>
                      <w:rFonts w:ascii="Arial" w:hAnsi="Arial"/>
                      <w:color w:val="auto"/>
                      <w:shd w:val="clear" w:color="auto" w:fill="auto"/>
                    </w:rPr>
                  </w:pPr>
                </w:p>
                <w:p w:rsidR="004E5E88" w:rsidRPr="004E5E88" w:rsidP="001B6E7A" w14:paraId="3445FE1A" w14:textId="77777777">
                  <w:pPr>
                    <w:pStyle w:val="NoSpacing"/>
                    <w:framePr w:hSpace="180" w:wrap="around" w:vAnchor="page" w:hAnchor="margin" w:y="1861"/>
                    <w:ind w:left="1962" w:hanging="1962"/>
                    <w:rPr>
                      <w:rFonts w:ascii="Arial" w:hAnsi="Arial"/>
                      <w:color w:val="auto"/>
                      <w:shd w:val="clear" w:color="auto" w:fill="auto"/>
                    </w:rPr>
                  </w:pPr>
                  <w:r>
                    <w:rPr>
                      <w:rFonts w:ascii="Arial" w:hAnsi="Arial"/>
                    </w:rPr>
                    <w:t xml:space="preserve">ATTACHMENT 2 </w:t>
                  </w:r>
                  <w:r>
                    <w:rPr>
                      <w:rFonts w:ascii="Arial" w:hAnsi="Arial"/>
                    </w:rPr>
                    <w:t>–</w:t>
                  </w:r>
                  <w:r>
                    <w:rPr>
                      <w:rFonts w:ascii="Arial" w:hAnsi="Arial"/>
                    </w:rPr>
                    <w:t xml:space="preserve"> </w:t>
                  </w:r>
                  <w:r>
                    <w:rPr>
                      <w:rFonts w:ascii="Arial" w:hAnsi="Arial"/>
                    </w:rPr>
                    <w:t xml:space="preserve">Federal Energy Management </w:t>
                  </w:r>
                  <w:r>
                    <w:rPr>
                      <w:rFonts w:ascii="Arial" w:hAnsi="Arial"/>
                    </w:rPr>
                    <w:t>Agency (“FEMA”) floodplain map – 1 page</w:t>
                  </w:r>
                </w:p>
              </w:tc>
            </w:tr>
          </w:tbl>
          <w:p w:rsidR="009E56FD" w:rsidP="000C0C06" w14:paraId="3445FE1C" w14:textId="77777777">
            <w:pPr>
              <w:tabs>
                <w:tab w:val="left" w:pos="3450"/>
                <w:tab w:val="left" w:pos="5445"/>
              </w:tabs>
              <w:rPr>
                <w:b/>
                <w:color w:val="auto"/>
                <w:shd w:val="clear" w:color="auto" w:fill="auto"/>
              </w:rPr>
            </w:pPr>
          </w:p>
        </w:tc>
      </w:tr>
    </w:tbl>
    <w:p w:rsidR="00906A1B" w:rsidP="006B6F25" w14:paraId="3445FE1E" w14:textId="77777777">
      <w:pPr>
        <w:rPr>
          <w:color w:val="auto"/>
          <w:shd w:val="clear" w:color="auto" w:fill="auto"/>
        </w:rPr>
      </w:pPr>
    </w:p>
    <w:sectPr w:rsidSect="00373AB7">
      <w:head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3AB7" w:rsidRPr="00861C4C" w:rsidP="00373AB7" w14:paraId="3445FE23" w14:textId="77777777">
    <w:pPr>
      <w:pStyle w:val="NoSpacing"/>
      <w:jc w:val="right"/>
      <w:rPr>
        <w:rFonts w:ascii="Arial" w:hAnsi="Arial"/>
        <w:b/>
        <w:i/>
        <w:color w:val="auto"/>
        <w:sz w:val="32"/>
        <w:szCs w:val="32"/>
        <w:shd w:val="clear" w:color="auto" w:fill="auto"/>
      </w:rPr>
    </w:pPr>
    <w:r w:rsidRPr="00861C4C">
      <w:rPr>
        <w:rFonts w:ascii="Arial" w:hAnsi="Arial"/>
      </w:rPr>
      <w:t xml:space="preserve"> </w:t>
    </w:r>
    <w:r w:rsidR="00FE0E76">
      <w:rPr>
        <w:rStyle w:val="Style1"/>
      </w:rPr>
      <w:t>Oncor - Docket No. 52455</w:t>
    </w:r>
  </w:p>
  <w:p w:rsidR="00373AB7" w:rsidP="00373AB7" w14:paraId="3445FE24" w14:textId="77777777">
    <w:pPr>
      <w:pStyle w:val="NoSpacing"/>
      <w:jc w:val="right"/>
      <w:rPr>
        <w:rStyle w:val="Style1"/>
        <w:color w:val="auto"/>
        <w:shd w:val="clear" w:color="auto" w:fill="auto"/>
      </w:rPr>
    </w:pPr>
    <w:r>
      <w:rPr>
        <w:rStyle w:val="Style1"/>
      </w:rPr>
      <w:t>Chambers Creek Ranch RFI Set No. 2</w:t>
    </w:r>
  </w:p>
  <w:p w:rsidR="00373AB7" w:rsidP="00373AB7" w14:paraId="3445FE25" w14:textId="77777777">
    <w:pPr>
      <w:pStyle w:val="NoSpacing"/>
      <w:jc w:val="right"/>
      <w:rPr>
        <w:rStyle w:val="Style1"/>
        <w:color w:val="auto"/>
        <w:shd w:val="clear" w:color="auto" w:fill="auto"/>
      </w:rPr>
    </w:pPr>
    <w:r>
      <w:rPr>
        <w:rFonts w:ascii="Arial" w:hAnsi="Arial"/>
      </w:rPr>
      <w:t xml:space="preserve">Question No. </w:t>
    </w:r>
    <w:r>
      <w:rPr>
        <w:rStyle w:val="Style1"/>
      </w:rPr>
      <w:t>2-01</w:t>
    </w:r>
  </w:p>
  <w:p w:rsidR="00373AB7" w:rsidP="00373AB7" w14:paraId="3445FE26" w14:textId="77777777">
    <w:pPr>
      <w:pStyle w:val="NoSpacing"/>
      <w:tabs>
        <w:tab w:val="left" w:pos="7620"/>
        <w:tab w:val="right" w:pos="9360"/>
      </w:tabs>
      <w:rPr>
        <w:rFonts w:ascii="Arial" w:hAnsi="Arial"/>
        <w:color w:val="auto"/>
        <w:shd w:val="clear" w:color="auto" w:fill="auto"/>
      </w:rPr>
    </w:pPr>
    <w:r>
      <w:rPr>
        <w:rFonts w:ascii="Arial" w:hAnsi="Arial"/>
      </w:rPr>
      <w:tab/>
    </w:r>
    <w:r>
      <w:rPr>
        <w:rFonts w:ascii="Arial" w:hAnsi="Arial"/>
      </w:rPr>
      <w:tab/>
    </w:r>
    <w:r w:rsidRPr="00B5302B">
      <w:rPr>
        <w:rFonts w:ascii="Arial" w:hAnsi="Arial"/>
      </w:rPr>
      <w:t xml:space="preserve">Page </w:t>
    </w:r>
    <w:r w:rsidRPr="00B5302B">
      <w:rPr>
        <w:rFonts w:ascii="Arial" w:hAnsi="Arial"/>
      </w:rPr>
      <w:fldChar w:fldCharType="begin"/>
    </w:r>
    <w:r w:rsidRPr="00B5302B">
      <w:rPr>
        <w:rFonts w:ascii="Arial" w:hAnsi="Arial"/>
      </w:rPr>
      <w:instrText xml:space="preserve"> PAGE  \* Arabic  \* MERGEFORMAT </w:instrText>
    </w:r>
    <w:r w:rsidRPr="00B5302B">
      <w:rPr>
        <w:rFonts w:ascii="Arial" w:hAnsi="Arial"/>
      </w:rPr>
      <w:fldChar w:fldCharType="separate"/>
    </w:r>
    <w:r w:rsidR="00F142A4">
      <w:rPr>
        <w:rFonts w:ascii="Arial" w:hAnsi="Arial"/>
        <w:noProof/>
      </w:rPr>
      <w:t>1</w:t>
    </w:r>
    <w:r w:rsidRPr="00B5302B">
      <w:rPr>
        <w:rFonts w:ascii="Arial" w:hAnsi="Arial"/>
      </w:rPr>
      <w:fldChar w:fldCharType="end"/>
    </w:r>
    <w:r w:rsidRPr="00B5302B">
      <w:rPr>
        <w:rFonts w:ascii="Arial" w:hAnsi="Arial"/>
      </w:rPr>
      <w:t xml:space="preserve"> of </w:t>
    </w:r>
    <w:r w:rsidRPr="00B5302B">
      <w:rPr>
        <w:rFonts w:ascii="Arial" w:hAnsi="Arial"/>
      </w:rPr>
      <w:fldChar w:fldCharType="begin"/>
    </w:r>
    <w:r w:rsidRPr="00B5302B">
      <w:rPr>
        <w:rFonts w:ascii="Arial" w:hAnsi="Arial"/>
      </w:rPr>
      <w:instrText xml:space="preserve"> NUMPAGES  \* Arabic  \* MERGEFORMAT </w:instrText>
    </w:r>
    <w:r w:rsidRPr="00B5302B">
      <w:rPr>
        <w:rFonts w:ascii="Arial" w:hAnsi="Arial"/>
      </w:rPr>
      <w:fldChar w:fldCharType="separate"/>
    </w:r>
    <w:r w:rsidR="00F142A4">
      <w:rPr>
        <w:rFonts w:ascii="Arial" w:hAnsi="Arial"/>
        <w:noProof/>
      </w:rPr>
      <w:t>2</w:t>
    </w:r>
    <w:r w:rsidRPr="00B5302B">
      <w:rPr>
        <w:rFonts w:ascii="Arial" w:hAnsi="Arial"/>
      </w:rPr>
      <w:fldChar w:fldCharType="end"/>
    </w:r>
  </w:p>
  <w:p w:rsidR="006B6F25" w:rsidP="00373AB7" w14:paraId="3445FE27" w14:textId="77777777">
    <w:pPr>
      <w:pStyle w:val="NoSpacing"/>
      <w:tabs>
        <w:tab w:val="left" w:pos="7620"/>
        <w:tab w:val="right" w:pos="9360"/>
      </w:tabs>
      <w:rPr>
        <w:color w:val="auto"/>
        <w:shd w:val="clear" w:color="auto" w:fil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AB7"/>
    <w:rsid w:val="0005403C"/>
    <w:rsid w:val="00064853"/>
    <w:rsid w:val="000C0C06"/>
    <w:rsid w:val="000E5CA0"/>
    <w:rsid w:val="001B6E7A"/>
    <w:rsid w:val="002449F4"/>
    <w:rsid w:val="002C63EA"/>
    <w:rsid w:val="002F2255"/>
    <w:rsid w:val="00351788"/>
    <w:rsid w:val="00373AB7"/>
    <w:rsid w:val="003B37EC"/>
    <w:rsid w:val="00406AC2"/>
    <w:rsid w:val="004637B2"/>
    <w:rsid w:val="004E5E88"/>
    <w:rsid w:val="005366A2"/>
    <w:rsid w:val="00540A38"/>
    <w:rsid w:val="006710C5"/>
    <w:rsid w:val="006B6F25"/>
    <w:rsid w:val="00790A22"/>
    <w:rsid w:val="007D7F9D"/>
    <w:rsid w:val="00802A57"/>
    <w:rsid w:val="00861C4C"/>
    <w:rsid w:val="008B1A1A"/>
    <w:rsid w:val="008C1348"/>
    <w:rsid w:val="00906A1B"/>
    <w:rsid w:val="009922C2"/>
    <w:rsid w:val="009B320B"/>
    <w:rsid w:val="009C608B"/>
    <w:rsid w:val="009E56FD"/>
    <w:rsid w:val="00A649E9"/>
    <w:rsid w:val="00A71CA9"/>
    <w:rsid w:val="00A915A9"/>
    <w:rsid w:val="00AB3EF8"/>
    <w:rsid w:val="00AC0BC4"/>
    <w:rsid w:val="00B4378F"/>
    <w:rsid w:val="00B5302B"/>
    <w:rsid w:val="00C75830"/>
    <w:rsid w:val="00C85AC7"/>
    <w:rsid w:val="00F142A4"/>
    <w:rsid w:val="00F36160"/>
    <w:rsid w:val="00F443F8"/>
    <w:rsid w:val="00F97088"/>
    <w:rsid w:val="00FC411F"/>
    <w:rsid w:val="00FE0E7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7D2EF7B5-7B0A-4AF9-8090-EA10FDD7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uiPriority w:val="1"/>
    <w:rsid w:val="007D7F9D"/>
    <w:rPr>
      <w:rFonts w:ascii="Arial" w:hAnsi="Arial"/>
      <w:sz w:val="22"/>
    </w:rPr>
  </w:style>
  <w:style w:type="paragraph" w:styleId="Header">
    <w:name w:val="header"/>
    <w:basedOn w:val="Normal"/>
    <w:link w:val="HeaderChar"/>
    <w:uiPriority w:val="99"/>
    <w:unhideWhenUsed/>
    <w:rsid w:val="00373AB7"/>
    <w:pPr>
      <w:tabs>
        <w:tab w:val="center" w:pos="4680"/>
        <w:tab w:val="right" w:pos="9360"/>
      </w:tabs>
    </w:pPr>
  </w:style>
  <w:style w:type="character" w:customStyle="1" w:styleId="HeaderChar">
    <w:name w:val="Header Char"/>
    <w:basedOn w:val="DefaultParagraphFont"/>
    <w:link w:val="Header"/>
    <w:uiPriority w:val="99"/>
    <w:rsid w:val="00373AB7"/>
    <w:rPr>
      <w:sz w:val="22"/>
      <w:szCs w:val="22"/>
    </w:rPr>
  </w:style>
  <w:style w:type="paragraph" w:styleId="Footer">
    <w:name w:val="footer"/>
    <w:basedOn w:val="Normal"/>
    <w:link w:val="FooterChar"/>
    <w:uiPriority w:val="99"/>
    <w:unhideWhenUsed/>
    <w:rsid w:val="00373AB7"/>
    <w:pPr>
      <w:tabs>
        <w:tab w:val="center" w:pos="4680"/>
        <w:tab w:val="right" w:pos="9360"/>
      </w:tabs>
    </w:pPr>
  </w:style>
  <w:style w:type="character" w:customStyle="1" w:styleId="FooterChar">
    <w:name w:val="Footer Char"/>
    <w:basedOn w:val="DefaultParagraphFont"/>
    <w:link w:val="Footer"/>
    <w:uiPriority w:val="99"/>
    <w:rsid w:val="00373AB7"/>
    <w:rPr>
      <w:sz w:val="22"/>
      <w:szCs w:val="22"/>
    </w:rPr>
  </w:style>
  <w:style w:type="character" w:styleId="PlaceholderText">
    <w:name w:val="Placeholder Text"/>
    <w:uiPriority w:val="99"/>
    <w:semiHidden/>
    <w:rsid w:val="00373AB7"/>
    <w:rPr>
      <w:color w:val="808080"/>
    </w:rPr>
  </w:style>
  <w:style w:type="paragraph" w:styleId="NoSpacing">
    <w:name w:val="No Spacing"/>
    <w:uiPriority w:val="1"/>
    <w:qFormat/>
    <w:rsid w:val="00373AB7"/>
    <w:rPr>
      <w:rFonts w:eastAsia="SimSun" w:cs="Arial"/>
      <w:sz w:val="22"/>
      <w:szCs w:val="22"/>
      <w:lang w:eastAsia="zh-CN"/>
    </w:rPr>
  </w:style>
  <w:style w:type="table" w:styleId="TableGrid">
    <w:name w:val="Table Grid"/>
    <w:basedOn w:val="TableNormal"/>
    <w:uiPriority w:val="59"/>
    <w:rsid w:val="00373AB7"/>
    <w:rPr>
      <w:rFonts w:eastAsia="SimSu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85AC7"/>
    <w:pPr>
      <w:spacing w:after="0" w:line="240" w:lineRule="auto"/>
    </w:pPr>
    <w:rPr>
      <w:rFonts w:ascii="Tahoma" w:eastAsia="SimSun" w:hAnsi="Tahoma" w:cs="Tahoma"/>
      <w:sz w:val="16"/>
      <w:szCs w:val="16"/>
      <w:lang w:eastAsia="zh-CN"/>
    </w:rPr>
  </w:style>
  <w:style w:type="character" w:customStyle="1" w:styleId="BalloonTextChar">
    <w:name w:val="Balloon Text Char"/>
    <w:basedOn w:val="DefaultParagraphFont"/>
    <w:link w:val="BalloonText"/>
    <w:uiPriority w:val="99"/>
    <w:semiHidden/>
    <w:rsid w:val="00C85AC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3038</Characters>
  <Application>Microsoft Office Word</Application>
  <DocSecurity>0</DocSecurity>
  <Lines>25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0x010100F76A092BC2B2F14088A55F8F12496514</vt:lpwstr>
  </property>
</Properties>
</file>