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7313E" w:rsidRPr="0027313E" w:rsidP="0027313E" w14:paraId="3D52F020" w14:textId="2EFB9FCA">
      <w:pPr>
        <w:overflowPunct/>
        <w:autoSpaceDE/>
        <w:autoSpaceDN/>
        <w:adjustRightInd/>
        <w:ind w:left="-720"/>
        <w:jc w:val="center"/>
        <w:textAlignment w:val="auto"/>
        <w:rPr>
          <w:b/>
          <w:bCs/>
          <w:i/>
          <w:iCs/>
          <w:color w:val="auto"/>
          <w:sz w:val="24"/>
          <w:szCs w:val="24"/>
          <w:u w:val="single"/>
          <w:shd w:val="clear" w:color="auto" w:fill="auto"/>
        </w:rPr>
      </w:pPr>
      <w:r w:rsidRPr="0027313E">
        <w:rPr>
          <w:b/>
          <w:bCs/>
          <w:i/>
          <w:iCs/>
          <w:sz w:val="24"/>
          <w:szCs w:val="24"/>
        </w:rPr>
        <w:t xml:space="preserve">Application </w:t>
      </w:r>
      <w:r w:rsidR="00C53781">
        <w:rPr>
          <w:b/>
          <w:bCs/>
          <w:i/>
          <w:iCs/>
          <w:sz w:val="24"/>
          <w:szCs w:val="24"/>
        </w:rPr>
        <w:t>of</w:t>
      </w:r>
      <w:r w:rsidRPr="0027313E" w:rsidR="00C53781">
        <w:rPr>
          <w:b/>
          <w:bCs/>
          <w:i/>
          <w:iCs/>
          <w:sz w:val="24"/>
          <w:szCs w:val="24"/>
        </w:rPr>
        <w:t xml:space="preserve"> </w:t>
      </w:r>
      <w:r w:rsidRPr="0027313E">
        <w:rPr>
          <w:b/>
          <w:bCs/>
          <w:i/>
          <w:iCs/>
          <w:sz w:val="24"/>
          <w:szCs w:val="24"/>
        </w:rPr>
        <w:t xml:space="preserve">Oncor Electric Delivery Company LLC </w:t>
      </w:r>
      <w:r w:rsidR="00C53781">
        <w:rPr>
          <w:b/>
          <w:bCs/>
          <w:i/>
          <w:iCs/>
          <w:sz w:val="24"/>
          <w:szCs w:val="24"/>
        </w:rPr>
        <w:t>to</w:t>
      </w:r>
      <w:r w:rsidRPr="0027313E" w:rsidR="00C53781">
        <w:rPr>
          <w:b/>
          <w:bCs/>
          <w:i/>
          <w:iCs/>
          <w:sz w:val="24"/>
          <w:szCs w:val="24"/>
        </w:rPr>
        <w:t xml:space="preserve"> </w:t>
      </w:r>
      <w:r w:rsidRPr="0027313E">
        <w:rPr>
          <w:b/>
          <w:bCs/>
          <w:i/>
          <w:iCs/>
          <w:sz w:val="24"/>
          <w:szCs w:val="24"/>
        </w:rPr>
        <w:t xml:space="preserve">Amend Its Certificate </w:t>
      </w:r>
      <w:r w:rsidR="00C53781">
        <w:rPr>
          <w:b/>
          <w:bCs/>
          <w:i/>
          <w:iCs/>
          <w:sz w:val="24"/>
          <w:szCs w:val="24"/>
        </w:rPr>
        <w:t>of</w:t>
      </w:r>
      <w:r w:rsidRPr="0027313E" w:rsidR="00C53781">
        <w:rPr>
          <w:b/>
          <w:bCs/>
          <w:i/>
          <w:iCs/>
          <w:sz w:val="24"/>
          <w:szCs w:val="24"/>
        </w:rPr>
        <w:t xml:space="preserve"> </w:t>
      </w:r>
      <w:r w:rsidRPr="0027313E">
        <w:rPr>
          <w:b/>
          <w:bCs/>
          <w:i/>
          <w:iCs/>
          <w:sz w:val="24"/>
          <w:szCs w:val="24"/>
        </w:rPr>
        <w:t xml:space="preserve">Convenience </w:t>
      </w:r>
      <w:r w:rsidR="00C53781">
        <w:rPr>
          <w:b/>
          <w:bCs/>
          <w:i/>
          <w:iCs/>
          <w:sz w:val="24"/>
          <w:szCs w:val="24"/>
        </w:rPr>
        <w:t>and</w:t>
      </w:r>
      <w:r w:rsidRPr="0027313E" w:rsidR="00C53781">
        <w:rPr>
          <w:b/>
          <w:bCs/>
          <w:i/>
          <w:iCs/>
          <w:sz w:val="24"/>
          <w:szCs w:val="24"/>
        </w:rPr>
        <w:t xml:space="preserve"> </w:t>
      </w:r>
      <w:r w:rsidRPr="0027313E">
        <w:rPr>
          <w:b/>
          <w:bCs/>
          <w:i/>
          <w:iCs/>
          <w:sz w:val="24"/>
          <w:szCs w:val="24"/>
        </w:rPr>
        <w:t xml:space="preserve">Necessity </w:t>
      </w:r>
      <w:r w:rsidR="00C53781">
        <w:rPr>
          <w:b/>
          <w:bCs/>
          <w:i/>
          <w:iCs/>
          <w:sz w:val="24"/>
          <w:szCs w:val="24"/>
        </w:rPr>
        <w:t>for the</w:t>
      </w:r>
      <w:r w:rsidRPr="0027313E">
        <w:rPr>
          <w:b/>
          <w:bCs/>
          <w:i/>
          <w:iCs/>
          <w:sz w:val="24"/>
          <w:szCs w:val="24"/>
        </w:rPr>
        <w:t xml:space="preserve"> </w:t>
      </w:r>
      <w:r w:rsidR="00BB40F1">
        <w:rPr>
          <w:b/>
          <w:bCs/>
          <w:i/>
          <w:iCs/>
          <w:sz w:val="24"/>
          <w:szCs w:val="24"/>
        </w:rPr>
        <w:t xml:space="preserve">Old Country </w:t>
      </w:r>
      <w:r w:rsidR="00626B97">
        <w:rPr>
          <w:b/>
          <w:bCs/>
          <w:i/>
          <w:iCs/>
          <w:sz w:val="24"/>
          <w:szCs w:val="24"/>
        </w:rPr>
        <w:t xml:space="preserve">Switch </w:t>
      </w:r>
      <w:r w:rsidR="00BB40F1">
        <w:rPr>
          <w:b/>
          <w:bCs/>
          <w:i/>
          <w:iCs/>
          <w:sz w:val="24"/>
          <w:szCs w:val="24"/>
        </w:rPr>
        <w:t>345</w:t>
      </w:r>
      <w:r w:rsidRPr="0027313E">
        <w:rPr>
          <w:b/>
          <w:bCs/>
          <w:i/>
          <w:iCs/>
          <w:sz w:val="24"/>
          <w:szCs w:val="24"/>
        </w:rPr>
        <w:t xml:space="preserve">-kV </w:t>
      </w:r>
      <w:r w:rsidR="00FD5A02">
        <w:rPr>
          <w:b/>
          <w:bCs/>
          <w:i/>
          <w:iCs/>
          <w:sz w:val="24"/>
          <w:szCs w:val="24"/>
        </w:rPr>
        <w:t xml:space="preserve">Tap </w:t>
      </w:r>
      <w:r w:rsidRPr="0027313E">
        <w:rPr>
          <w:b/>
          <w:bCs/>
          <w:i/>
          <w:iCs/>
          <w:sz w:val="24"/>
          <w:szCs w:val="24"/>
        </w:rPr>
        <w:t xml:space="preserve">Transmission Line </w:t>
      </w:r>
      <w:r w:rsidR="00C53781">
        <w:rPr>
          <w:b/>
          <w:bCs/>
          <w:i/>
          <w:iCs/>
          <w:sz w:val="24"/>
          <w:szCs w:val="24"/>
        </w:rPr>
        <w:t>in</w:t>
      </w:r>
      <w:r w:rsidRPr="0027313E" w:rsidR="00C53781">
        <w:rPr>
          <w:b/>
          <w:bCs/>
          <w:i/>
          <w:iCs/>
          <w:sz w:val="24"/>
          <w:szCs w:val="24"/>
        </w:rPr>
        <w:t xml:space="preserve"> </w:t>
      </w:r>
      <w:r w:rsidR="00BB40F1">
        <w:rPr>
          <w:b/>
          <w:bCs/>
          <w:i/>
          <w:iCs/>
          <w:sz w:val="24"/>
          <w:szCs w:val="24"/>
        </w:rPr>
        <w:t>Ellis</w:t>
      </w:r>
      <w:r w:rsidRPr="0027313E">
        <w:rPr>
          <w:b/>
          <w:bCs/>
          <w:i/>
          <w:iCs/>
          <w:sz w:val="24"/>
          <w:szCs w:val="24"/>
        </w:rPr>
        <w:t xml:space="preserve"> County, Texas </w:t>
      </w:r>
    </w:p>
    <w:p w:rsidR="00522A13" w:rsidRPr="007421BE" w:rsidP="00522A13" w14:paraId="510A9EC2" w14:textId="77777777">
      <w:pPr>
        <w:overflowPunct/>
        <w:autoSpaceDE/>
        <w:autoSpaceDN/>
        <w:adjustRightInd/>
        <w:ind w:left="-720"/>
        <w:jc w:val="center"/>
        <w:textAlignment w:val="auto"/>
        <w:rPr>
          <w:color w:val="auto"/>
          <w:sz w:val="24"/>
          <w:szCs w:val="24"/>
          <w:shd w:val="clear" w:color="auto" w:fill="auto"/>
        </w:rPr>
      </w:pPr>
    </w:p>
    <w:p w:rsidR="00522A13" w:rsidP="00522A13" w14:paraId="1F795491" w14:textId="57CD4ECB">
      <w:pPr>
        <w:overflowPunct/>
        <w:autoSpaceDE/>
        <w:autoSpaceDN/>
        <w:adjustRightInd/>
        <w:ind w:left="-720"/>
        <w:jc w:val="center"/>
        <w:textAlignment w:val="auto"/>
        <w:rPr>
          <w:b/>
          <w:bCs/>
          <w:color w:val="auto"/>
          <w:sz w:val="24"/>
          <w:szCs w:val="24"/>
          <w:shd w:val="clear" w:color="auto" w:fill="auto"/>
        </w:rPr>
      </w:pPr>
      <w:r w:rsidRPr="007421BE">
        <w:rPr>
          <w:b/>
          <w:bCs/>
          <w:sz w:val="24"/>
          <w:szCs w:val="24"/>
        </w:rPr>
        <w:t xml:space="preserve">PUBLIC UTILITY COMMISSION OF TEXAS DOCKET NO. </w:t>
      </w:r>
      <w:r w:rsidR="00E00A0A">
        <w:rPr>
          <w:b/>
          <w:bCs/>
          <w:sz w:val="24"/>
          <w:szCs w:val="24"/>
        </w:rPr>
        <w:t>52455</w:t>
      </w:r>
    </w:p>
    <w:p w:rsidR="00547130" w:rsidP="00547130" w14:paraId="706B8545" w14:textId="77777777">
      <w:pPr>
        <w:overflowPunct/>
        <w:autoSpaceDE/>
        <w:autoSpaceDN/>
        <w:adjustRightInd/>
        <w:ind w:left="-720"/>
        <w:textAlignment w:val="auto"/>
        <w:rPr>
          <w:b/>
          <w:bCs/>
          <w:color w:val="auto"/>
          <w:sz w:val="24"/>
          <w:szCs w:val="24"/>
          <w:shd w:val="clear" w:color="auto" w:fill="auto"/>
        </w:rPr>
      </w:pPr>
    </w:p>
    <w:p w:rsidR="00547130" w:rsidRPr="00B24A5A" w:rsidP="00547130" w14:paraId="5E908685" w14:textId="77777777">
      <w:pPr>
        <w:overflowPunct/>
        <w:autoSpaceDE/>
        <w:autoSpaceDN/>
        <w:adjustRightInd/>
        <w:ind w:left="-720"/>
        <w:textAlignment w:val="auto"/>
        <w:rPr>
          <w:bCs/>
          <w:i/>
          <w:color w:val="auto"/>
          <w:sz w:val="24"/>
          <w:szCs w:val="24"/>
          <w:shd w:val="clear" w:color="auto" w:fill="auto"/>
        </w:rPr>
      </w:pPr>
      <w:r>
        <w:rPr>
          <w:bCs/>
          <w:i/>
          <w:sz w:val="24"/>
          <w:szCs w:val="24"/>
        </w:rPr>
        <w:t xml:space="preserve">Pipeline </w:t>
      </w:r>
      <w:r>
        <w:rPr>
          <w:bCs/>
          <w:i/>
          <w:sz w:val="24"/>
          <w:szCs w:val="24"/>
        </w:rPr>
        <w:t>Owner/Operator and Permian Basin Petroleum Association</w:t>
      </w:r>
    </w:p>
    <w:p w:rsidR="00B24A5A" w:rsidRPr="007421BE" w:rsidP="00522A13" w14:paraId="0CADFB39" w14:textId="77777777">
      <w:pPr>
        <w:overflowPunct/>
        <w:autoSpaceDE/>
        <w:autoSpaceDN/>
        <w:adjustRightInd/>
        <w:ind w:left="-720"/>
        <w:jc w:val="center"/>
        <w:textAlignment w:val="auto"/>
        <w:rPr>
          <w:b/>
          <w:bCs/>
          <w:color w:val="auto"/>
          <w:sz w:val="24"/>
          <w:szCs w:val="24"/>
          <w:shd w:val="clear" w:color="auto" w:fill="auto"/>
        </w:rPr>
      </w:pPr>
    </w:p>
    <w:p w:rsidR="001912CA" w:rsidRPr="001912CA" w:rsidP="001912CA" w14:paraId="50AF88DA" w14:textId="2418C8DB">
      <w:pPr>
        <w:overflowPunct/>
        <w:autoSpaceDE/>
        <w:autoSpaceDN/>
        <w:adjustRightInd/>
        <w:ind w:left="-720"/>
        <w:jc w:val="both"/>
        <w:textAlignment w:val="auto"/>
        <w:rPr>
          <w:color w:val="auto"/>
          <w:sz w:val="24"/>
          <w:szCs w:val="24"/>
          <w:shd w:val="clear" w:color="auto" w:fill="auto"/>
        </w:rPr>
      </w:pPr>
      <w:r w:rsidRPr="001912CA">
        <w:rPr>
          <w:sz w:val="24"/>
          <w:szCs w:val="24"/>
        </w:rPr>
        <w:t xml:space="preserve">This </w:t>
      </w:r>
      <w:r w:rsidR="00B867CD">
        <w:rPr>
          <w:sz w:val="24"/>
          <w:szCs w:val="24"/>
        </w:rPr>
        <w:t xml:space="preserve">courtesy </w:t>
      </w:r>
      <w:r w:rsidRPr="001912CA">
        <w:rPr>
          <w:sz w:val="24"/>
          <w:szCs w:val="24"/>
        </w:rPr>
        <w:t>notice is provided to notify you of the intent of Oncor Electric Delivery Company LLC (“Oncor”) to construct a new 345 kilovolt (</w:t>
      </w:r>
      <w:r w:rsidR="00C53781">
        <w:rPr>
          <w:sz w:val="24"/>
          <w:szCs w:val="24"/>
        </w:rPr>
        <w:t>“</w:t>
      </w:r>
      <w:r w:rsidRPr="001912CA">
        <w:rPr>
          <w:sz w:val="24"/>
          <w:szCs w:val="24"/>
        </w:rPr>
        <w:t>kV</w:t>
      </w:r>
      <w:r w:rsidR="00C53781">
        <w:rPr>
          <w:sz w:val="24"/>
          <w:szCs w:val="24"/>
        </w:rPr>
        <w:t>”</w:t>
      </w:r>
      <w:r w:rsidRPr="001912CA">
        <w:rPr>
          <w:sz w:val="24"/>
          <w:szCs w:val="24"/>
        </w:rPr>
        <w:t>) transmission line between the proposed Oncor Old Co</w:t>
      </w:r>
      <w:r w:rsidRPr="001912CA">
        <w:rPr>
          <w:sz w:val="24"/>
          <w:szCs w:val="24"/>
        </w:rPr>
        <w:t>untry Switch station and the proposed Oystercatcher Solar Substation, both located in Ellis County.  The proposed Oncor Old Country Switch station will be located along the existing Oncor Venus Switch – Navarro Switch 345 kV transmission line approximately</w:t>
      </w:r>
      <w:r w:rsidRPr="001912CA">
        <w:rPr>
          <w:sz w:val="24"/>
          <w:szCs w:val="24"/>
        </w:rPr>
        <w:t xml:space="preserve"> two miles to the west of Interstate Highway 35 East (I-35E) and approximately 0.3 miles to the east of Farm to Market Road (FM) 876.  The Oystercatcher Solar Substation is located proximal to the intersection of Iola Lane and L R Campbell Road approximate</w:t>
      </w:r>
      <w:r w:rsidRPr="001912CA">
        <w:rPr>
          <w:sz w:val="24"/>
          <w:szCs w:val="24"/>
        </w:rPr>
        <w:t xml:space="preserve">ly 3.5 miles to the north-northwest of Italy, Texas.  The Proposed Transmission Line Project will be approximately 5 miles to the northwest of downtown Italy, Texas. The proposed transmission line will be approximately 3.2 – 4.9 miles in length, depending </w:t>
      </w:r>
      <w:r w:rsidRPr="001912CA">
        <w:rPr>
          <w:sz w:val="24"/>
          <w:szCs w:val="24"/>
        </w:rPr>
        <w:t xml:space="preserve">on which route is selected by the Public Utility Commission of Texas (“PUC”). The estimated cost of this project is </w:t>
      </w:r>
      <w:r w:rsidR="00B14CB2">
        <w:rPr>
          <w:sz w:val="24"/>
          <w:szCs w:val="24"/>
        </w:rPr>
        <w:t>$18,217,000 - $21,520,000.</w:t>
      </w:r>
    </w:p>
    <w:p w:rsidR="00EF428B" w:rsidRPr="007421BE" w:rsidP="00522A13" w14:paraId="3277CAE9" w14:textId="77777777">
      <w:pPr>
        <w:overflowPunct/>
        <w:autoSpaceDE/>
        <w:autoSpaceDN/>
        <w:adjustRightInd/>
        <w:ind w:left="-720"/>
        <w:jc w:val="both"/>
        <w:textAlignment w:val="auto"/>
        <w:rPr>
          <w:bCs/>
          <w:color w:val="auto"/>
          <w:sz w:val="24"/>
          <w:szCs w:val="24"/>
          <w:shd w:val="clear" w:color="auto" w:fill="auto"/>
        </w:rPr>
      </w:pPr>
    </w:p>
    <w:p w:rsidR="00522A13" w:rsidP="00522A13" w14:paraId="0E1166CB" w14:textId="7244C3E5">
      <w:pPr>
        <w:ind w:left="-720"/>
        <w:jc w:val="both"/>
        <w:rPr>
          <w:bCs/>
          <w:color w:val="auto"/>
          <w:sz w:val="24"/>
          <w:szCs w:val="24"/>
          <w:shd w:val="clear" w:color="auto" w:fill="auto"/>
        </w:rPr>
      </w:pPr>
      <w:r w:rsidRPr="007421BE">
        <w:rPr>
          <w:sz w:val="24"/>
          <w:szCs w:val="24"/>
        </w:rPr>
        <w:t xml:space="preserve">Persons with questions about the transmission line may contact </w:t>
      </w:r>
      <w:r w:rsidRPr="007421BE" w:rsidR="00A16318">
        <w:rPr>
          <w:bCs/>
          <w:sz w:val="24"/>
          <w:szCs w:val="24"/>
        </w:rPr>
        <w:t>Ife Adetoro</w:t>
      </w:r>
      <w:r w:rsidRPr="007421BE" w:rsidR="007B2653">
        <w:rPr>
          <w:bCs/>
          <w:sz w:val="24"/>
          <w:szCs w:val="24"/>
        </w:rPr>
        <w:t xml:space="preserve"> of Oncor</w:t>
      </w:r>
      <w:r w:rsidRPr="007421BE">
        <w:rPr>
          <w:bCs/>
          <w:sz w:val="24"/>
          <w:szCs w:val="24"/>
        </w:rPr>
        <w:t xml:space="preserve"> at (214) 486-</w:t>
      </w:r>
      <w:r w:rsidRPr="007421BE" w:rsidR="00A16318">
        <w:rPr>
          <w:bCs/>
          <w:sz w:val="24"/>
          <w:szCs w:val="24"/>
        </w:rPr>
        <w:t>4918</w:t>
      </w:r>
      <w:r w:rsidRPr="007421BE">
        <w:rPr>
          <w:bCs/>
          <w:sz w:val="24"/>
          <w:szCs w:val="24"/>
        </w:rPr>
        <w:t>.</w:t>
      </w:r>
    </w:p>
    <w:p w:rsidR="00C53781" w:rsidRPr="007421BE" w:rsidP="00522A13" w14:paraId="531C2B8A" w14:textId="77777777">
      <w:pPr>
        <w:ind w:left="-720"/>
        <w:jc w:val="both"/>
        <w:rPr>
          <w:bCs/>
          <w:color w:val="auto"/>
          <w:sz w:val="24"/>
          <w:szCs w:val="24"/>
          <w:shd w:val="clear" w:color="auto" w:fill="auto"/>
        </w:rPr>
      </w:pPr>
    </w:p>
    <w:p w:rsidR="00522A13" w:rsidRPr="007421BE" w:rsidP="00522A13" w14:paraId="4CA130BE" w14:textId="7C6B4FE6">
      <w:pPr>
        <w:ind w:left="-720"/>
        <w:jc w:val="both"/>
        <w:rPr>
          <w:bCs/>
          <w:color w:val="auto"/>
          <w:sz w:val="24"/>
          <w:szCs w:val="24"/>
          <w:shd w:val="clear" w:color="auto" w:fill="auto"/>
        </w:rPr>
      </w:pPr>
      <w:r w:rsidRPr="007421BE">
        <w:rPr>
          <w:bCs/>
          <w:sz w:val="24"/>
          <w:szCs w:val="24"/>
        </w:rPr>
        <w:t>A</w:t>
      </w:r>
      <w:r w:rsidRPr="007421BE">
        <w:rPr>
          <w:sz w:val="24"/>
          <w:szCs w:val="24"/>
        </w:rPr>
        <w:t xml:space="preserve"> detail</w:t>
      </w:r>
      <w:r w:rsidRPr="007421BE">
        <w:rPr>
          <w:sz w:val="24"/>
          <w:szCs w:val="24"/>
        </w:rPr>
        <w:t>ed routing map may be reviewed at the following location:</w:t>
      </w:r>
    </w:p>
    <w:p w:rsidR="00522A13" w:rsidRPr="007421BE" w:rsidP="00522A13" w14:paraId="5ED7CF4D" w14:textId="77777777">
      <w:pPr>
        <w:overflowPunct/>
        <w:autoSpaceDE/>
        <w:autoSpaceDN/>
        <w:adjustRightInd/>
        <w:ind w:left="-720"/>
        <w:jc w:val="both"/>
        <w:textAlignment w:val="auto"/>
        <w:rPr>
          <w:bCs/>
          <w:color w:val="auto"/>
          <w:sz w:val="24"/>
          <w:szCs w:val="24"/>
          <w:shd w:val="clear" w:color="auto" w:fill="auto"/>
        </w:rPr>
      </w:pPr>
    </w:p>
    <w:tbl>
      <w:tblPr>
        <w:tblW w:w="1053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10"/>
        <w:gridCol w:w="6120"/>
      </w:tblGrid>
      <w:tr w14:paraId="5C43B393" w14:textId="77777777" w:rsidTr="00522A13">
        <w:tblPrEx>
          <w:tblW w:w="10530"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300"/>
        </w:trPr>
        <w:tc>
          <w:tcPr>
            <w:tcW w:w="4410" w:type="dxa"/>
            <w:shd w:val="clear" w:color="auto" w:fill="auto"/>
            <w:vAlign w:val="center"/>
            <w:hideMark/>
          </w:tcPr>
          <w:p w:rsidR="00522A13" w:rsidRPr="007421BE" w:rsidP="00522A13" w14:paraId="1838947E" w14:textId="77777777">
            <w:pPr>
              <w:ind w:left="-720"/>
              <w:jc w:val="center"/>
              <w:rPr>
                <w:b/>
                <w:bCs/>
                <w:color w:val="auto"/>
                <w:sz w:val="24"/>
                <w:szCs w:val="24"/>
                <w:shd w:val="clear" w:color="auto" w:fill="auto"/>
              </w:rPr>
            </w:pPr>
            <w:r w:rsidRPr="007421BE">
              <w:rPr>
                <w:b/>
                <w:bCs/>
                <w:sz w:val="24"/>
                <w:szCs w:val="24"/>
              </w:rPr>
              <w:t>Display Location</w:t>
            </w:r>
          </w:p>
        </w:tc>
        <w:tc>
          <w:tcPr>
            <w:tcW w:w="6120" w:type="dxa"/>
            <w:shd w:val="clear" w:color="auto" w:fill="auto"/>
            <w:vAlign w:val="center"/>
            <w:hideMark/>
          </w:tcPr>
          <w:p w:rsidR="00522A13" w:rsidRPr="007421BE" w:rsidP="00957A13" w14:paraId="4DA55F3E" w14:textId="77777777">
            <w:pPr>
              <w:jc w:val="center"/>
              <w:rPr>
                <w:b/>
                <w:bCs/>
                <w:color w:val="auto"/>
                <w:sz w:val="24"/>
                <w:szCs w:val="24"/>
                <w:shd w:val="clear" w:color="auto" w:fill="auto"/>
              </w:rPr>
            </w:pPr>
            <w:r w:rsidRPr="007421BE">
              <w:rPr>
                <w:b/>
                <w:bCs/>
                <w:sz w:val="24"/>
                <w:szCs w:val="24"/>
              </w:rPr>
              <w:t>Address</w:t>
            </w:r>
          </w:p>
        </w:tc>
      </w:tr>
      <w:tr w14:paraId="657E3977" w14:textId="77777777" w:rsidTr="00522A13">
        <w:tblPrEx>
          <w:tblW w:w="10530" w:type="dxa"/>
          <w:tblInd w:w="-522" w:type="dxa"/>
          <w:tblLook w:val="04A0"/>
        </w:tblPrEx>
        <w:trPr>
          <w:trHeight w:val="525"/>
        </w:trPr>
        <w:tc>
          <w:tcPr>
            <w:tcW w:w="4410" w:type="dxa"/>
            <w:shd w:val="clear" w:color="auto" w:fill="auto"/>
            <w:noWrap/>
            <w:vAlign w:val="center"/>
          </w:tcPr>
          <w:p w:rsidR="001320CF" w:rsidRPr="002E47E2" w:rsidP="001320CF" w14:paraId="2C4CF761" w14:textId="557EDA1A">
            <w:pPr>
              <w:jc w:val="center"/>
              <w:rPr>
                <w:rStyle w:val="Strong"/>
                <w:b w:val="0"/>
                <w:color w:val="auto"/>
                <w:sz w:val="24"/>
                <w:szCs w:val="24"/>
                <w:highlight w:val="yellow"/>
                <w:shd w:val="clear" w:color="auto" w:fill="auto"/>
              </w:rPr>
            </w:pPr>
            <w:bookmarkStart w:id="0" w:name="_GoBack" w:colFirst="0" w:colLast="0"/>
            <w:r>
              <w:rPr>
                <w:rStyle w:val="Strong"/>
                <w:b w:val="0"/>
                <w:sz w:val="24"/>
                <w:szCs w:val="24"/>
              </w:rPr>
              <w:t>Public Works and Utilities Department</w:t>
            </w:r>
          </w:p>
        </w:tc>
        <w:tc>
          <w:tcPr>
            <w:tcW w:w="6120" w:type="dxa"/>
            <w:shd w:val="clear" w:color="auto" w:fill="auto"/>
            <w:vAlign w:val="center"/>
          </w:tcPr>
          <w:p w:rsidR="001320CF" w:rsidRPr="002E47E2" w:rsidP="001320CF" w14:paraId="1FBB0A13" w14:textId="5CB8B0AB">
            <w:pPr>
              <w:jc w:val="center"/>
              <w:rPr>
                <w:color w:val="auto"/>
                <w:sz w:val="24"/>
                <w:szCs w:val="24"/>
                <w:highlight w:val="yellow"/>
                <w:shd w:val="clear" w:color="auto" w:fill="auto"/>
              </w:rPr>
            </w:pPr>
            <w:r>
              <w:rPr>
                <w:sz w:val="24"/>
                <w:szCs w:val="24"/>
              </w:rPr>
              <w:t>413 Clark St. Italy, TX 76651</w:t>
            </w:r>
          </w:p>
        </w:tc>
      </w:tr>
    </w:tbl>
    <w:p w:rsidR="00522A13" w:rsidRPr="007421BE" w:rsidP="00522A13" w14:paraId="3C29E30F" w14:textId="77777777">
      <w:pPr>
        <w:pStyle w:val="Default"/>
        <w:ind w:left="-720" w:right="-90"/>
        <w:jc w:val="both"/>
        <w:rPr>
          <w:b/>
          <w:i/>
          <w:color w:val="auto"/>
          <w:u w:val="single"/>
          <w:shd w:val="clear" w:color="auto" w:fill="auto"/>
        </w:rPr>
      </w:pPr>
      <w:bookmarkEnd w:id="0"/>
    </w:p>
    <w:p w:rsidR="00522A13" w:rsidRPr="007421BE" w:rsidP="00522A13" w14:paraId="2DF88161" w14:textId="77777777">
      <w:pPr>
        <w:pStyle w:val="Default"/>
        <w:ind w:left="-720" w:right="-90"/>
        <w:jc w:val="both"/>
        <w:rPr>
          <w:b/>
          <w:i/>
          <w:color w:val="auto"/>
          <w:shd w:val="clear" w:color="auto" w:fill="auto"/>
        </w:rPr>
      </w:pPr>
      <w:r w:rsidRPr="007421BE">
        <w:rPr>
          <w:b/>
          <w:i/>
          <w:color w:val="auto"/>
          <w:u w:val="single"/>
        </w:rPr>
        <w:t xml:space="preserve">All routes and route segments included in this notice are available for selection and approval by the Public </w:t>
      </w:r>
      <w:r w:rsidRPr="007421BE">
        <w:rPr>
          <w:b/>
          <w:i/>
          <w:color w:val="auto"/>
          <w:u w:val="single"/>
        </w:rPr>
        <w:t>Utility Commission of Texas.</w:t>
      </w:r>
    </w:p>
    <w:p w:rsidR="00522A13" w:rsidRPr="007421BE" w:rsidP="00B058A1" w14:paraId="419286F7" w14:textId="77777777">
      <w:pPr>
        <w:jc w:val="both"/>
        <w:rPr>
          <w:color w:val="auto"/>
          <w:sz w:val="24"/>
          <w:szCs w:val="24"/>
          <w:shd w:val="clear" w:color="auto" w:fill="auto"/>
        </w:rPr>
      </w:pPr>
    </w:p>
    <w:p w:rsidR="000A7CB9" w:rsidRPr="007421BE" w:rsidP="000A7CB9" w14:paraId="60DFB941" w14:textId="2B8E2599">
      <w:pPr>
        <w:overflowPunct/>
        <w:autoSpaceDE/>
        <w:autoSpaceDN/>
        <w:adjustRightInd/>
        <w:ind w:left="-720" w:right="-90"/>
        <w:jc w:val="both"/>
        <w:textAlignment w:val="auto"/>
        <w:rPr>
          <w:bCs/>
          <w:color w:val="auto"/>
          <w:sz w:val="24"/>
          <w:szCs w:val="24"/>
          <w:shd w:val="clear" w:color="auto" w:fill="auto"/>
        </w:rPr>
      </w:pPr>
      <w:r w:rsidRPr="007421BE">
        <w:rPr>
          <w:bCs/>
          <w:sz w:val="24"/>
          <w:szCs w:val="24"/>
        </w:rPr>
        <w:t>Due to the COVID-19 pandemic, the preferred method for you to file your request for intervention is electronically, and you will be required to serve the request on all other parties by email.  Therefore, please include your o</w:t>
      </w:r>
      <w:r w:rsidRPr="007421BE">
        <w:rPr>
          <w:bCs/>
          <w:sz w:val="24"/>
          <w:szCs w:val="24"/>
        </w:rPr>
        <w:t xml:space="preserve">wn email address on the intervention form.  Instructions for electronic filing via the “PUC Filer” on the Commission’s website can be found here:  </w:t>
      </w:r>
      <w:r>
        <w:fldChar w:fldCharType="begin"/>
      </w:r>
      <w:r>
        <w:instrText xml:space="preserve"> HYPERLINK "https://interchange.puc.texas.gov/filer" </w:instrText>
      </w:r>
      <w:r>
        <w:fldChar w:fldCharType="separate"/>
      </w:r>
      <w:r w:rsidRPr="007421BE">
        <w:rPr>
          <w:rStyle w:val="Hyperlink"/>
          <w:bCs/>
          <w:color w:val="auto"/>
          <w:sz w:val="24"/>
          <w:szCs w:val="24"/>
        </w:rPr>
        <w:t>https://interchange.puc.texas.gov/filer</w:t>
      </w:r>
      <w:r>
        <w:fldChar w:fldCharType="end"/>
      </w:r>
      <w:r w:rsidR="00387A70">
        <w:rPr>
          <w:bCs/>
          <w:sz w:val="24"/>
          <w:szCs w:val="24"/>
        </w:rPr>
        <w:t xml:space="preserve">.  Instructions for using the </w:t>
      </w:r>
      <w:r w:rsidRPr="007421BE">
        <w:rPr>
          <w:bCs/>
          <w:sz w:val="24"/>
          <w:szCs w:val="24"/>
        </w:rPr>
        <w:t xml:space="preserve">PUC Filer are available at </w:t>
      </w:r>
      <w:r w:rsidRPr="007421BE">
        <w:rPr>
          <w:bCs/>
          <w:sz w:val="24"/>
          <w:szCs w:val="24"/>
          <w:u w:val="single"/>
        </w:rPr>
        <w:t>http://www.puc.texas.gov/industry/filings/New_PUC_Web_Filer_Presentation.pdf</w:t>
      </w:r>
      <w:r w:rsidRPr="007421BE">
        <w:rPr>
          <w:bCs/>
          <w:sz w:val="24"/>
          <w:szCs w:val="24"/>
        </w:rPr>
        <w:t xml:space="preserve">.  For assistance with your electronic filing, please contact the Commission’s Help Desk at (512) 936-7100 or </w:t>
      </w:r>
      <w:r>
        <w:fldChar w:fldCharType="begin"/>
      </w:r>
      <w:r>
        <w:instrText xml:space="preserve"> HYPERLINK "mailto:helpdesk@puc.texas.gov" </w:instrText>
      </w:r>
      <w:r>
        <w:fldChar w:fldCharType="separate"/>
      </w:r>
      <w:r w:rsidRPr="007421BE">
        <w:rPr>
          <w:rStyle w:val="Hyperlink"/>
          <w:bCs/>
          <w:color w:val="auto"/>
          <w:sz w:val="24"/>
          <w:szCs w:val="24"/>
        </w:rPr>
        <w:t>helpdesk@puc.texas.gov</w:t>
      </w:r>
      <w:r>
        <w:fldChar w:fldCharType="end"/>
      </w:r>
      <w:r w:rsidRPr="007421BE">
        <w:rPr>
          <w:bCs/>
          <w:sz w:val="24"/>
          <w:szCs w:val="24"/>
        </w:rPr>
        <w:t xml:space="preserve">.  You can review materials filed in this docket on the PUC Interchange at: </w:t>
      </w:r>
      <w:r>
        <w:fldChar w:fldCharType="begin"/>
      </w:r>
      <w:r>
        <w:instrText xml:space="preserve"> HYPERLINK "http://interchange.puc.texas.gov/" </w:instrText>
      </w:r>
      <w:r>
        <w:fldChar w:fldCharType="separate"/>
      </w:r>
      <w:r w:rsidRPr="007421BE">
        <w:rPr>
          <w:rStyle w:val="Hyperlink"/>
          <w:bCs/>
          <w:color w:val="auto"/>
          <w:sz w:val="24"/>
          <w:szCs w:val="24"/>
        </w:rPr>
        <w:t>http://interchange.puc.texas.gov/</w:t>
      </w:r>
      <w:r>
        <w:fldChar w:fldCharType="end"/>
      </w:r>
      <w:r w:rsidRPr="007421BE">
        <w:rPr>
          <w:bCs/>
          <w:sz w:val="24"/>
          <w:szCs w:val="24"/>
        </w:rPr>
        <w:t>.</w:t>
      </w:r>
    </w:p>
    <w:p w:rsidR="000A7CB9" w:rsidRPr="007421BE" w:rsidP="000A7CB9" w14:paraId="01D2CACF" w14:textId="77777777">
      <w:pPr>
        <w:overflowPunct/>
        <w:autoSpaceDE/>
        <w:autoSpaceDN/>
        <w:adjustRightInd/>
        <w:ind w:left="-720" w:right="-90"/>
        <w:jc w:val="both"/>
        <w:textAlignment w:val="auto"/>
        <w:rPr>
          <w:bCs/>
          <w:color w:val="auto"/>
          <w:sz w:val="24"/>
          <w:szCs w:val="24"/>
          <w:shd w:val="clear" w:color="auto" w:fill="auto"/>
        </w:rPr>
      </w:pPr>
    </w:p>
    <w:p w:rsidR="000A7CB9" w:rsidRPr="007421BE" w:rsidP="000A7CB9" w14:paraId="0EBB12A9" w14:textId="32545FC7">
      <w:pPr>
        <w:overflowPunct/>
        <w:autoSpaceDE/>
        <w:autoSpaceDN/>
        <w:adjustRightInd/>
        <w:ind w:left="-720" w:right="-90"/>
        <w:jc w:val="both"/>
        <w:textAlignment w:val="auto"/>
        <w:rPr>
          <w:bCs/>
          <w:color w:val="auto"/>
          <w:sz w:val="24"/>
          <w:szCs w:val="24"/>
          <w:shd w:val="clear" w:color="auto" w:fill="auto"/>
        </w:rPr>
      </w:pPr>
      <w:bookmarkStart w:id="1" w:name="_Hlk53652815"/>
      <w:r w:rsidRPr="007421BE">
        <w:rPr>
          <w:bCs/>
          <w:sz w:val="24"/>
          <w:szCs w:val="24"/>
        </w:rPr>
        <w:t>While the preferred method is for you to submit your request for intervention electronically, if you are unable to do so, you may file your request for intervention by mailing a hard copy of your request to the PUC, and the request should be received by th</w:t>
      </w:r>
      <w:r w:rsidRPr="007421BE">
        <w:rPr>
          <w:bCs/>
          <w:sz w:val="24"/>
          <w:szCs w:val="24"/>
        </w:rPr>
        <w:t xml:space="preserve">e intervention </w:t>
      </w:r>
      <w:r w:rsidR="009D022F">
        <w:rPr>
          <w:bCs/>
          <w:sz w:val="24"/>
          <w:szCs w:val="24"/>
        </w:rPr>
        <w:t xml:space="preserve">deadline </w:t>
      </w:r>
      <w:r w:rsidRPr="007421BE">
        <w:rPr>
          <w:bCs/>
          <w:sz w:val="24"/>
          <w:szCs w:val="24"/>
        </w:rPr>
        <w:t>date</w:t>
      </w:r>
      <w:r w:rsidR="009D022F">
        <w:rPr>
          <w:bCs/>
          <w:sz w:val="24"/>
          <w:szCs w:val="24"/>
        </w:rPr>
        <w:t xml:space="preserve"> of</w:t>
      </w:r>
      <w:r w:rsidRPr="007421BE">
        <w:rPr>
          <w:bCs/>
          <w:sz w:val="24"/>
          <w:szCs w:val="24"/>
        </w:rPr>
        <w:t xml:space="preserve"> </w:t>
      </w:r>
      <w:r w:rsidR="00387A70">
        <w:rPr>
          <w:b/>
          <w:bCs/>
          <w:sz w:val="24"/>
          <w:szCs w:val="24"/>
        </w:rPr>
        <w:t>October 11</w:t>
      </w:r>
      <w:r w:rsidRPr="007421BE">
        <w:rPr>
          <w:b/>
          <w:bCs/>
          <w:sz w:val="24"/>
          <w:szCs w:val="24"/>
        </w:rPr>
        <w:t>, 2021</w:t>
      </w:r>
      <w:r w:rsidRPr="007421BE">
        <w:rPr>
          <w:bCs/>
          <w:sz w:val="24"/>
          <w:szCs w:val="24"/>
        </w:rPr>
        <w:t>.  If you are not filing your request for intervention electronically</w:t>
      </w:r>
      <w:bookmarkEnd w:id="1"/>
      <w:r w:rsidRPr="007421BE">
        <w:rPr>
          <w:bCs/>
          <w:sz w:val="24"/>
          <w:szCs w:val="24"/>
        </w:rPr>
        <w:t>, mail the request for intervention and 10 copies of the request to:</w:t>
      </w:r>
    </w:p>
    <w:p w:rsidR="000A7CB9" w:rsidRPr="007421BE" w:rsidP="000A7CB9" w14:paraId="5ADC28E5" w14:textId="77777777">
      <w:pPr>
        <w:overflowPunct/>
        <w:autoSpaceDE/>
        <w:autoSpaceDN/>
        <w:adjustRightInd/>
        <w:ind w:left="-720" w:right="-90"/>
        <w:jc w:val="both"/>
        <w:textAlignment w:val="auto"/>
        <w:rPr>
          <w:bCs/>
          <w:color w:val="auto"/>
          <w:sz w:val="24"/>
          <w:szCs w:val="24"/>
          <w:shd w:val="clear" w:color="auto" w:fill="auto"/>
        </w:rPr>
      </w:pPr>
    </w:p>
    <w:p w:rsidR="000A7CB9" w:rsidRPr="007421BE" w:rsidP="000A7CB9" w14:paraId="42D0E6C8" w14:textId="77777777">
      <w:pPr>
        <w:ind w:left="-720" w:firstLine="540"/>
        <w:jc w:val="both"/>
        <w:rPr>
          <w:color w:val="auto"/>
          <w:sz w:val="24"/>
          <w:szCs w:val="24"/>
          <w:shd w:val="clear" w:color="auto" w:fill="auto"/>
        </w:rPr>
      </w:pPr>
      <w:r w:rsidRPr="007421BE">
        <w:rPr>
          <w:sz w:val="24"/>
          <w:szCs w:val="24"/>
        </w:rPr>
        <w:t>Public Utility Commission of Texas</w:t>
      </w:r>
    </w:p>
    <w:p w:rsidR="000A7CB9" w:rsidRPr="007421BE" w:rsidP="000A7CB9" w14:paraId="63325435" w14:textId="77777777">
      <w:pPr>
        <w:ind w:left="-720" w:firstLine="540"/>
        <w:jc w:val="both"/>
        <w:rPr>
          <w:color w:val="auto"/>
          <w:sz w:val="24"/>
          <w:szCs w:val="24"/>
          <w:shd w:val="clear" w:color="auto" w:fill="auto"/>
        </w:rPr>
      </w:pPr>
      <w:r w:rsidRPr="007421BE">
        <w:rPr>
          <w:sz w:val="24"/>
          <w:szCs w:val="24"/>
        </w:rPr>
        <w:t>Central Records</w:t>
      </w:r>
    </w:p>
    <w:p w:rsidR="000A7CB9" w:rsidRPr="007421BE" w:rsidP="000A7CB9" w14:paraId="1CD54F05" w14:textId="77777777">
      <w:pPr>
        <w:ind w:left="-720" w:firstLine="540"/>
        <w:jc w:val="both"/>
        <w:rPr>
          <w:color w:val="auto"/>
          <w:sz w:val="24"/>
          <w:szCs w:val="24"/>
          <w:shd w:val="clear" w:color="auto" w:fill="auto"/>
        </w:rPr>
      </w:pPr>
      <w:r w:rsidRPr="007421BE">
        <w:rPr>
          <w:sz w:val="24"/>
          <w:szCs w:val="24"/>
        </w:rPr>
        <w:t>Attn: Filing Clerk</w:t>
      </w:r>
    </w:p>
    <w:p w:rsidR="000A7CB9" w:rsidRPr="007421BE" w:rsidP="000A7CB9" w14:paraId="3E453D85" w14:textId="77777777">
      <w:pPr>
        <w:ind w:left="-720" w:firstLine="540"/>
        <w:jc w:val="both"/>
        <w:rPr>
          <w:color w:val="auto"/>
          <w:sz w:val="24"/>
          <w:szCs w:val="24"/>
          <w:shd w:val="clear" w:color="auto" w:fill="auto"/>
        </w:rPr>
      </w:pPr>
      <w:r w:rsidRPr="007421BE">
        <w:rPr>
          <w:sz w:val="24"/>
          <w:szCs w:val="24"/>
        </w:rPr>
        <w:t xml:space="preserve">1701 N. Congress Avenue </w:t>
      </w:r>
    </w:p>
    <w:p w:rsidR="000A7CB9" w:rsidRPr="007421BE" w:rsidP="000A7CB9" w14:paraId="0155F4D5" w14:textId="77777777">
      <w:pPr>
        <w:ind w:left="-720" w:firstLine="540"/>
        <w:jc w:val="both"/>
        <w:rPr>
          <w:color w:val="auto"/>
          <w:sz w:val="24"/>
          <w:szCs w:val="24"/>
          <w:shd w:val="clear" w:color="auto" w:fill="auto"/>
        </w:rPr>
      </w:pPr>
      <w:r w:rsidRPr="007421BE">
        <w:rPr>
          <w:sz w:val="24"/>
          <w:szCs w:val="24"/>
        </w:rPr>
        <w:t>P. O. Box 13326</w:t>
      </w:r>
    </w:p>
    <w:p w:rsidR="000A7CB9" w:rsidRPr="007421BE" w:rsidP="000A7CB9" w14:paraId="599E36DD" w14:textId="77777777">
      <w:pPr>
        <w:ind w:left="-720" w:firstLine="540"/>
        <w:jc w:val="both"/>
        <w:rPr>
          <w:color w:val="auto"/>
          <w:sz w:val="24"/>
          <w:szCs w:val="24"/>
          <w:shd w:val="clear" w:color="auto" w:fill="auto"/>
        </w:rPr>
      </w:pPr>
      <w:r w:rsidRPr="007421BE">
        <w:rPr>
          <w:sz w:val="24"/>
          <w:szCs w:val="24"/>
        </w:rPr>
        <w:t>Austin, Texas 78711-3326</w:t>
      </w:r>
    </w:p>
    <w:p w:rsidR="000A7CB9" w:rsidRPr="007421BE" w:rsidP="00B058A1" w14:paraId="39C79E5C" w14:textId="77777777">
      <w:pPr>
        <w:jc w:val="both"/>
        <w:rPr>
          <w:color w:val="auto"/>
          <w:sz w:val="24"/>
          <w:szCs w:val="24"/>
          <w:shd w:val="clear" w:color="auto" w:fill="auto"/>
        </w:rPr>
      </w:pPr>
    </w:p>
    <w:p w:rsidR="00522A13" w:rsidRPr="007421BE" w:rsidP="00522A13" w14:paraId="2D5095E9" w14:textId="69048736">
      <w:pPr>
        <w:ind w:left="-720"/>
        <w:jc w:val="both"/>
        <w:rPr>
          <w:color w:val="auto"/>
          <w:sz w:val="24"/>
          <w:szCs w:val="24"/>
          <w:shd w:val="clear" w:color="auto" w:fill="auto"/>
        </w:rPr>
      </w:pPr>
      <w:r w:rsidRPr="007421BE">
        <w:rPr>
          <w:sz w:val="24"/>
          <w:szCs w:val="24"/>
        </w:rPr>
        <w:t>Persons who wish to intervene in the docket must also</w:t>
      </w:r>
      <w:r w:rsidR="00537DA4">
        <w:rPr>
          <w:sz w:val="24"/>
          <w:szCs w:val="24"/>
        </w:rPr>
        <w:t xml:space="preserve"> email or</w:t>
      </w:r>
      <w:r w:rsidRPr="007421BE">
        <w:rPr>
          <w:sz w:val="24"/>
          <w:szCs w:val="24"/>
        </w:rPr>
        <w:t xml:space="preserve"> mail a copy of their request for intervention to all parties in the docket and all persons that have pending motions to inter</w:t>
      </w:r>
      <w:r w:rsidRPr="007421BE">
        <w:rPr>
          <w:sz w:val="24"/>
          <w:szCs w:val="24"/>
        </w:rPr>
        <w:t xml:space="preserve">vene, at or before the time the request for intervention is mailed to the PUC.  </w:t>
      </w:r>
      <w:r w:rsidRPr="007421BE">
        <w:rPr>
          <w:b/>
          <w:bCs/>
          <w:i/>
          <w:sz w:val="24"/>
          <w:szCs w:val="24"/>
        </w:rPr>
        <w:t>The only way to fully participate in the PUC’s decision on where to locate the transmission line is to intervene in the docket.  It is important for an affected person to inter</w:t>
      </w:r>
      <w:r w:rsidRPr="007421BE">
        <w:rPr>
          <w:b/>
          <w:bCs/>
          <w:i/>
          <w:sz w:val="24"/>
          <w:szCs w:val="24"/>
        </w:rPr>
        <w:t>vene because the utility is not obligated to keep affected persons informed of the PUC’s proceedings and cannot predict which route may or may not be approved by the PUC.</w:t>
      </w:r>
    </w:p>
    <w:p w:rsidR="00522A13" w:rsidRPr="007421BE" w:rsidP="00522A13" w14:paraId="0793DFDE" w14:textId="77777777">
      <w:pPr>
        <w:ind w:left="-720"/>
        <w:jc w:val="both"/>
        <w:rPr>
          <w:color w:val="auto"/>
          <w:sz w:val="24"/>
          <w:szCs w:val="24"/>
          <w:shd w:val="clear" w:color="auto" w:fill="auto"/>
        </w:rPr>
      </w:pPr>
    </w:p>
    <w:p w:rsidR="00522A13" w:rsidRPr="007421BE" w:rsidP="00522A13" w14:paraId="4F00016B" w14:textId="25D68753">
      <w:pPr>
        <w:ind w:left="-720"/>
        <w:jc w:val="both"/>
        <w:rPr>
          <w:color w:val="auto"/>
          <w:sz w:val="24"/>
          <w:szCs w:val="24"/>
          <w:shd w:val="clear" w:color="auto" w:fill="auto"/>
        </w:rPr>
      </w:pPr>
      <w:r w:rsidRPr="007421BE">
        <w:rPr>
          <w:sz w:val="24"/>
          <w:szCs w:val="24"/>
        </w:rPr>
        <w:t xml:space="preserve">The deadline for intervention in the docket is </w:t>
      </w:r>
      <w:r w:rsidRPr="00387A70" w:rsidR="00387A70">
        <w:rPr>
          <w:b/>
          <w:bCs/>
          <w:sz w:val="24"/>
          <w:szCs w:val="24"/>
        </w:rPr>
        <w:t>October 11, 2021</w:t>
      </w:r>
      <w:r w:rsidRPr="007421BE">
        <w:rPr>
          <w:sz w:val="24"/>
          <w:szCs w:val="24"/>
        </w:rPr>
        <w:t xml:space="preserve">, and </w:t>
      </w:r>
      <w:r w:rsidRPr="007421BE" w:rsidR="001D6F27">
        <w:rPr>
          <w:sz w:val="24"/>
          <w:szCs w:val="24"/>
        </w:rPr>
        <w:t xml:space="preserve">the </w:t>
      </w:r>
      <w:r w:rsidRPr="007421BE" w:rsidR="001D6F27">
        <w:rPr>
          <w:bCs/>
          <w:sz w:val="24"/>
          <w:szCs w:val="24"/>
        </w:rPr>
        <w:t>PUC should receive a letter from you requesting intervention by that date.</w:t>
      </w:r>
      <w:r w:rsidRPr="007421BE">
        <w:rPr>
          <w:sz w:val="24"/>
          <w:szCs w:val="24"/>
        </w:rPr>
        <w:t xml:space="preserve"> </w:t>
      </w:r>
    </w:p>
    <w:p w:rsidR="00522A13" w:rsidRPr="007421BE" w:rsidP="00522A13" w14:paraId="4E43416F" w14:textId="77777777">
      <w:pPr>
        <w:ind w:left="-720"/>
        <w:jc w:val="both"/>
        <w:rPr>
          <w:color w:val="auto"/>
          <w:sz w:val="24"/>
          <w:szCs w:val="24"/>
          <w:shd w:val="clear" w:color="auto" w:fill="auto"/>
        </w:rPr>
      </w:pPr>
    </w:p>
    <w:p w:rsidR="00522A13" w:rsidRPr="007421BE" w:rsidP="00522A13" w14:paraId="053217D2" w14:textId="5284CBBE">
      <w:pPr>
        <w:ind w:left="-720"/>
        <w:jc w:val="both"/>
        <w:rPr>
          <w:color w:val="auto"/>
          <w:sz w:val="24"/>
          <w:szCs w:val="24"/>
          <w:shd w:val="clear" w:color="auto" w:fill="auto"/>
        </w:rPr>
      </w:pPr>
      <w:r w:rsidRPr="007421BE">
        <w:rPr>
          <w:sz w:val="24"/>
          <w:szCs w:val="24"/>
        </w:rPr>
        <w:t>The PUC has a brochure titled “Landowners and Transmission Line Cases at the PUC.”  Copies of the brochure are available from</w:t>
      </w:r>
      <w:r w:rsidRPr="007421BE" w:rsidR="001A4650">
        <w:rPr>
          <w:sz w:val="24"/>
          <w:szCs w:val="24"/>
        </w:rPr>
        <w:t xml:space="preserve"> </w:t>
      </w:r>
      <w:r w:rsidRPr="007421BE" w:rsidR="000A7CB9">
        <w:rPr>
          <w:sz w:val="24"/>
          <w:szCs w:val="24"/>
        </w:rPr>
        <w:t>Ife Adetoro</w:t>
      </w:r>
      <w:r w:rsidRPr="007421BE" w:rsidR="001A4650">
        <w:rPr>
          <w:sz w:val="24"/>
          <w:szCs w:val="24"/>
        </w:rPr>
        <w:t xml:space="preserve"> of</w:t>
      </w:r>
      <w:r w:rsidRPr="007421BE">
        <w:rPr>
          <w:sz w:val="24"/>
          <w:szCs w:val="24"/>
        </w:rPr>
        <w:t xml:space="preserve"> Oncor at (214) 486-</w:t>
      </w:r>
      <w:r w:rsidRPr="007421BE" w:rsidR="000A7CB9">
        <w:rPr>
          <w:sz w:val="24"/>
          <w:szCs w:val="24"/>
        </w:rPr>
        <w:t>4918</w:t>
      </w:r>
      <w:r w:rsidRPr="007421BE">
        <w:rPr>
          <w:sz w:val="24"/>
          <w:szCs w:val="24"/>
        </w:rPr>
        <w:t xml:space="preserve"> or may be downloaded from the PUC’s website at </w:t>
      </w:r>
      <w:r>
        <w:fldChar w:fldCharType="begin"/>
      </w:r>
      <w:r>
        <w:instrText xml:space="preserve"> HYPERLINK "http://www.puc.state.tx.us" </w:instrText>
      </w:r>
      <w:r>
        <w:fldChar w:fldCharType="separate"/>
      </w:r>
      <w:r w:rsidRPr="007421BE">
        <w:rPr>
          <w:rStyle w:val="Hyperlink"/>
          <w:color w:val="auto"/>
          <w:sz w:val="24"/>
          <w:szCs w:val="24"/>
        </w:rPr>
        <w:t>www.puc.state.tx.us</w:t>
      </w:r>
      <w:r>
        <w:fldChar w:fldCharType="end"/>
      </w:r>
      <w:r w:rsidRPr="007421BE">
        <w:rPr>
          <w:sz w:val="24"/>
          <w:szCs w:val="24"/>
        </w:rPr>
        <w:t xml:space="preserve">.  To obtain additional information about this docket, you may contact the PUC’s Customer Assistance Hotline at (512) 936-7120 or (888) 782-8477. </w:t>
      </w:r>
      <w:r w:rsidRPr="007421BE">
        <w:rPr>
          <w:sz w:val="24"/>
          <w:szCs w:val="24"/>
        </w:rPr>
        <w:t xml:space="preserve"> Hearing-</w:t>
      </w:r>
      <w:r w:rsidRPr="007421BE" w:rsidR="00EC0F73">
        <w:rPr>
          <w:sz w:val="24"/>
          <w:szCs w:val="24"/>
        </w:rPr>
        <w:t xml:space="preserve"> </w:t>
      </w:r>
      <w:r w:rsidRPr="007421BE">
        <w:rPr>
          <w:sz w:val="24"/>
          <w:szCs w:val="24"/>
        </w:rPr>
        <w:t>and speech-impaired individuals with text telephones (TTY) may contact the PUC’s Customer Assistance Hotline at (512) 936-7136</w:t>
      </w:r>
      <w:r w:rsidRPr="007421BE">
        <w:rPr>
          <w:bCs/>
          <w:sz w:val="24"/>
          <w:szCs w:val="24"/>
        </w:rPr>
        <w:t xml:space="preserve"> or toll free at (800) 735-2989</w:t>
      </w:r>
      <w:r w:rsidRPr="007421BE">
        <w:rPr>
          <w:sz w:val="24"/>
          <w:szCs w:val="24"/>
        </w:rPr>
        <w:t xml:space="preserve">.  In addition to the intervention deadline, other important deadlines may already exist </w:t>
      </w:r>
      <w:r w:rsidRPr="007421BE">
        <w:rPr>
          <w:sz w:val="24"/>
          <w:szCs w:val="24"/>
        </w:rPr>
        <w:t>that affect your participation in this docket.  You should review the orders and other filings already made in the docket.</w:t>
      </w:r>
      <w:r w:rsidRPr="007421BE" w:rsidR="00CF1BEF">
        <w:rPr>
          <w:sz w:val="24"/>
          <w:szCs w:val="24"/>
        </w:rPr>
        <w:t xml:space="preserve"> </w:t>
      </w:r>
    </w:p>
    <w:p w:rsidR="0054556C" w:rsidRPr="007421BE" w:rsidP="0054556C" w14:paraId="460C1F86" w14:textId="77777777">
      <w:pPr>
        <w:ind w:left="-720"/>
        <w:jc w:val="both"/>
        <w:rPr>
          <w:color w:val="auto"/>
          <w:sz w:val="24"/>
          <w:szCs w:val="24"/>
          <w:shd w:val="clear" w:color="auto" w:fill="auto"/>
        </w:rPr>
      </w:pPr>
    </w:p>
    <w:p w:rsidR="0054556C" w:rsidRPr="007421BE" w:rsidP="0054556C" w14:paraId="4BD0E2E3" w14:textId="77777777">
      <w:pPr>
        <w:ind w:left="-720"/>
        <w:jc w:val="both"/>
        <w:rPr>
          <w:color w:val="auto"/>
          <w:sz w:val="24"/>
          <w:szCs w:val="24"/>
          <w:shd w:val="clear" w:color="auto" w:fill="auto"/>
        </w:rPr>
      </w:pPr>
      <w:r w:rsidRPr="007421BE">
        <w:rPr>
          <w:sz w:val="24"/>
          <w:szCs w:val="24"/>
        </w:rPr>
        <w:t>Enclosures:</w:t>
      </w:r>
    </w:p>
    <w:p w:rsidR="0054556C" w:rsidRPr="007421BE" w:rsidP="0054556C" w14:paraId="279CF442" w14:textId="77777777">
      <w:pPr>
        <w:ind w:left="-720"/>
        <w:jc w:val="both"/>
        <w:rPr>
          <w:color w:val="auto"/>
          <w:sz w:val="24"/>
          <w:szCs w:val="24"/>
          <w:shd w:val="clear" w:color="auto" w:fill="auto"/>
        </w:rPr>
      </w:pPr>
    </w:p>
    <w:p w:rsidR="0054556C" w:rsidRPr="007421BE" w:rsidP="0054556C" w14:paraId="3631A3D0" w14:textId="7AD399F0">
      <w:pPr>
        <w:pStyle w:val="ListParagraph"/>
        <w:numPr>
          <w:ilvl w:val="0"/>
          <w:numId w:val="2"/>
        </w:numPr>
        <w:jc w:val="both"/>
        <w:rPr>
          <w:color w:val="auto"/>
          <w:sz w:val="24"/>
          <w:szCs w:val="24"/>
          <w:shd w:val="clear" w:color="auto" w:fill="auto"/>
        </w:rPr>
      </w:pPr>
      <w:r w:rsidRPr="007421BE">
        <w:rPr>
          <w:sz w:val="24"/>
          <w:szCs w:val="24"/>
        </w:rPr>
        <w:t>Route Description and Map</w:t>
      </w:r>
    </w:p>
    <w:sectPr w:rsidSect="00522A13">
      <w:headerReference w:type="even" r:id="rId4"/>
      <w:headerReference w:type="default" r:id="rId5"/>
      <w:footerReference w:type="even" r:id="rId6"/>
      <w:footerReference w:type="default" r:id="rId7"/>
      <w:headerReference w:type="first" r:id="rId8"/>
      <w:footerReference w:type="first" r:id="rId9"/>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3BC8" w14:paraId="326FC4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2A13" w14:paraId="0D6730CB" w14:textId="77777777">
    <w:pPr>
      <w:pStyle w:val="Footer"/>
      <w:rPr>
        <w:color w:val="auto"/>
        <w:shd w:val="clear" w:color="auto" w:fill="auto"/>
      </w:rPr>
    </w:pP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3BC8" w14:paraId="4F7248CA" w14:textId="77777777">
    <w:pPr>
      <w:pStyle w:val="Footer"/>
      <w:rPr>
        <w:color w:val="auto"/>
        <w:shd w:val="clear" w:color="auto" w:fill="auto"/>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3BC8" w14:paraId="1EA707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3BC8" w14:paraId="226E94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3BC8" w14:paraId="6ED51E62" w14:textId="77777777">
    <w:pPr>
      <w:pStyle w:val="Header"/>
      <w:rPr>
        <w:color w:val="auto"/>
        <w:shd w:val="clear" w:color="auto" w:fil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D179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76225230"/>
    <w:multiLevelType w:val="hybridMultilevel"/>
    <w:tmpl w:val="6FC2C048"/>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ibson, Michele">
    <w15:presenceInfo w15:providerId="AD" w15:userId="S-1-5-21-301216946-3585490412-299853924-11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revisionView w:comments="1" w:formatting="1" w:inkAnnotations="1" w:insDel="1" w:markup="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97"/>
    <w:rsid w:val="000375D5"/>
    <w:rsid w:val="00052B36"/>
    <w:rsid w:val="00053E43"/>
    <w:rsid w:val="000A7CB9"/>
    <w:rsid w:val="000C3FDC"/>
    <w:rsid w:val="001320CF"/>
    <w:rsid w:val="001912CA"/>
    <w:rsid w:val="001A3BB1"/>
    <w:rsid w:val="001A4650"/>
    <w:rsid w:val="001D6F27"/>
    <w:rsid w:val="00206E20"/>
    <w:rsid w:val="00231996"/>
    <w:rsid w:val="00245C8D"/>
    <w:rsid w:val="0027313E"/>
    <w:rsid w:val="002B43A3"/>
    <w:rsid w:val="002E47E2"/>
    <w:rsid w:val="00310E01"/>
    <w:rsid w:val="00343C49"/>
    <w:rsid w:val="00383BC8"/>
    <w:rsid w:val="00387A70"/>
    <w:rsid w:val="003D0272"/>
    <w:rsid w:val="003D0335"/>
    <w:rsid w:val="003D3013"/>
    <w:rsid w:val="00401A9B"/>
    <w:rsid w:val="0048643F"/>
    <w:rsid w:val="004C1500"/>
    <w:rsid w:val="00501672"/>
    <w:rsid w:val="00522A13"/>
    <w:rsid w:val="00537DA4"/>
    <w:rsid w:val="00540F21"/>
    <w:rsid w:val="0054556C"/>
    <w:rsid w:val="00547130"/>
    <w:rsid w:val="005607F8"/>
    <w:rsid w:val="005756CC"/>
    <w:rsid w:val="00626B97"/>
    <w:rsid w:val="0065366D"/>
    <w:rsid w:val="00690A0F"/>
    <w:rsid w:val="006D2465"/>
    <w:rsid w:val="00725E0C"/>
    <w:rsid w:val="007421BE"/>
    <w:rsid w:val="00784DDA"/>
    <w:rsid w:val="007B2653"/>
    <w:rsid w:val="00825A62"/>
    <w:rsid w:val="00873FD4"/>
    <w:rsid w:val="00886DB4"/>
    <w:rsid w:val="008B6AAC"/>
    <w:rsid w:val="008D42AC"/>
    <w:rsid w:val="008F5DD6"/>
    <w:rsid w:val="00947DBD"/>
    <w:rsid w:val="00957A13"/>
    <w:rsid w:val="00995BCB"/>
    <w:rsid w:val="00996B4C"/>
    <w:rsid w:val="009D022F"/>
    <w:rsid w:val="00A16318"/>
    <w:rsid w:val="00AE7E88"/>
    <w:rsid w:val="00B058A1"/>
    <w:rsid w:val="00B11FB6"/>
    <w:rsid w:val="00B14CB2"/>
    <w:rsid w:val="00B16AF9"/>
    <w:rsid w:val="00B24A5A"/>
    <w:rsid w:val="00B41291"/>
    <w:rsid w:val="00B56864"/>
    <w:rsid w:val="00B668B5"/>
    <w:rsid w:val="00B76296"/>
    <w:rsid w:val="00B867CD"/>
    <w:rsid w:val="00B9385F"/>
    <w:rsid w:val="00BA09E4"/>
    <w:rsid w:val="00BB40F1"/>
    <w:rsid w:val="00C06F2B"/>
    <w:rsid w:val="00C44410"/>
    <w:rsid w:val="00C53781"/>
    <w:rsid w:val="00C94B40"/>
    <w:rsid w:val="00C9632B"/>
    <w:rsid w:val="00CE39ED"/>
    <w:rsid w:val="00CF1BEF"/>
    <w:rsid w:val="00D00DE5"/>
    <w:rsid w:val="00D022F1"/>
    <w:rsid w:val="00D038EA"/>
    <w:rsid w:val="00D157F8"/>
    <w:rsid w:val="00D35423"/>
    <w:rsid w:val="00E00A0A"/>
    <w:rsid w:val="00E1240A"/>
    <w:rsid w:val="00E54045"/>
    <w:rsid w:val="00E74EBD"/>
    <w:rsid w:val="00E769C9"/>
    <w:rsid w:val="00EC0F73"/>
    <w:rsid w:val="00ED6DCF"/>
    <w:rsid w:val="00EF2840"/>
    <w:rsid w:val="00EF428B"/>
    <w:rsid w:val="00F24497"/>
    <w:rsid w:val="00F369F7"/>
    <w:rsid w:val="00F81070"/>
    <w:rsid w:val="00FD5A02"/>
    <w:rsid w:val="00FE0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9519DE3-1C3E-4B77-98FC-EAFD38D1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844"/>
    <w:pPr>
      <w:overflowPunct/>
      <w:autoSpaceDE/>
      <w:autoSpaceDN/>
      <w:adjustRightInd/>
      <w:spacing w:after="60"/>
      <w:jc w:val="both"/>
      <w:textAlignment w:val="auto"/>
    </w:pPr>
    <w:rPr>
      <w:sz w:val="22"/>
    </w:rPr>
  </w:style>
  <w:style w:type="character" w:customStyle="1" w:styleId="BodyTextChar">
    <w:name w:val="Body Text Char"/>
    <w:link w:val="BodyText"/>
    <w:rsid w:val="00FE0844"/>
    <w:rPr>
      <w:sz w:val="22"/>
    </w:rPr>
  </w:style>
  <w:style w:type="paragraph" w:styleId="BalloonText">
    <w:name w:val="Balloon Text"/>
    <w:basedOn w:val="Normal"/>
    <w:link w:val="BalloonTextChar"/>
    <w:uiPriority w:val="99"/>
    <w:semiHidden/>
    <w:unhideWhenUsed/>
    <w:rsid w:val="00FE0844"/>
    <w:rPr>
      <w:rFonts w:ascii="Tahoma" w:hAnsi="Tahoma" w:cs="Tahoma"/>
      <w:sz w:val="16"/>
      <w:szCs w:val="16"/>
    </w:rPr>
  </w:style>
  <w:style w:type="character" w:customStyle="1" w:styleId="BalloonTextChar">
    <w:name w:val="Balloon Text Char"/>
    <w:link w:val="BalloonText"/>
    <w:uiPriority w:val="99"/>
    <w:semiHidden/>
    <w:rsid w:val="00FE0844"/>
    <w:rPr>
      <w:rFonts w:ascii="Tahoma" w:hAnsi="Tahoma" w:cs="Tahoma"/>
      <w:sz w:val="16"/>
      <w:szCs w:val="16"/>
    </w:rPr>
  </w:style>
  <w:style w:type="paragraph" w:customStyle="1" w:styleId="Default">
    <w:name w:val="Default"/>
    <w:rsid w:val="00F04A79"/>
    <w:pPr>
      <w:autoSpaceDE w:val="0"/>
      <w:autoSpaceDN w:val="0"/>
      <w:adjustRightInd w:val="0"/>
    </w:pPr>
    <w:rPr>
      <w:color w:val="000000"/>
      <w:sz w:val="24"/>
      <w:szCs w:val="24"/>
    </w:rPr>
  </w:style>
  <w:style w:type="paragraph" w:styleId="Header">
    <w:name w:val="header"/>
    <w:basedOn w:val="Normal"/>
    <w:link w:val="HeaderChar"/>
    <w:uiPriority w:val="99"/>
    <w:unhideWhenUsed/>
    <w:rsid w:val="007A7C77"/>
    <w:pPr>
      <w:tabs>
        <w:tab w:val="center" w:pos="4680"/>
        <w:tab w:val="right" w:pos="9360"/>
      </w:tabs>
    </w:pPr>
  </w:style>
  <w:style w:type="character" w:customStyle="1" w:styleId="HeaderChar">
    <w:name w:val="Header Char"/>
    <w:basedOn w:val="DefaultParagraphFont"/>
    <w:link w:val="Header"/>
    <w:uiPriority w:val="99"/>
    <w:rsid w:val="007A7C77"/>
  </w:style>
  <w:style w:type="paragraph" w:styleId="Footer">
    <w:name w:val="footer"/>
    <w:basedOn w:val="Normal"/>
    <w:link w:val="FooterChar"/>
    <w:uiPriority w:val="99"/>
    <w:unhideWhenUsed/>
    <w:rsid w:val="007A7C77"/>
    <w:pPr>
      <w:tabs>
        <w:tab w:val="center" w:pos="4680"/>
        <w:tab w:val="right" w:pos="9360"/>
      </w:tabs>
    </w:pPr>
  </w:style>
  <w:style w:type="character" w:customStyle="1" w:styleId="FooterChar">
    <w:name w:val="Footer Char"/>
    <w:basedOn w:val="DefaultParagraphFont"/>
    <w:link w:val="Footer"/>
    <w:uiPriority w:val="99"/>
    <w:rsid w:val="007A7C77"/>
  </w:style>
  <w:style w:type="character" w:styleId="Strong">
    <w:name w:val="Strong"/>
    <w:uiPriority w:val="22"/>
    <w:qFormat/>
    <w:rsid w:val="009D1C33"/>
    <w:rPr>
      <w:b/>
      <w:bCs/>
    </w:rPr>
  </w:style>
  <w:style w:type="character" w:styleId="Hyperlink">
    <w:name w:val="Hyperlink"/>
    <w:uiPriority w:val="99"/>
    <w:rsid w:val="009F2F32"/>
    <w:rPr>
      <w:rFonts w:cs="Times New Roman"/>
      <w:color w:val="0000FF"/>
      <w:u w:val="single"/>
    </w:rPr>
  </w:style>
  <w:style w:type="character" w:customStyle="1" w:styleId="DocID">
    <w:name w:val="DocID"/>
    <w:rsid w:val="00CE213A"/>
    <w:rPr>
      <w:rFonts w:ascii="Times New Roman" w:hAnsi="Times New Roman" w:cs="Times New Roman"/>
      <w:b w:val="0"/>
      <w:i w:val="0"/>
      <w:caps w:val="0"/>
      <w:vanish w:val="0"/>
      <w:color w:val="000000"/>
      <w:sz w:val="18"/>
      <w:szCs w:val="24"/>
      <w:u w:val="none"/>
    </w:rPr>
  </w:style>
  <w:style w:type="character" w:styleId="CommentReference">
    <w:name w:val="annotation reference"/>
    <w:basedOn w:val="DefaultParagraphFont"/>
    <w:uiPriority w:val="99"/>
    <w:semiHidden/>
    <w:unhideWhenUsed/>
    <w:rsid w:val="003D3013"/>
    <w:rPr>
      <w:sz w:val="16"/>
      <w:szCs w:val="16"/>
    </w:rPr>
  </w:style>
  <w:style w:type="paragraph" w:styleId="CommentText">
    <w:name w:val="annotation text"/>
    <w:basedOn w:val="Normal"/>
    <w:link w:val="CommentTextChar"/>
    <w:uiPriority w:val="99"/>
    <w:semiHidden/>
    <w:unhideWhenUsed/>
    <w:rsid w:val="003D3013"/>
  </w:style>
  <w:style w:type="character" w:customStyle="1" w:styleId="CommentTextChar">
    <w:name w:val="Comment Text Char"/>
    <w:basedOn w:val="DefaultParagraphFont"/>
    <w:link w:val="CommentText"/>
    <w:uiPriority w:val="99"/>
    <w:semiHidden/>
    <w:rsid w:val="003D3013"/>
  </w:style>
  <w:style w:type="paragraph" w:styleId="CommentSubject">
    <w:name w:val="annotation subject"/>
    <w:basedOn w:val="CommentText"/>
    <w:next w:val="CommentText"/>
    <w:link w:val="CommentSubjectChar"/>
    <w:uiPriority w:val="99"/>
    <w:semiHidden/>
    <w:unhideWhenUsed/>
    <w:rsid w:val="003D3013"/>
    <w:rPr>
      <w:b/>
      <w:bCs/>
    </w:rPr>
  </w:style>
  <w:style w:type="character" w:customStyle="1" w:styleId="CommentSubjectChar">
    <w:name w:val="Comment Subject Char"/>
    <w:basedOn w:val="CommentTextChar"/>
    <w:link w:val="CommentSubject"/>
    <w:uiPriority w:val="99"/>
    <w:semiHidden/>
    <w:rsid w:val="003D3013"/>
    <w:rPr>
      <w:b/>
      <w:bCs/>
    </w:rPr>
  </w:style>
  <w:style w:type="paragraph" w:styleId="ListParagraph">
    <w:name w:val="List Paragraph"/>
    <w:basedOn w:val="Normal"/>
    <w:uiPriority w:val="34"/>
    <w:qFormat/>
    <w:rsid w:val="0054556C"/>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3981</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640305</vt:lpwstr>
  </property>
  <property fmtid="{D5CDD505-2E9C-101B-9397-08002B2CF9AE}" pid="3" name="ClientName">
    <vt:lpwstr>Oncor Electric Delivery Company</vt:lpwstr>
  </property>
  <property fmtid="{D5CDD505-2E9C-101B-9397-08002B2CF9AE}" pid="4" name="ClientNumber">
    <vt:lpwstr>ONC500</vt:lpwstr>
  </property>
  <property fmtid="{D5CDD505-2E9C-101B-9397-08002B2CF9AE}" pid="5" name="DatabaseName">
    <vt:lpwstr>US</vt:lpwstr>
  </property>
  <property fmtid="{D5CDD505-2E9C-101B-9397-08002B2CF9AE}" pid="6" name="DocID">
    <vt:lpwstr>US 8204560v.3</vt:lpwstr>
  </property>
  <property fmtid="{D5CDD505-2E9C-101B-9397-08002B2CF9AE}" pid="7" name="DocumentNumber">
    <vt:lpwstr>8204560</vt:lpwstr>
  </property>
  <property fmtid="{D5CDD505-2E9C-101B-9397-08002B2CF9AE}" pid="8" name="DocumentVersion">
    <vt:lpwstr>3</vt:lpwstr>
  </property>
  <property fmtid="{D5CDD505-2E9C-101B-9397-08002B2CF9AE}" pid="9" name="EditDate">
    <vt:lpwstr>8/20/2021 8:06:51 PM</vt:lpwstr>
  </property>
  <property fmtid="{D5CDD505-2E9C-101B-9397-08002B2CF9AE}" pid="10" name="EditTime">
    <vt:lpwstr/>
  </property>
  <property fmtid="{D5CDD505-2E9C-101B-9397-08002B2CF9AE}" pid="11" name="InUseBy">
    <vt:lpwstr>640305</vt:lpwstr>
  </property>
  <property fmtid="{D5CDD505-2E9C-101B-9397-08002B2CF9AE}" pid="12" name="MatterName">
    <vt:lpwstr>Old Country Switch (aka Oystercatcher) 345 kV Tap Line CCN - WA# 0PT44880</vt:lpwstr>
  </property>
  <property fmtid="{D5CDD505-2E9C-101B-9397-08002B2CF9AE}" pid="13" name="MatterNumber">
    <vt:lpwstr>55011</vt:lpwstr>
  </property>
  <property fmtid="{D5CDD505-2E9C-101B-9397-08002B2CF9AE}" pid="14" name="TypistName">
    <vt:lpwstr>640305</vt:lpwstr>
  </property>
</Properties>
</file>