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E64CE" w14:textId="77777777" w:rsidR="00612857" w:rsidRPr="00460B0D" w:rsidRDefault="00612857" w:rsidP="00460B0D">
      <w:pPr>
        <w:jc w:val="center"/>
        <w:rPr>
          <w:rFonts w:ascii="Book Antiqua" w:hAnsi="Book Antiqua" w:cs="Arial"/>
          <w:sz w:val="28"/>
          <w:szCs w:val="28"/>
        </w:rPr>
      </w:pPr>
      <w:r w:rsidRPr="00460B0D">
        <w:rPr>
          <w:rFonts w:ascii="Book Antiqua" w:hAnsi="Book Antiqua" w:cs="Arial"/>
          <w:sz w:val="28"/>
          <w:szCs w:val="28"/>
        </w:rPr>
        <w:t>DOCKET 52370</w:t>
      </w:r>
    </w:p>
    <w:p w14:paraId="54FDF7B2" w14:textId="77777777" w:rsidR="00612857" w:rsidRPr="00460B0D" w:rsidRDefault="00612857">
      <w:pPr>
        <w:rPr>
          <w:rFonts w:ascii="Arial" w:hAnsi="Arial" w:cs="Arial"/>
          <w:sz w:val="24"/>
          <w:szCs w:val="24"/>
        </w:rPr>
      </w:pPr>
    </w:p>
    <w:p w14:paraId="2E143EBB" w14:textId="77777777" w:rsidR="00612857" w:rsidRPr="00460B0D" w:rsidRDefault="00612857">
      <w:pPr>
        <w:rPr>
          <w:rFonts w:ascii="Book Antiqua" w:hAnsi="Book Antiqua" w:cs="Arial"/>
          <w:sz w:val="24"/>
          <w:szCs w:val="24"/>
        </w:rPr>
      </w:pPr>
      <w:r w:rsidRPr="00460B0D">
        <w:rPr>
          <w:rFonts w:ascii="Book Antiqua" w:hAnsi="Book Antiqua" w:cs="Arial"/>
          <w:sz w:val="24"/>
          <w:szCs w:val="24"/>
        </w:rPr>
        <w:t>East Houston Utilities requests that the temporary rates be set at $51.00 as a base rate for the first 5,000 gallons and $2.00 per gallon over that.</w:t>
      </w:r>
    </w:p>
    <w:p w14:paraId="59B76852" w14:textId="755E6DC6" w:rsidR="00612857" w:rsidRPr="00460B0D" w:rsidRDefault="00612857">
      <w:pPr>
        <w:rPr>
          <w:rFonts w:ascii="Book Antiqua" w:hAnsi="Book Antiqua" w:cs="Arial"/>
          <w:sz w:val="24"/>
          <w:szCs w:val="24"/>
        </w:rPr>
      </w:pPr>
      <w:r w:rsidRPr="00460B0D">
        <w:rPr>
          <w:rFonts w:ascii="Book Antiqua" w:hAnsi="Book Antiqua" w:cs="Arial"/>
          <w:sz w:val="24"/>
          <w:szCs w:val="24"/>
        </w:rPr>
        <w:t xml:space="preserve">In our experience, this amount would cover minimum operating </w:t>
      </w:r>
      <w:proofErr w:type="gramStart"/>
      <w:r w:rsidRPr="00460B0D">
        <w:rPr>
          <w:rFonts w:ascii="Book Antiqua" w:hAnsi="Book Antiqua" w:cs="Arial"/>
          <w:sz w:val="24"/>
          <w:szCs w:val="24"/>
        </w:rPr>
        <w:t>costs</w:t>
      </w:r>
      <w:proofErr w:type="gramEnd"/>
      <w:r w:rsidRPr="00460B0D">
        <w:rPr>
          <w:rFonts w:ascii="Book Antiqua" w:hAnsi="Book Antiqua" w:cs="Arial"/>
          <w:sz w:val="24"/>
          <w:szCs w:val="24"/>
        </w:rPr>
        <w:t xml:space="preserve"> or a portion of the fixed costs associated with this water system. This is assuming that no repairs or replacements will be necessary until a final tariff is established. </w:t>
      </w:r>
    </w:p>
    <w:p w14:paraId="6C29EA34" w14:textId="5CD47126" w:rsidR="00612857" w:rsidRPr="00460B0D" w:rsidRDefault="00612857">
      <w:pPr>
        <w:rPr>
          <w:rFonts w:ascii="Book Antiqua" w:hAnsi="Book Antiqua" w:cs="Arial"/>
          <w:sz w:val="24"/>
          <w:szCs w:val="24"/>
        </w:rPr>
      </w:pPr>
      <w:r w:rsidRPr="00460B0D">
        <w:rPr>
          <w:rFonts w:ascii="Book Antiqua" w:hAnsi="Book Antiqua" w:cs="Arial"/>
          <w:sz w:val="24"/>
          <w:szCs w:val="24"/>
        </w:rPr>
        <w:t>We also believe this is agreeable to the interveners, as two of them made statements indicating during testimony that this number would be acceptable as a permanent base rate.</w:t>
      </w:r>
    </w:p>
    <w:p w14:paraId="314D2A7F" w14:textId="3F118D3E" w:rsidR="00612857" w:rsidRPr="00460B0D" w:rsidRDefault="00612857">
      <w:pPr>
        <w:rPr>
          <w:rFonts w:ascii="Book Antiqua" w:hAnsi="Book Antiqua" w:cs="Arial"/>
          <w:sz w:val="24"/>
          <w:szCs w:val="24"/>
        </w:rPr>
      </w:pPr>
      <w:r w:rsidRPr="00460B0D">
        <w:rPr>
          <w:rFonts w:ascii="Book Antiqua" w:hAnsi="Book Antiqua" w:cs="Arial"/>
          <w:sz w:val="24"/>
          <w:szCs w:val="24"/>
        </w:rPr>
        <w:t>We believe that a 25% increase, if our math is right, would amount to a $5 increase in the base rate</w:t>
      </w:r>
      <w:r w:rsidR="00460B0D" w:rsidRPr="00460B0D">
        <w:rPr>
          <w:rFonts w:ascii="Book Antiqua" w:hAnsi="Book Antiqua" w:cs="Arial"/>
          <w:sz w:val="24"/>
          <w:szCs w:val="24"/>
        </w:rPr>
        <w:t>, and would</w:t>
      </w:r>
      <w:r w:rsidRPr="00460B0D">
        <w:rPr>
          <w:rFonts w:ascii="Book Antiqua" w:hAnsi="Book Antiqua" w:cs="Arial"/>
          <w:sz w:val="24"/>
          <w:szCs w:val="24"/>
        </w:rPr>
        <w:t xml:space="preserve"> not be sufficient to cover the additional needs of this system. It may not even be enough to cover the accounting costs associated with changing our accounting methods</w:t>
      </w:r>
      <w:r w:rsidR="00460B0D" w:rsidRPr="00460B0D">
        <w:rPr>
          <w:rFonts w:ascii="Book Antiqua" w:hAnsi="Book Antiqua" w:cs="Arial"/>
          <w:sz w:val="24"/>
          <w:szCs w:val="24"/>
        </w:rPr>
        <w:t xml:space="preserve"> and the additional use of a technician to change in our utility billing program. </w:t>
      </w:r>
    </w:p>
    <w:p w14:paraId="1F6451FA" w14:textId="3611B7B3" w:rsidR="00460B0D" w:rsidRDefault="00460B0D">
      <w:pPr>
        <w:rPr>
          <w:rFonts w:ascii="Book Antiqua" w:hAnsi="Book Antiqua" w:cs="Arial"/>
          <w:sz w:val="24"/>
          <w:szCs w:val="24"/>
        </w:rPr>
      </w:pPr>
      <w:r w:rsidRPr="00460B0D">
        <w:rPr>
          <w:rFonts w:ascii="Book Antiqua" w:hAnsi="Book Antiqua" w:cs="Arial"/>
          <w:sz w:val="24"/>
          <w:szCs w:val="24"/>
        </w:rPr>
        <w:t>We very much appreciate the court and the PUC’s continuing urgency in this matter, given the fact that there are still no resources to provide service in the case of a lost critical item to the system.</w:t>
      </w:r>
    </w:p>
    <w:p w14:paraId="60C10FD0" w14:textId="69888AD5" w:rsidR="00460B0D" w:rsidRDefault="00460B0D">
      <w:pPr>
        <w:rPr>
          <w:rFonts w:ascii="Book Antiqua" w:hAnsi="Book Antiqua" w:cs="Arial"/>
          <w:sz w:val="24"/>
          <w:szCs w:val="24"/>
        </w:rPr>
      </w:pPr>
    </w:p>
    <w:p w14:paraId="3642F947" w14:textId="4261E1D9" w:rsidR="00460B0D" w:rsidRDefault="00460B0D">
      <w:pPr>
        <w:rPr>
          <w:rFonts w:ascii="Book Antiqua" w:hAnsi="Book Antiqua" w:cs="Arial"/>
          <w:sz w:val="24"/>
          <w:szCs w:val="24"/>
        </w:rPr>
      </w:pPr>
    </w:p>
    <w:p w14:paraId="40221F7E" w14:textId="27247731" w:rsidR="00460B0D" w:rsidRDefault="00460B0D">
      <w:pPr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Thank you,</w:t>
      </w:r>
    </w:p>
    <w:p w14:paraId="3CFD49A6" w14:textId="0BF42D0D" w:rsidR="00460B0D" w:rsidRDefault="00460B0D">
      <w:pPr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Stephen Krebs</w:t>
      </w:r>
    </w:p>
    <w:p w14:paraId="3170F529" w14:textId="1BD7CF88" w:rsidR="00460B0D" w:rsidRDefault="00460B0D">
      <w:pPr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EHU</w:t>
      </w:r>
    </w:p>
    <w:p w14:paraId="414155E5" w14:textId="77777777" w:rsidR="00460B0D" w:rsidRPr="00460B0D" w:rsidRDefault="00460B0D">
      <w:pPr>
        <w:rPr>
          <w:rFonts w:ascii="Book Antiqua" w:hAnsi="Book Antiqua" w:cs="Arial"/>
          <w:sz w:val="24"/>
          <w:szCs w:val="24"/>
        </w:rPr>
      </w:pPr>
    </w:p>
    <w:sectPr w:rsidR="00460B0D" w:rsidRPr="00460B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57"/>
    <w:rsid w:val="00460B0D"/>
    <w:rsid w:val="0061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089C4"/>
  <w15:chartTrackingRefBased/>
  <w15:docId w15:val="{9B741B84-E105-4AC0-9EA1-2F585205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2023-06-12T17:42:00Z</dcterms:created>
  <dcterms:modified xsi:type="dcterms:W3CDTF">2023-06-15T19:20:00Z</dcterms:modified>
</cp:coreProperties>
</file>