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C3E92" w14:textId="5B7EA736" w:rsidR="007B7580" w:rsidRPr="00A1457D" w:rsidRDefault="00A97F61" w:rsidP="00A1457D">
      <w:pPr>
        <w:pStyle w:val="ListParagraph"/>
        <w:jc w:val="center"/>
        <w:rPr>
          <w:rFonts w:ascii="Century Gothic" w:hAnsi="Century Gothic"/>
          <w:sz w:val="28"/>
          <w:szCs w:val="28"/>
          <w:u w:val="single"/>
        </w:rPr>
      </w:pPr>
      <w:r w:rsidRPr="00A1457D">
        <w:rPr>
          <w:rFonts w:ascii="Century Gothic" w:hAnsi="Century Gothic"/>
          <w:sz w:val="28"/>
          <w:szCs w:val="28"/>
          <w:u w:val="single"/>
        </w:rPr>
        <w:t>Docket 52370</w:t>
      </w:r>
    </w:p>
    <w:p w14:paraId="24E1BB54" w14:textId="02DC50E6" w:rsidR="00A97F61" w:rsidRPr="00A1457D" w:rsidRDefault="00A97F61" w:rsidP="007B7580">
      <w:pPr>
        <w:pStyle w:val="ListParagraph"/>
        <w:rPr>
          <w:rFonts w:ascii="Century Gothic" w:hAnsi="Century Gothic"/>
          <w:sz w:val="28"/>
          <w:szCs w:val="28"/>
        </w:rPr>
      </w:pPr>
    </w:p>
    <w:p w14:paraId="591830B0" w14:textId="3BD79782" w:rsidR="00A97F61" w:rsidRPr="00A1457D" w:rsidRDefault="00A97F61" w:rsidP="007B7580">
      <w:pPr>
        <w:pStyle w:val="ListParagraph"/>
        <w:rPr>
          <w:rFonts w:ascii="Century Gothic" w:hAnsi="Century Gothic"/>
          <w:b/>
          <w:bCs/>
          <w:sz w:val="28"/>
          <w:szCs w:val="28"/>
          <w:u w:val="single"/>
        </w:rPr>
      </w:pPr>
      <w:r w:rsidRPr="00A1457D">
        <w:rPr>
          <w:rFonts w:ascii="Century Gothic" w:hAnsi="Century Gothic"/>
          <w:b/>
          <w:bCs/>
          <w:sz w:val="28"/>
          <w:szCs w:val="28"/>
          <w:u w:val="single"/>
        </w:rPr>
        <w:t>List of Issues:</w:t>
      </w:r>
    </w:p>
    <w:p w14:paraId="58DC238D" w14:textId="104CC373" w:rsidR="00A97F61" w:rsidRPr="00A1457D" w:rsidRDefault="00A97F61" w:rsidP="007B7580">
      <w:pPr>
        <w:pStyle w:val="ListParagraph"/>
        <w:rPr>
          <w:rFonts w:ascii="Century Gothic" w:hAnsi="Century Gothic"/>
          <w:sz w:val="28"/>
          <w:szCs w:val="28"/>
        </w:rPr>
      </w:pPr>
    </w:p>
    <w:p w14:paraId="6BF2C37A" w14:textId="2EF67594" w:rsidR="00A97F61" w:rsidRDefault="00A97F61" w:rsidP="007B7580">
      <w:pPr>
        <w:pStyle w:val="ListParagraph"/>
        <w:rPr>
          <w:rFonts w:ascii="Century Gothic" w:hAnsi="Century Gothic"/>
          <w:sz w:val="28"/>
          <w:szCs w:val="28"/>
        </w:rPr>
      </w:pPr>
      <w:r w:rsidRPr="00A1457D">
        <w:rPr>
          <w:rFonts w:ascii="Century Gothic" w:hAnsi="Century Gothic"/>
          <w:sz w:val="28"/>
          <w:szCs w:val="28"/>
        </w:rPr>
        <w:t xml:space="preserve">East Houston Utilities needs a substantial rate increase to maintain the quality and quantity of water supply to homes in the Whitewing subdivision in a manner consistent with the TCEQ and PUC regulations and requirements. </w:t>
      </w:r>
    </w:p>
    <w:p w14:paraId="584A48C1" w14:textId="02ECF24E" w:rsidR="00851B2E" w:rsidRPr="00A1457D" w:rsidRDefault="00851B2E" w:rsidP="007B7580">
      <w:pPr>
        <w:pStyle w:val="ListParagrap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While the rate increase is the only issue that EHU would like to discuss, we are willing to defend with documentation any further issues that the Commission Staff deems necessary.</w:t>
      </w:r>
    </w:p>
    <w:p w14:paraId="3EA4224D" w14:textId="39C4C2AF" w:rsidR="00A1457D" w:rsidRPr="00A1457D" w:rsidRDefault="00A1457D" w:rsidP="007B7580">
      <w:pPr>
        <w:pStyle w:val="ListParagraph"/>
        <w:rPr>
          <w:rFonts w:ascii="Century Gothic" w:hAnsi="Century Gothic"/>
          <w:sz w:val="28"/>
          <w:szCs w:val="28"/>
        </w:rPr>
      </w:pPr>
    </w:p>
    <w:p w14:paraId="4C6D894B" w14:textId="2138D44B" w:rsidR="00A1457D" w:rsidRPr="00A1457D" w:rsidRDefault="00A1457D" w:rsidP="007B7580">
      <w:pPr>
        <w:pStyle w:val="ListParagraph"/>
        <w:rPr>
          <w:rFonts w:ascii="Century Gothic" w:hAnsi="Century Gothic"/>
          <w:sz w:val="28"/>
          <w:szCs w:val="28"/>
        </w:rPr>
      </w:pPr>
    </w:p>
    <w:p w14:paraId="1C35171E" w14:textId="55C99339" w:rsidR="00A1457D" w:rsidRPr="00A1457D" w:rsidRDefault="00A1457D" w:rsidP="007B7580">
      <w:pPr>
        <w:pStyle w:val="ListParagraph"/>
        <w:rPr>
          <w:rFonts w:ascii="Century Gothic" w:hAnsi="Century Gothic"/>
          <w:sz w:val="28"/>
          <w:szCs w:val="28"/>
        </w:rPr>
      </w:pPr>
      <w:r w:rsidRPr="00A1457D">
        <w:rPr>
          <w:rFonts w:ascii="Century Gothic" w:hAnsi="Century Gothic"/>
          <w:sz w:val="28"/>
          <w:szCs w:val="28"/>
        </w:rPr>
        <w:t>Thank you,</w:t>
      </w:r>
    </w:p>
    <w:p w14:paraId="3121DF67" w14:textId="7490476E" w:rsidR="00A1457D" w:rsidRPr="00A1457D" w:rsidRDefault="00A1457D" w:rsidP="007B7580">
      <w:pPr>
        <w:pStyle w:val="ListParagraph"/>
        <w:rPr>
          <w:rFonts w:ascii="Century Gothic" w:hAnsi="Century Gothic"/>
          <w:sz w:val="28"/>
          <w:szCs w:val="28"/>
        </w:rPr>
      </w:pPr>
      <w:r w:rsidRPr="00A1457D">
        <w:rPr>
          <w:rFonts w:ascii="Century Gothic" w:hAnsi="Century Gothic"/>
          <w:sz w:val="28"/>
          <w:szCs w:val="28"/>
        </w:rPr>
        <w:t>Stephen Krebs</w:t>
      </w:r>
    </w:p>
    <w:p w14:paraId="5E113A46" w14:textId="370C78B8" w:rsidR="00A1457D" w:rsidRPr="00A1457D" w:rsidRDefault="00A1457D" w:rsidP="007B7580">
      <w:pPr>
        <w:pStyle w:val="ListParagraph"/>
        <w:rPr>
          <w:rFonts w:ascii="Century Gothic" w:hAnsi="Century Gothic"/>
          <w:sz w:val="28"/>
          <w:szCs w:val="28"/>
        </w:rPr>
      </w:pPr>
      <w:r w:rsidRPr="00A1457D">
        <w:rPr>
          <w:rFonts w:ascii="Century Gothic" w:hAnsi="Century Gothic"/>
          <w:sz w:val="28"/>
          <w:szCs w:val="28"/>
        </w:rPr>
        <w:t>East Houston Utilities</w:t>
      </w:r>
    </w:p>
    <w:p w14:paraId="747FF5C5" w14:textId="0CE607EF" w:rsidR="00A1457D" w:rsidRPr="00A1457D" w:rsidRDefault="00A1457D" w:rsidP="007B7580">
      <w:pPr>
        <w:pStyle w:val="ListParagraph"/>
        <w:rPr>
          <w:rFonts w:ascii="Century Gothic" w:hAnsi="Century Gothic"/>
          <w:sz w:val="28"/>
          <w:szCs w:val="28"/>
        </w:rPr>
      </w:pPr>
      <w:r w:rsidRPr="00A1457D">
        <w:rPr>
          <w:rFonts w:ascii="Century Gothic" w:hAnsi="Century Gothic"/>
          <w:sz w:val="28"/>
          <w:szCs w:val="28"/>
        </w:rPr>
        <w:t>(281) 456-0883</w:t>
      </w:r>
    </w:p>
    <w:sectPr w:rsidR="00A1457D" w:rsidRPr="00A145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038DA"/>
    <w:multiLevelType w:val="hybridMultilevel"/>
    <w:tmpl w:val="45460822"/>
    <w:lvl w:ilvl="0" w:tplc="1BC259EC">
      <w:start w:val="28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469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580"/>
    <w:rsid w:val="00476505"/>
    <w:rsid w:val="007B7580"/>
    <w:rsid w:val="00851B2E"/>
    <w:rsid w:val="00A1457D"/>
    <w:rsid w:val="00A97F61"/>
    <w:rsid w:val="00BB1C5A"/>
    <w:rsid w:val="00D5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B0F96"/>
  <w15:chartTrackingRefBased/>
  <w15:docId w15:val="{CA2E6C9D-B203-4853-835C-1D5C2FEC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2</cp:revision>
  <dcterms:created xsi:type="dcterms:W3CDTF">2022-05-21T14:23:00Z</dcterms:created>
  <dcterms:modified xsi:type="dcterms:W3CDTF">2022-06-08T01:05:00Z</dcterms:modified>
</cp:coreProperties>
</file>