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A9913" w14:textId="72EF01CE" w:rsidR="001C77DF" w:rsidRPr="001C77DF" w:rsidRDefault="001C77DF" w:rsidP="00E12321">
      <w:pPr>
        <w:jc w:val="center"/>
        <w:rPr>
          <w:rFonts w:ascii="Arial" w:hAnsi="Arial" w:cs="Arial"/>
          <w:sz w:val="28"/>
          <w:szCs w:val="28"/>
        </w:rPr>
      </w:pPr>
      <w:r w:rsidRPr="001C77DF">
        <w:rPr>
          <w:rFonts w:ascii="Arial" w:hAnsi="Arial" w:cs="Arial"/>
          <w:sz w:val="28"/>
          <w:szCs w:val="28"/>
        </w:rPr>
        <w:t>S</w:t>
      </w:r>
      <w:r w:rsidRPr="001C77DF">
        <w:rPr>
          <w:rFonts w:ascii="Arial" w:hAnsi="Arial" w:cs="Arial"/>
          <w:sz w:val="28"/>
          <w:szCs w:val="28"/>
        </w:rPr>
        <w:t>OAH DOCKET NO. 473-22-07686</w:t>
      </w:r>
    </w:p>
    <w:p w14:paraId="4E3C8E70" w14:textId="75F909D1" w:rsidR="001C77DF" w:rsidRPr="001C77DF" w:rsidRDefault="001C77DF" w:rsidP="00E1232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1C77DF">
        <w:rPr>
          <w:rFonts w:ascii="Arial" w:hAnsi="Arial" w:cs="Arial"/>
          <w:sz w:val="28"/>
          <w:szCs w:val="28"/>
        </w:rPr>
        <w:t>PUC DOCKET NO. 52370</w:t>
      </w:r>
    </w:p>
    <w:p w14:paraId="71748C24" w14:textId="77777777" w:rsidR="001C77DF" w:rsidRPr="001C77DF" w:rsidRDefault="001C77DF" w:rsidP="001C77DF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EF8FF9D" w14:textId="59C4EE18" w:rsidR="001C77DF" w:rsidRPr="00E12321" w:rsidRDefault="001C77DF" w:rsidP="001C77DF">
      <w:pPr>
        <w:rPr>
          <w:rFonts w:ascii="Arial" w:hAnsi="Arial" w:cs="Arial"/>
          <w:sz w:val="28"/>
          <w:szCs w:val="28"/>
        </w:rPr>
      </w:pPr>
      <w:r w:rsidRPr="00E12321">
        <w:rPr>
          <w:rFonts w:ascii="Arial" w:hAnsi="Arial" w:cs="Arial"/>
          <w:b/>
          <w:bCs/>
          <w:sz w:val="28"/>
          <w:szCs w:val="28"/>
        </w:rPr>
        <w:t>Response to PUC Staff Pleading on 9/19/2023</w:t>
      </w:r>
      <w:r w:rsidRPr="00F76EA3">
        <w:rPr>
          <w:rFonts w:ascii="Arial" w:hAnsi="Arial" w:cs="Arial"/>
          <w:sz w:val="28"/>
          <w:szCs w:val="28"/>
        </w:rPr>
        <w:t>:</w:t>
      </w:r>
    </w:p>
    <w:p w14:paraId="24C37D08" w14:textId="76599462" w:rsidR="001C77DF" w:rsidRDefault="001C77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 appreciate the Mrs. </w:t>
      </w:r>
      <w:proofErr w:type="spellStart"/>
      <w:r>
        <w:rPr>
          <w:rFonts w:ascii="Arial" w:hAnsi="Arial" w:cs="Arial"/>
          <w:sz w:val="24"/>
          <w:szCs w:val="24"/>
        </w:rPr>
        <w:t>Wagleys</w:t>
      </w:r>
      <w:proofErr w:type="spellEnd"/>
      <w:r>
        <w:rPr>
          <w:rFonts w:ascii="Arial" w:hAnsi="Arial" w:cs="Arial"/>
          <w:sz w:val="24"/>
          <w:szCs w:val="24"/>
        </w:rPr>
        <w:t>’ request to continue the hearing that began on June 12</w:t>
      </w:r>
      <w:r w:rsidRPr="001C77DF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sz w:val="24"/>
          <w:szCs w:val="24"/>
        </w:rPr>
        <w:t>2023</w:t>
      </w:r>
      <w:proofErr w:type="gramEnd"/>
      <w:r w:rsidR="00C5351A">
        <w:rPr>
          <w:rFonts w:ascii="Arial" w:hAnsi="Arial" w:cs="Arial"/>
          <w:sz w:val="24"/>
          <w:szCs w:val="24"/>
        </w:rPr>
        <w:t xml:space="preserve"> that ended up being abated</w:t>
      </w:r>
      <w:r>
        <w:rPr>
          <w:rFonts w:ascii="Arial" w:hAnsi="Arial" w:cs="Arial"/>
          <w:sz w:val="24"/>
          <w:szCs w:val="24"/>
        </w:rPr>
        <w:t xml:space="preserve"> </w:t>
      </w:r>
      <w:r w:rsidR="00C5351A">
        <w:rPr>
          <w:rFonts w:ascii="Arial" w:hAnsi="Arial" w:cs="Arial"/>
          <w:sz w:val="24"/>
          <w:szCs w:val="24"/>
        </w:rPr>
        <w:t xml:space="preserve">so that the PUC </w:t>
      </w:r>
      <w:r w:rsidR="00444534">
        <w:rPr>
          <w:rFonts w:ascii="Arial" w:hAnsi="Arial" w:cs="Arial"/>
          <w:sz w:val="24"/>
          <w:szCs w:val="24"/>
        </w:rPr>
        <w:t>can</w:t>
      </w:r>
      <w:r w:rsidR="00C5351A">
        <w:rPr>
          <w:rFonts w:ascii="Arial" w:hAnsi="Arial" w:cs="Arial"/>
          <w:sz w:val="24"/>
          <w:szCs w:val="24"/>
        </w:rPr>
        <w:t xml:space="preserve"> once again review costs that were submitted t</w:t>
      </w:r>
      <w:r w:rsidR="00444534">
        <w:rPr>
          <w:rFonts w:ascii="Arial" w:hAnsi="Arial" w:cs="Arial"/>
          <w:sz w:val="24"/>
          <w:szCs w:val="24"/>
        </w:rPr>
        <w:t>wo</w:t>
      </w:r>
      <w:r w:rsidR="00C5351A">
        <w:rPr>
          <w:rFonts w:ascii="Arial" w:hAnsi="Arial" w:cs="Arial"/>
          <w:sz w:val="24"/>
          <w:szCs w:val="24"/>
        </w:rPr>
        <w:t xml:space="preserve"> years before. </w:t>
      </w:r>
      <w:r>
        <w:rPr>
          <w:rFonts w:ascii="Arial" w:hAnsi="Arial" w:cs="Arial"/>
          <w:sz w:val="24"/>
          <w:szCs w:val="24"/>
        </w:rPr>
        <w:t xml:space="preserve"> </w:t>
      </w:r>
      <w:r w:rsidR="00E324C1">
        <w:rPr>
          <w:rFonts w:ascii="Arial" w:hAnsi="Arial" w:cs="Arial"/>
          <w:sz w:val="24"/>
          <w:szCs w:val="24"/>
        </w:rPr>
        <w:t xml:space="preserve">The </w:t>
      </w:r>
      <w:r w:rsidR="00444534">
        <w:rPr>
          <w:rFonts w:ascii="Arial" w:hAnsi="Arial" w:cs="Arial"/>
          <w:sz w:val="24"/>
          <w:szCs w:val="24"/>
        </w:rPr>
        <w:t>annual cost of service</w:t>
      </w:r>
      <w:r w:rsidR="00E324C1">
        <w:rPr>
          <w:rFonts w:ascii="Arial" w:hAnsi="Arial" w:cs="Arial"/>
          <w:sz w:val="24"/>
          <w:szCs w:val="24"/>
        </w:rPr>
        <w:t xml:space="preserve"> for this system has only risen and we are only asking for the 2020 test year. Therefore</w:t>
      </w:r>
      <w:r w:rsidR="00444534">
        <w:rPr>
          <w:rFonts w:ascii="Arial" w:hAnsi="Arial" w:cs="Arial"/>
          <w:sz w:val="24"/>
          <w:szCs w:val="24"/>
        </w:rPr>
        <w:t>,</w:t>
      </w:r>
      <w:r w:rsidR="00E324C1">
        <w:rPr>
          <w:rFonts w:ascii="Arial" w:hAnsi="Arial" w:cs="Arial"/>
          <w:sz w:val="24"/>
          <w:szCs w:val="24"/>
        </w:rPr>
        <w:t xml:space="preserve"> we believe that t</w:t>
      </w:r>
      <w:r w:rsidR="00444534">
        <w:rPr>
          <w:rFonts w:ascii="Arial" w:hAnsi="Arial" w:cs="Arial"/>
          <w:sz w:val="24"/>
          <w:szCs w:val="24"/>
        </w:rPr>
        <w:t>wo</w:t>
      </w:r>
      <w:r w:rsidR="00E324C1">
        <w:rPr>
          <w:rFonts w:ascii="Arial" w:hAnsi="Arial" w:cs="Arial"/>
          <w:sz w:val="24"/>
          <w:szCs w:val="24"/>
        </w:rPr>
        <w:t xml:space="preserve"> years is sufficient </w:t>
      </w:r>
      <w:r w:rsidR="00C5351A">
        <w:rPr>
          <w:rFonts w:ascii="Arial" w:hAnsi="Arial" w:cs="Arial"/>
          <w:sz w:val="24"/>
          <w:szCs w:val="24"/>
        </w:rPr>
        <w:t xml:space="preserve">for the PUC staff to review the application and clarification requests.  </w:t>
      </w:r>
      <w:r w:rsidR="00444534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ince the interim rates do not include </w:t>
      </w:r>
      <w:proofErr w:type="gramStart"/>
      <w:r>
        <w:rPr>
          <w:rFonts w:ascii="Arial" w:hAnsi="Arial" w:cs="Arial"/>
          <w:sz w:val="24"/>
          <w:szCs w:val="24"/>
        </w:rPr>
        <w:t>all of</w:t>
      </w:r>
      <w:proofErr w:type="gramEnd"/>
      <w:r>
        <w:rPr>
          <w:rFonts w:ascii="Arial" w:hAnsi="Arial" w:cs="Arial"/>
          <w:sz w:val="24"/>
          <w:szCs w:val="24"/>
        </w:rPr>
        <w:t xml:space="preserve"> the expenses associated with this CCN, we would hope that we might have the continued hearing the week of October 9</w:t>
      </w:r>
      <w:r w:rsidRPr="001C77DF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, 2023, as we are still operating at a deficit. </w:t>
      </w:r>
    </w:p>
    <w:p w14:paraId="4E055395" w14:textId="331FE2AF" w:rsidR="00F76EA3" w:rsidRDefault="001C77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I’d like to reemphasize that as a public utility, we are bound and limited by the rules set forth by TCEQ. These rules insist</w:t>
      </w:r>
      <w:r w:rsidR="00F76EA3">
        <w:rPr>
          <w:rFonts w:ascii="Arial" w:hAnsi="Arial" w:cs="Arial"/>
          <w:sz w:val="24"/>
          <w:szCs w:val="24"/>
        </w:rPr>
        <w:t xml:space="preserve"> that</w:t>
      </w:r>
      <w:r>
        <w:rPr>
          <w:rFonts w:ascii="Arial" w:hAnsi="Arial" w:cs="Arial"/>
          <w:sz w:val="24"/>
          <w:szCs w:val="24"/>
        </w:rPr>
        <w:t xml:space="preserve"> every </w:t>
      </w:r>
      <w:r w:rsidR="00F76EA3">
        <w:rPr>
          <w:rFonts w:ascii="Arial" w:hAnsi="Arial" w:cs="Arial"/>
          <w:sz w:val="24"/>
          <w:szCs w:val="24"/>
        </w:rPr>
        <w:t xml:space="preserve">expense included in the schedules and in our P&amp;L statements are to be </w:t>
      </w:r>
      <w:proofErr w:type="gramStart"/>
      <w:r w:rsidR="00F76EA3">
        <w:rPr>
          <w:rFonts w:ascii="Arial" w:hAnsi="Arial" w:cs="Arial"/>
          <w:sz w:val="24"/>
          <w:szCs w:val="24"/>
        </w:rPr>
        <w:t>don</w:t>
      </w:r>
      <w:r w:rsidR="00444534">
        <w:rPr>
          <w:rFonts w:ascii="Arial" w:hAnsi="Arial" w:cs="Arial"/>
          <w:sz w:val="24"/>
          <w:szCs w:val="24"/>
        </w:rPr>
        <w:t>e;</w:t>
      </w:r>
      <w:proofErr w:type="gramEnd"/>
      <w:r w:rsidR="00444534">
        <w:rPr>
          <w:rFonts w:ascii="Arial" w:hAnsi="Arial" w:cs="Arial"/>
          <w:sz w:val="24"/>
          <w:szCs w:val="24"/>
        </w:rPr>
        <w:t xml:space="preserve"> </w:t>
      </w:r>
      <w:r w:rsidR="00F76EA3">
        <w:rPr>
          <w:rFonts w:ascii="Arial" w:hAnsi="Arial" w:cs="Arial"/>
          <w:sz w:val="24"/>
          <w:szCs w:val="24"/>
        </w:rPr>
        <w:t xml:space="preserve">by regulation. These expenses are not negotiable. For instance, we have no power to cancel a lab test or to not have an office. </w:t>
      </w:r>
      <w:r w:rsidR="00E324C1">
        <w:rPr>
          <w:rFonts w:ascii="Arial" w:hAnsi="Arial" w:cs="Arial"/>
          <w:sz w:val="24"/>
          <w:szCs w:val="24"/>
        </w:rPr>
        <w:t xml:space="preserve">We cannot </w:t>
      </w:r>
      <w:r w:rsidR="00C5351A">
        <w:rPr>
          <w:rFonts w:ascii="Arial" w:hAnsi="Arial" w:cs="Arial"/>
          <w:sz w:val="24"/>
          <w:szCs w:val="24"/>
        </w:rPr>
        <w:t>decide whether</w:t>
      </w:r>
      <w:r w:rsidR="00E324C1">
        <w:rPr>
          <w:rFonts w:ascii="Arial" w:hAnsi="Arial" w:cs="Arial"/>
          <w:sz w:val="24"/>
          <w:szCs w:val="24"/>
        </w:rPr>
        <w:t xml:space="preserve"> to skip an </w:t>
      </w:r>
      <w:r w:rsidR="00E12321">
        <w:rPr>
          <w:rFonts w:ascii="Arial" w:hAnsi="Arial" w:cs="Arial"/>
          <w:sz w:val="24"/>
          <w:szCs w:val="24"/>
        </w:rPr>
        <w:t>operator’s</w:t>
      </w:r>
      <w:r w:rsidR="00E324C1">
        <w:rPr>
          <w:rFonts w:ascii="Arial" w:hAnsi="Arial" w:cs="Arial"/>
          <w:sz w:val="24"/>
          <w:szCs w:val="24"/>
        </w:rPr>
        <w:t xml:space="preserve"> weekly visit or refuse to fix a broken main.  </w:t>
      </w:r>
      <w:r w:rsidR="00F76EA3">
        <w:rPr>
          <w:rFonts w:ascii="Arial" w:hAnsi="Arial" w:cs="Arial"/>
          <w:sz w:val="24"/>
          <w:szCs w:val="24"/>
        </w:rPr>
        <w:t>These things are required and not negotiable and there is nothing that EHU does to this system that is above what is mandated</w:t>
      </w:r>
      <w:r w:rsidR="00C5351A">
        <w:rPr>
          <w:rFonts w:ascii="Arial" w:hAnsi="Arial" w:cs="Arial"/>
          <w:sz w:val="24"/>
          <w:szCs w:val="24"/>
        </w:rPr>
        <w:t>,</w:t>
      </w:r>
      <w:r w:rsidR="00F76EA3">
        <w:rPr>
          <w:rFonts w:ascii="Arial" w:hAnsi="Arial" w:cs="Arial"/>
          <w:sz w:val="24"/>
          <w:szCs w:val="24"/>
        </w:rPr>
        <w:t xml:space="preserve"> that we might be able to remove</w:t>
      </w:r>
      <w:r w:rsidR="00C5351A">
        <w:rPr>
          <w:rFonts w:ascii="Arial" w:hAnsi="Arial" w:cs="Arial"/>
          <w:sz w:val="24"/>
          <w:szCs w:val="24"/>
        </w:rPr>
        <w:t>,</w:t>
      </w:r>
      <w:r w:rsidR="00F76EA3">
        <w:rPr>
          <w:rFonts w:ascii="Arial" w:hAnsi="Arial" w:cs="Arial"/>
          <w:sz w:val="24"/>
          <w:szCs w:val="24"/>
        </w:rPr>
        <w:t xml:space="preserve"> to accept a lower tariff. Therefore, the idea that we might be able to negotiate a lower tariff would only mean the continued subsidizing of these expenses by either the affiliate CCN’s or private lenders. </w:t>
      </w:r>
    </w:p>
    <w:p w14:paraId="7BA75D2A" w14:textId="5EAE070C" w:rsidR="00E324C1" w:rsidRDefault="00F76E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This is not to say that I could not safely operate a system at a lower cost, this is only to say that I could not do so and still stay in good standing by the regulations set forth by TCEQ. This means that </w:t>
      </w:r>
      <w:r w:rsidR="00E324C1">
        <w:rPr>
          <w:rFonts w:ascii="Arial" w:hAnsi="Arial" w:cs="Arial"/>
          <w:sz w:val="24"/>
          <w:szCs w:val="24"/>
        </w:rPr>
        <w:t>there is, unfortunately, no room to “negotiate” as the PUC staff suggested in the last document filed, no matter how much we wish this wasn’t true.</w:t>
      </w:r>
    </w:p>
    <w:p w14:paraId="7C83A5D0" w14:textId="08720861" w:rsidR="00E324C1" w:rsidRDefault="00C535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 pray that there is an understanding that even though EHU is considered a privately owned public water and wastewater utility, we have the same regulations as any other publicly owned utility. Therefore, our annual </w:t>
      </w:r>
      <w:r w:rsidR="00E12321">
        <w:rPr>
          <w:rFonts w:ascii="Arial" w:hAnsi="Arial" w:cs="Arial"/>
          <w:sz w:val="24"/>
          <w:szCs w:val="24"/>
        </w:rPr>
        <w:t xml:space="preserve">cost of </w:t>
      </w:r>
      <w:proofErr w:type="spellStart"/>
      <w:r w:rsidR="00E12321">
        <w:rPr>
          <w:rFonts w:ascii="Arial" w:hAnsi="Arial" w:cs="Arial"/>
          <w:sz w:val="24"/>
          <w:szCs w:val="24"/>
        </w:rPr>
        <w:t>serivce</w:t>
      </w:r>
      <w:proofErr w:type="spellEnd"/>
      <w:r>
        <w:rPr>
          <w:rFonts w:ascii="Arial" w:hAnsi="Arial" w:cs="Arial"/>
          <w:sz w:val="24"/>
          <w:szCs w:val="24"/>
        </w:rPr>
        <w:t xml:space="preserve"> is the same.  The inability to impose property tax only allows us to recover these expenses through our tariff, but this does not mea</w:t>
      </w:r>
      <w:r w:rsidR="00444534">
        <w:rPr>
          <w:rFonts w:ascii="Arial" w:hAnsi="Arial" w:cs="Arial"/>
          <w:sz w:val="24"/>
          <w:szCs w:val="24"/>
        </w:rPr>
        <w:t xml:space="preserve">n that we don’t have those expenses.  We would also like to point out that EHU itself has never operated with a profit.  If there were any surplus cash at the end of the year it would always go to either repayment of a previous loan or improvements in preventative maintenance.  </w:t>
      </w:r>
    </w:p>
    <w:p w14:paraId="534C9DD2" w14:textId="77777777" w:rsidR="00E12321" w:rsidRDefault="00E12321">
      <w:pPr>
        <w:rPr>
          <w:rFonts w:ascii="Arial" w:hAnsi="Arial" w:cs="Arial"/>
          <w:sz w:val="24"/>
          <w:szCs w:val="24"/>
        </w:rPr>
      </w:pPr>
    </w:p>
    <w:p w14:paraId="46DBEB45" w14:textId="75E56004" w:rsidR="00444534" w:rsidRDefault="004445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 appreciate your understanding.</w:t>
      </w:r>
    </w:p>
    <w:p w14:paraId="7F0AE82C" w14:textId="01615106" w:rsidR="00E12321" w:rsidRPr="00F76EA3" w:rsidRDefault="00E1232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Stephen Krebs, EHU</w:t>
      </w:r>
    </w:p>
    <w:sectPr w:rsidR="00E12321" w:rsidRPr="00F76E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439"/>
    <w:rsid w:val="001C77DF"/>
    <w:rsid w:val="00321439"/>
    <w:rsid w:val="00444534"/>
    <w:rsid w:val="00C5351A"/>
    <w:rsid w:val="00E12321"/>
    <w:rsid w:val="00E324C1"/>
    <w:rsid w:val="00F7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B77DE"/>
  <w15:chartTrackingRefBased/>
  <w15:docId w15:val="{6CC5CEDC-405D-4174-9C78-8B916BC2B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0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2</cp:revision>
  <dcterms:created xsi:type="dcterms:W3CDTF">2023-09-20T02:15:00Z</dcterms:created>
  <dcterms:modified xsi:type="dcterms:W3CDTF">2023-09-20T02:15:00Z</dcterms:modified>
</cp:coreProperties>
</file>