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bookmarkStart w:id="0" w:name="_GoBack"/>
      <w:bookmarkEnd w:id="0"/>
      <w:r>
        <w:t xml:space="preserve">PUC DOCKET NO. </w:t>
      </w:r>
      <w:r w:rsidR="00BC13F2">
        <w:t>49261</w:t>
      </w:r>
      <w:r>
        <w:br/>
        <w:t>SOAH DOCKET NO. 473-</w:t>
      </w:r>
      <w:r w:rsidR="00073C73">
        <w:t>20</w:t>
      </w:r>
      <w:r>
        <w:t>-</w:t>
      </w:r>
      <w:r w:rsidR="00073C73">
        <w:t>1120.WS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BC13F2" w:rsidP="001E360C">
            <w:pPr>
              <w:pStyle w:val="Docketstyle"/>
            </w:pPr>
            <w:r>
              <w:t>COMPLAINT OF MICHAEL E. MOORE AGAINST C WILLOW WATER COMPANY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9336BE" w:rsidP="00266F9F">
      <w:pPr>
        <w:pStyle w:val="BodyText"/>
      </w:pPr>
      <w:r>
        <w:t>Michael E. Moore</w:t>
      </w:r>
      <w:r w:rsidR="00EE15FF">
        <w:t xml:space="preserve"> </w:t>
      </w:r>
      <w:r w:rsidR="006F2036">
        <w:t>filed a</w:t>
      </w:r>
      <w:r w:rsidR="00266F9F">
        <w:t xml:space="preserve"> </w:t>
      </w:r>
      <w:r>
        <w:t>complaint</w:t>
      </w:r>
      <w:r w:rsidR="00266F9F">
        <w:t xml:space="preserve"> </w:t>
      </w:r>
      <w:r w:rsidR="008B3DB8">
        <w:t>against C</w:t>
      </w:r>
      <w:r w:rsidR="006E4DD2">
        <w:t>-</w:t>
      </w:r>
      <w:r w:rsidR="008B3DB8">
        <w:t xml:space="preserve">Willow Water Company </w:t>
      </w:r>
      <w:r w:rsidR="006E4DD2">
        <w:t>alleging that he was billed an excessive amount for water and seeking reimbursement for alleged overcharges.</w:t>
      </w:r>
      <w:r w:rsidR="00266F9F">
        <w:t xml:space="preserve"> </w:t>
      </w:r>
      <w:r w:rsidR="005B6733">
        <w:t xml:space="preserve"> </w:t>
      </w:r>
      <w:r w:rsidR="006F2036">
        <w:t xml:space="preserve">This preliminary </w:t>
      </w:r>
      <w:r w:rsidR="00500CAA">
        <w:t>O</w:t>
      </w:r>
      <w:r w:rsidR="006F2036">
        <w:t>rder identifies the issues that must be addressed</w:t>
      </w:r>
      <w:r w:rsidR="00026232">
        <w:t xml:space="preserve"> in this proceeding</w:t>
      </w:r>
      <w:r w:rsidR="006F2036">
        <w:t>.</w:t>
      </w:r>
    </w:p>
    <w:p w:rsidR="000869BB" w:rsidRPr="00B92D83" w:rsidRDefault="000869BB" w:rsidP="00B92D83">
      <w:pPr>
        <w:pStyle w:val="BodyText"/>
        <w:ind w:firstLine="0"/>
        <w:rPr>
          <w:b/>
          <w:i/>
        </w:rPr>
      </w:pPr>
      <w:r>
        <w:rPr>
          <w:b/>
          <w:i/>
        </w:rPr>
        <w:t>Formal Complaint</w:t>
      </w:r>
    </w:p>
    <w:p w:rsidR="002E4D1F" w:rsidRDefault="000309F5">
      <w:pPr>
        <w:pStyle w:val="BodyText"/>
      </w:pPr>
      <w:r>
        <w:t xml:space="preserve">Mr. Moore purchased </w:t>
      </w:r>
      <w:r w:rsidR="00B756E4">
        <w:t>his</w:t>
      </w:r>
      <w:r w:rsidR="00B04556">
        <w:t xml:space="preserve"> </w:t>
      </w:r>
      <w:r w:rsidR="00EE15FF">
        <w:t xml:space="preserve">new </w:t>
      </w:r>
      <w:r w:rsidR="00B04556">
        <w:t>home</w:t>
      </w:r>
      <w:r w:rsidR="00746257">
        <w:t xml:space="preserve"> </w:t>
      </w:r>
      <w:r w:rsidR="00B04556">
        <w:t>on July 8, 201</w:t>
      </w:r>
      <w:r w:rsidR="00EE15FF">
        <w:t>8</w:t>
      </w:r>
      <w:r w:rsidR="001960DC">
        <w:t xml:space="preserve">; however, he did not submit an application for water service to C-Willow until </w:t>
      </w:r>
      <w:r w:rsidR="007E13D6">
        <w:t>September 13, 201</w:t>
      </w:r>
      <w:r w:rsidR="002C1A3E">
        <w:t>8</w:t>
      </w:r>
      <w:r w:rsidR="00B04556">
        <w:t>.</w:t>
      </w:r>
      <w:r w:rsidR="00043CFB">
        <w:rPr>
          <w:rStyle w:val="FootnoteReference"/>
        </w:rPr>
        <w:footnoteReference w:id="1"/>
      </w:r>
      <w:r w:rsidR="00B04556">
        <w:t xml:space="preserve">  </w:t>
      </w:r>
      <w:r w:rsidR="005A0D35">
        <w:t xml:space="preserve">The builder </w:t>
      </w:r>
      <w:r w:rsidR="007E13D6">
        <w:t>that</w:t>
      </w:r>
      <w:r w:rsidR="005A0D35">
        <w:t xml:space="preserve"> constructed the home initiated service at the location</w:t>
      </w:r>
      <w:r w:rsidR="001960DC">
        <w:t xml:space="preserve"> in late 2017</w:t>
      </w:r>
      <w:r w:rsidR="005A0D35">
        <w:t xml:space="preserve">.  </w:t>
      </w:r>
      <w:r w:rsidR="002460BD">
        <w:t xml:space="preserve">It appears, however, that the </w:t>
      </w:r>
      <w:r w:rsidR="007E13D6">
        <w:t>home</w:t>
      </w:r>
      <w:r w:rsidR="002460BD">
        <w:t xml:space="preserve">builder failed </w:t>
      </w:r>
      <w:r w:rsidR="000251A8">
        <w:t xml:space="preserve">to </w:t>
      </w:r>
      <w:r w:rsidR="002460BD">
        <w:t xml:space="preserve">terminate </w:t>
      </w:r>
      <w:r w:rsidR="007E13D6">
        <w:t>water service until</w:t>
      </w:r>
      <w:r w:rsidR="00751416">
        <w:t xml:space="preserve"> early October 2018</w:t>
      </w:r>
      <w:r w:rsidR="002460BD">
        <w:t>.</w:t>
      </w:r>
      <w:r w:rsidR="00E72E56">
        <w:rPr>
          <w:rStyle w:val="FootnoteReference"/>
        </w:rPr>
        <w:footnoteReference w:id="2"/>
      </w:r>
      <w:r w:rsidR="00E72E56">
        <w:t xml:space="preserve"> </w:t>
      </w:r>
      <w:r w:rsidR="00751416">
        <w:t xml:space="preserve"> </w:t>
      </w:r>
      <w:r w:rsidR="007E13D6">
        <w:t xml:space="preserve">C-Willow sent an initial bill </w:t>
      </w:r>
      <w:r w:rsidR="009E29DD">
        <w:t xml:space="preserve">to Mr. Moore </w:t>
      </w:r>
      <w:r w:rsidR="00E13579">
        <w:t>on or around October 3, 2018, indicating he owed $1,808.86 for usage of 495,280 gallons of water</w:t>
      </w:r>
      <w:r w:rsidR="002E4D1F">
        <w:t xml:space="preserve"> and related fees.</w:t>
      </w:r>
      <w:r w:rsidR="00A76BEB">
        <w:t xml:space="preserve">  This bill appears to cover the recorded usage of water at Mr. Moore’s premises for the months of August and September.  B</w:t>
      </w:r>
      <w:r w:rsidR="004A2DE9">
        <w:t>etween August 1, 2018 and September</w:t>
      </w:r>
      <w:r w:rsidR="00C115AD">
        <w:t> </w:t>
      </w:r>
      <w:r w:rsidR="004A2DE9">
        <w:t>1,</w:t>
      </w:r>
      <w:r w:rsidR="00C115AD">
        <w:t> </w:t>
      </w:r>
      <w:r w:rsidR="004A2DE9">
        <w:t xml:space="preserve">2018, the recorded water usage at Mr. Moore’s premises </w:t>
      </w:r>
      <w:r w:rsidR="00E13579">
        <w:t>increased</w:t>
      </w:r>
      <w:r w:rsidR="004A2DE9">
        <w:t xml:space="preserve"> from 6,690 gallons to 501,970 gallons.  </w:t>
      </w:r>
    </w:p>
    <w:p w:rsidR="002E4D1F" w:rsidRDefault="002E4D1F" w:rsidP="00266F9F">
      <w:pPr>
        <w:pStyle w:val="BodyText"/>
      </w:pPr>
      <w:r>
        <w:t>The documents submitted in this proceeding include work order 101 that appears to be for a meter re-read.  Work order 101</w:t>
      </w:r>
      <w:r w:rsidR="00A76BEB">
        <w:t>,</w:t>
      </w:r>
      <w:r>
        <w:t xml:space="preserve"> dated August 29, 2018</w:t>
      </w:r>
      <w:r w:rsidR="00A76BEB">
        <w:t>,</w:t>
      </w:r>
      <w:r>
        <w:t xml:space="preserve"> includes a hand-written note indicating a meter read of 504,350 gallons.  This appears to be inconsistent with the handwritten initial meter read of 6,690 gallons on Mr. Moore’s service application dated September 13, 2018.  </w:t>
      </w:r>
    </w:p>
    <w:p w:rsidR="002E4D1F" w:rsidRDefault="00A76BEB">
      <w:pPr>
        <w:pStyle w:val="BodyText"/>
      </w:pPr>
      <w:r>
        <w:t>O</w:t>
      </w:r>
      <w:r w:rsidR="004932D4">
        <w:t xml:space="preserve">n October 3, 2018, C-Willow informed Mr. Moore that unless he paid the $1,808.86 charge promptly that C-Willow would disconnect his service and pull his meter, </w:t>
      </w:r>
      <w:r w:rsidR="000E4FF9">
        <w:t>resulting in</w:t>
      </w:r>
      <w:r w:rsidR="004932D4">
        <w:t xml:space="preserve"> an additional $75 fee.  </w:t>
      </w:r>
      <w:r w:rsidR="00B04556">
        <w:t>Mr. Moore denie</w:t>
      </w:r>
      <w:r w:rsidR="000003DC">
        <w:t>d</w:t>
      </w:r>
      <w:r w:rsidR="00B04556">
        <w:t xml:space="preserve"> that he or his wife used that much water, </w:t>
      </w:r>
      <w:r w:rsidR="00054F7C">
        <w:t xml:space="preserve">because </w:t>
      </w:r>
      <w:r w:rsidR="000003DC">
        <w:t>their</w:t>
      </w:r>
      <w:r w:rsidR="00B04556">
        <w:t xml:space="preserve"> home </w:t>
      </w:r>
      <w:r w:rsidR="00B04556">
        <w:lastRenderedPageBreak/>
        <w:t xml:space="preserve">does not have landscaping or a </w:t>
      </w:r>
      <w:r w:rsidR="00AA1A0A">
        <w:t xml:space="preserve">swimming </w:t>
      </w:r>
      <w:r w:rsidR="00B04556">
        <w:t xml:space="preserve">pool.  </w:t>
      </w:r>
      <w:r w:rsidR="00AA1A0A">
        <w:t>Mr. Moore stated that o</w:t>
      </w:r>
      <w:r w:rsidR="00B04556">
        <w:t>n October 8, 2018,</w:t>
      </w:r>
      <w:r w:rsidR="00103F92">
        <w:t xml:space="preserve"> </w:t>
      </w:r>
      <w:r w:rsidR="00AA1A0A">
        <w:t>he</w:t>
      </w:r>
      <w:r w:rsidR="00B04556">
        <w:t xml:space="preserve"> paid for a plumber to inspect his water lines, including running a scope through the pipes, and no leaks were found.</w:t>
      </w:r>
      <w:r w:rsidR="00984FA9" w:rsidRPr="00984FA9">
        <w:rPr>
          <w:rStyle w:val="FootnoteReference"/>
        </w:rPr>
        <w:t xml:space="preserve"> </w:t>
      </w:r>
      <w:r w:rsidR="00984FA9">
        <w:rPr>
          <w:rStyle w:val="FootnoteReference"/>
        </w:rPr>
        <w:footnoteReference w:id="3"/>
      </w:r>
      <w:r w:rsidR="00D2116E">
        <w:t xml:space="preserve">  Mr. Moore paid the disputed bill in full.</w:t>
      </w:r>
      <w:r w:rsidR="00D2116E">
        <w:rPr>
          <w:rStyle w:val="FootnoteReference"/>
        </w:rPr>
        <w:footnoteReference w:id="4"/>
      </w:r>
      <w:r w:rsidR="002E4D1F">
        <w:t xml:space="preserve">   C-Willow asserted that Mr. Moore moved into a new home without informing C-Willow of a need to transfer service, that the services at the property had been initiated by the builder </w:t>
      </w:r>
      <w:r w:rsidR="00F72491">
        <w:t>before</w:t>
      </w:r>
      <w:r w:rsidR="002E4D1F">
        <w:t xml:space="preserve"> Mr. Moore’s move-in, that C-Willow contacted the builder to see if they were aware of any high water usage or any leaks, and that C-Willow confirmed with the customer that the meter readings it conducted were correct.</w:t>
      </w:r>
      <w:r w:rsidR="002E4D1F">
        <w:rPr>
          <w:rStyle w:val="FootnoteReference"/>
        </w:rPr>
        <w:footnoteReference w:id="5"/>
      </w:r>
    </w:p>
    <w:p w:rsidR="000869BB" w:rsidRPr="00B92D83" w:rsidRDefault="000869BB" w:rsidP="00B92D83">
      <w:pPr>
        <w:pStyle w:val="BodyText"/>
        <w:ind w:firstLine="0"/>
        <w:rPr>
          <w:b/>
          <w:i/>
        </w:rPr>
      </w:pPr>
      <w:r>
        <w:rPr>
          <w:b/>
          <w:i/>
        </w:rPr>
        <w:t>Procedural History</w:t>
      </w:r>
    </w:p>
    <w:p w:rsidR="00F04D1B" w:rsidRDefault="00B92D83" w:rsidP="00266F9F">
      <w:pPr>
        <w:pStyle w:val="BodyText"/>
      </w:pPr>
      <w:r>
        <w:t>The formal complaint was filed against C-Willow, though it appears that C-Willow is the assumed name of Shady Oaks Water, LP</w:t>
      </w:r>
      <w:r>
        <w:rPr>
          <w:rStyle w:val="FootnoteReference"/>
        </w:rPr>
        <w:footnoteReference w:id="6"/>
      </w:r>
      <w:r>
        <w:t xml:space="preserve"> and Hollow Ridge Water Company.</w:t>
      </w:r>
      <w:r>
        <w:rPr>
          <w:rStyle w:val="FootnoteReference"/>
        </w:rPr>
        <w:footnoteReference w:id="7"/>
      </w:r>
      <w:r>
        <w:t xml:space="preserve">  </w:t>
      </w:r>
      <w:r w:rsidR="00223892">
        <w:t>On March</w:t>
      </w:r>
      <w:r w:rsidR="00C115AD">
        <w:t> </w:t>
      </w:r>
      <w:r w:rsidR="00223892">
        <w:t>27,</w:t>
      </w:r>
      <w:r w:rsidR="00C115AD">
        <w:t> </w:t>
      </w:r>
      <w:r w:rsidR="00223892">
        <w:t>2019,</w:t>
      </w:r>
      <w:r w:rsidR="00BC346A">
        <w:t xml:space="preserve"> in response to Order No. 1,</w:t>
      </w:r>
      <w:r w:rsidR="00223892">
        <w:t xml:space="preserve"> Commission Staff </w:t>
      </w:r>
      <w:r w:rsidR="001924D9">
        <w:t xml:space="preserve">filed a </w:t>
      </w:r>
      <w:r w:rsidR="00BC346A">
        <w:t>statement of position in which</w:t>
      </w:r>
      <w:r w:rsidR="001924D9">
        <w:t xml:space="preserve"> Commission Staff stated that</w:t>
      </w:r>
      <w:r w:rsidR="003763BC">
        <w:t xml:space="preserve"> Mr. Moore complied with </w:t>
      </w:r>
      <w:r w:rsidR="001924D9">
        <w:t xml:space="preserve">the </w:t>
      </w:r>
      <w:r w:rsidR="003763BC">
        <w:t>informal resolution requirements</w:t>
      </w:r>
      <w:r w:rsidR="00BC346A">
        <w:t xml:space="preserve"> of 16 Texas Administrative Code (TAC) § 22.242(c)</w:t>
      </w:r>
      <w:r w:rsidR="003763BC">
        <w:t>.</w:t>
      </w:r>
      <w:r w:rsidR="00BC346A">
        <w:t xml:space="preserve"> </w:t>
      </w:r>
      <w:r w:rsidR="003763BC">
        <w:t xml:space="preserve">Additionally, Commission Staff verified that </w:t>
      </w:r>
      <w:r w:rsidR="00BC346A">
        <w:t xml:space="preserve">Mr. Moore’s residence </w:t>
      </w:r>
      <w:r w:rsidR="003763BC">
        <w:t>was not located within a municipality and</w:t>
      </w:r>
      <w:r w:rsidR="008A0687">
        <w:t xml:space="preserve"> </w:t>
      </w:r>
      <w:r w:rsidR="00BC346A">
        <w:t xml:space="preserve">stated </w:t>
      </w:r>
      <w:r w:rsidR="003763BC">
        <w:t xml:space="preserve">that the Commission has original jurisdiction over the </w:t>
      </w:r>
      <w:r w:rsidR="008A0687">
        <w:t>complaint</w:t>
      </w:r>
      <w:r w:rsidR="003763BC">
        <w:t>.  Lastly, Commission Staff requested an extension until May 1, 2019, to file its statement of position</w:t>
      </w:r>
      <w:r w:rsidR="00F04D1B">
        <w:t xml:space="preserve"> regarding the formal complaint</w:t>
      </w:r>
      <w:r w:rsidR="003763BC">
        <w:t>.</w:t>
      </w:r>
      <w:r w:rsidR="00BC346A" w:rsidRPr="00BC346A">
        <w:rPr>
          <w:rStyle w:val="FootnoteReference"/>
        </w:rPr>
        <w:t xml:space="preserve"> </w:t>
      </w:r>
      <w:r w:rsidR="00BC346A">
        <w:rPr>
          <w:rStyle w:val="FootnoteReference"/>
        </w:rPr>
        <w:footnoteReference w:id="8"/>
      </w:r>
      <w:r w:rsidR="003763BC">
        <w:t xml:space="preserve">  </w:t>
      </w:r>
    </w:p>
    <w:p w:rsidR="00AA1A0A" w:rsidRDefault="003763BC" w:rsidP="00266F9F">
      <w:pPr>
        <w:pStyle w:val="BodyText"/>
      </w:pPr>
      <w:r>
        <w:t>On May 8, 2019, Commission Staff fil</w:t>
      </w:r>
      <w:r w:rsidR="00BC346A">
        <w:t>e</w:t>
      </w:r>
      <w:r>
        <w:t xml:space="preserve">d its supplemental statement of position recommending that Mr. Moore receive a partial refund of his first bill in the amount of $1,717.87.  </w:t>
      </w:r>
      <w:r w:rsidR="00F04D1B">
        <w:t>Commission Staff stated that</w:t>
      </w:r>
      <w:r w:rsidR="00B6315A">
        <w:t>,</w:t>
      </w:r>
      <w:r w:rsidR="00F04D1B">
        <w:t xml:space="preserve"> a</w:t>
      </w:r>
      <w:r>
        <w:t>ccording to C</w:t>
      </w:r>
      <w:r w:rsidR="00B6315A">
        <w:t>-</w:t>
      </w:r>
      <w:r>
        <w:t xml:space="preserve">Willow’s response to Commission Staff’s </w:t>
      </w:r>
      <w:r w:rsidR="002C1A3E">
        <w:t>request for information</w:t>
      </w:r>
      <w:r>
        <w:t>, C</w:t>
      </w:r>
      <w:r w:rsidR="00B6315A">
        <w:noBreakHyphen/>
      </w:r>
      <w:r>
        <w:t xml:space="preserve">Willow accepted Mr. Moore’s service application on September 14, 2018.  </w:t>
      </w:r>
      <w:r w:rsidR="00F04D1B">
        <w:t xml:space="preserve">Commission Staff further stated that </w:t>
      </w:r>
      <w:r>
        <w:t>Mr. Moore</w:t>
      </w:r>
      <w:r w:rsidR="00F04D1B">
        <w:t>, therefore,</w:t>
      </w:r>
      <w:r>
        <w:t xml:space="preserve"> became a qualified applicant after the date C</w:t>
      </w:r>
      <w:r w:rsidR="00B6315A">
        <w:t>-</w:t>
      </w:r>
      <w:r>
        <w:t>Will</w:t>
      </w:r>
      <w:r w:rsidR="00F04D1B">
        <w:t>ow</w:t>
      </w:r>
      <w:r>
        <w:t xml:space="preserve"> accepted his application and the usage </w:t>
      </w:r>
      <w:r w:rsidR="00F72491">
        <w:t>before</w:t>
      </w:r>
      <w:r>
        <w:t xml:space="preserve"> that date should be attributed to the </w:t>
      </w:r>
      <w:r w:rsidR="002C1A3E">
        <w:lastRenderedPageBreak/>
        <w:t xml:space="preserve">previous </w:t>
      </w:r>
      <w:r>
        <w:t>account holder.  Commission Staff recommended Mr. Moore be attributed usage in the amount of $31.44, and that the rest of the billed amount should be refunded.</w:t>
      </w:r>
      <w:r w:rsidR="00F04D1B">
        <w:rPr>
          <w:rStyle w:val="FootnoteReference"/>
        </w:rPr>
        <w:footnoteReference w:id="9"/>
      </w:r>
    </w:p>
    <w:p w:rsidR="00F24715" w:rsidRDefault="00AA1A0A" w:rsidP="000869BB">
      <w:pPr>
        <w:pStyle w:val="BodyText"/>
      </w:pPr>
      <w:r>
        <w:t>On September 9, 2019, Mr. Moore requested,</w:t>
      </w:r>
      <w:r w:rsidR="005C5282">
        <w:rPr>
          <w:rStyle w:val="FootnoteReference"/>
        </w:rPr>
        <w:footnoteReference w:id="10"/>
      </w:r>
      <w:r>
        <w:t xml:space="preserve"> and Commission Staff recommended, referral to the State Office of Administrative Hearings (SOAH).</w:t>
      </w:r>
      <w:r w:rsidR="005C5282">
        <w:rPr>
          <w:rStyle w:val="FootnoteReference"/>
        </w:rPr>
        <w:footnoteReference w:id="11"/>
      </w:r>
      <w:r>
        <w:t xml:space="preserve">  </w:t>
      </w:r>
      <w:r w:rsidR="00DB3A83">
        <w:t>On</w:t>
      </w:r>
      <w:r w:rsidR="00F451B6">
        <w:t xml:space="preserve"> November 13, 2019, the Commission referred this proceeding to SOAH stating that it would consider and possibly adopt a preliminary order at the open meeting currently scheduled on December 13, 2019.</w:t>
      </w:r>
      <w:r w:rsidR="005C5282">
        <w:rPr>
          <w:rStyle w:val="FootnoteReference"/>
        </w:rPr>
        <w:footnoteReference w:id="12"/>
      </w:r>
      <w:r w:rsidR="00B6315A">
        <w:t xml:space="preserve">  </w:t>
      </w:r>
      <w:r w:rsidR="00F451B6">
        <w:t>Mr. Moore</w:t>
      </w:r>
      <w:r w:rsidR="00F24715">
        <w:t xml:space="preserve"> was directed</w:t>
      </w:r>
      <w:r w:rsidR="00F451B6">
        <w:t>,</w:t>
      </w:r>
      <w:r w:rsidR="00F24715">
        <w:t xml:space="preserve"> and</w:t>
      </w:r>
      <w:r w:rsidR="00604A1C">
        <w:t xml:space="preserve"> Commission Staff and other interested p</w:t>
      </w:r>
      <w:r w:rsidR="00DF1D74">
        <w:t>ersons</w:t>
      </w:r>
      <w:r w:rsidR="00604A1C">
        <w:t xml:space="preserve"> w</w:t>
      </w:r>
      <w:r w:rsidR="00DF1D74">
        <w:t>ere allowed</w:t>
      </w:r>
      <w:r w:rsidR="00F451B6">
        <w:t>,</w:t>
      </w:r>
      <w:r w:rsidR="00DF1D74">
        <w:t xml:space="preserve"> to file a list of issues to be addressed in the docket by </w:t>
      </w:r>
      <w:r w:rsidR="00F451B6">
        <w:t>December 2, 2019</w:t>
      </w:r>
      <w:r w:rsidR="00DF1D74">
        <w:t>.</w:t>
      </w:r>
      <w:r w:rsidR="00C2101C">
        <w:t xml:space="preserve">  Mr. Moore, </w:t>
      </w:r>
      <w:r w:rsidR="00152496">
        <w:t>C-Willow</w:t>
      </w:r>
      <w:r w:rsidR="00C2101C">
        <w:t xml:space="preserve">, </w:t>
      </w:r>
      <w:r w:rsidR="00C2101C" w:rsidRPr="00C2101C">
        <w:t>and Commission Staff</w:t>
      </w:r>
      <w:r w:rsidR="00DF1D74" w:rsidRPr="00C2101C">
        <w:t xml:space="preserve"> timely filed list</w:t>
      </w:r>
      <w:r w:rsidR="00C2101C" w:rsidRPr="00C2101C">
        <w:t>s</w:t>
      </w:r>
      <w:r w:rsidR="00DF1D74" w:rsidRPr="00C2101C">
        <w:t xml:space="preserve"> of issues.</w:t>
      </w:r>
    </w:p>
    <w:p w:rsidR="006F2036" w:rsidRPr="003C35B5" w:rsidRDefault="006F2036" w:rsidP="006F2036">
      <w:pPr>
        <w:pStyle w:val="Heading1"/>
        <w:keepLines w:val="0"/>
        <w:tabs>
          <w:tab w:val="clear" w:pos="360"/>
        </w:tabs>
        <w:spacing w:before="480"/>
      </w:pPr>
      <w:r w:rsidRPr="003C35B5">
        <w:t>Issues to be Addressed</w:t>
      </w:r>
    </w:p>
    <w:p w:rsidR="006F2036" w:rsidRPr="003C35B5" w:rsidRDefault="006F2036" w:rsidP="006F2036">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13"/>
      </w:r>
      <w:r w:rsidRPr="003C35B5">
        <w:t xml:space="preserve">  After reviewing the pleadings submitted by the parties, the Commission identifies the following issues that must be addressed in this docket:</w:t>
      </w:r>
    </w:p>
    <w:p w:rsidR="00B92D83" w:rsidRDefault="00B92D83" w:rsidP="00DD3B69">
      <w:pPr>
        <w:pStyle w:val="IssueList"/>
      </w:pPr>
      <w:r>
        <w:t>Who is the water utility at issue in this complaint?</w:t>
      </w:r>
    </w:p>
    <w:p w:rsidR="00DB59C9" w:rsidRDefault="00DB59C9" w:rsidP="00DD3B69">
      <w:pPr>
        <w:pStyle w:val="IssueList"/>
      </w:pPr>
      <w:r>
        <w:t xml:space="preserve">When </w:t>
      </w:r>
      <w:r w:rsidR="005A552E">
        <w:t xml:space="preserve">did the homebuilder initiate </w:t>
      </w:r>
      <w:r>
        <w:t>service at 303 Hickory Trail?</w:t>
      </w:r>
    </w:p>
    <w:p w:rsidR="005A552E" w:rsidRDefault="005A552E" w:rsidP="00DD3B69">
      <w:pPr>
        <w:pStyle w:val="IssueList"/>
      </w:pPr>
      <w:r>
        <w:t>When did the homebuilder terminate service at 303 Hickory Trail?</w:t>
      </w:r>
    </w:p>
    <w:p w:rsidR="00DD3B69" w:rsidRDefault="00C50294">
      <w:pPr>
        <w:pStyle w:val="IssueList"/>
      </w:pPr>
      <w:r>
        <w:t>Following Mr. Moore’s completed service application sent to C-Willow on or about September</w:t>
      </w:r>
      <w:r w:rsidR="00C115AD">
        <w:t> </w:t>
      </w:r>
      <w:r>
        <w:t xml:space="preserve">13, 2018, on what date did C-Willow complete an initial meter read </w:t>
      </w:r>
      <w:r w:rsidR="0025263C">
        <w:t xml:space="preserve">at </w:t>
      </w:r>
      <w:r w:rsidR="0089511A">
        <w:t xml:space="preserve">303 Hickory Trail </w:t>
      </w:r>
      <w:r>
        <w:t>and what meter read was recorded</w:t>
      </w:r>
      <w:r w:rsidR="00DD3B69" w:rsidRPr="00614536">
        <w:t>?</w:t>
      </w:r>
    </w:p>
    <w:p w:rsidR="0089511A" w:rsidRDefault="007459E9" w:rsidP="00984FA9">
      <w:pPr>
        <w:pStyle w:val="IssueList"/>
      </w:pPr>
      <w:r>
        <w:t>W</w:t>
      </w:r>
      <w:r w:rsidR="0089511A">
        <w:t>hat is the date that Mr. Moore’s account was first charged a water service tap, reconnect, or transfer fee?</w:t>
      </w:r>
    </w:p>
    <w:p w:rsidR="005A552E" w:rsidRDefault="005A552E" w:rsidP="005A552E">
      <w:pPr>
        <w:pStyle w:val="IssueList"/>
      </w:pPr>
      <w:r>
        <w:lastRenderedPageBreak/>
        <w:t>What person or entity was listed as the account holder for 303 Hickory Trail during the months of July, August, September, and October 2018, respectively?</w:t>
      </w:r>
    </w:p>
    <w:p w:rsidR="005A552E" w:rsidRDefault="005A552E" w:rsidP="005A552E">
      <w:pPr>
        <w:pStyle w:val="IssueList"/>
      </w:pPr>
      <w:r>
        <w:t>What were the meter readings for 303 Hickory Trail on each of its monthly recording dates for the months of July, August, September, and October 2018?</w:t>
      </w:r>
    </w:p>
    <w:p w:rsidR="005A552E" w:rsidRDefault="005A552E" w:rsidP="005A552E">
      <w:pPr>
        <w:pStyle w:val="IssueList"/>
      </w:pPr>
      <w:r>
        <w:t>Were there any estimated meter readings conducted between October 2017 through October of 2018 for 303 Hickory Trail?</w:t>
      </w:r>
    </w:p>
    <w:p w:rsidR="005A552E" w:rsidRDefault="005A552E" w:rsidP="005A552E">
      <w:pPr>
        <w:pStyle w:val="Issuesublist"/>
      </w:pPr>
      <w:r>
        <w:t>If so, please indicate the months the estimated meter reads were conducted.</w:t>
      </w:r>
    </w:p>
    <w:p w:rsidR="005A552E" w:rsidRDefault="005A552E" w:rsidP="00815A7E">
      <w:pPr>
        <w:pStyle w:val="Issuesublist"/>
      </w:pPr>
      <w:r>
        <w:t>If so, were any estimated meter readings conducted in accordance with 16 TAC § 24.165?</w:t>
      </w:r>
    </w:p>
    <w:p w:rsidR="0089511A" w:rsidRDefault="0089511A" w:rsidP="00DD3B69">
      <w:pPr>
        <w:pStyle w:val="IssueList"/>
      </w:pPr>
      <w:r>
        <w:t>In rendering Mr. Moore’s initial bill for $1,808.86, did C</w:t>
      </w:r>
      <w:r w:rsidR="007459E9">
        <w:t>-</w:t>
      </w:r>
      <w:r>
        <w:t>Willow comply with 16 TAC § 24.165(e)?</w:t>
      </w:r>
    </w:p>
    <w:p w:rsidR="0089511A" w:rsidRDefault="0089511A" w:rsidP="0089511A">
      <w:pPr>
        <w:pStyle w:val="Issuesublist"/>
      </w:pPr>
      <w:r>
        <w:t>What period of service time did Mr. Moore’s initial bill cover?</w:t>
      </w:r>
    </w:p>
    <w:p w:rsidR="0089511A" w:rsidRDefault="0089511A" w:rsidP="0089511A">
      <w:pPr>
        <w:pStyle w:val="Issuesublist"/>
      </w:pPr>
      <w:r>
        <w:t>Was the initial bill of $1,808.86 calculated according to the rates included in C</w:t>
      </w:r>
      <w:r w:rsidR="007459E9">
        <w:t>-</w:t>
      </w:r>
      <w:r>
        <w:t>Willow’s current tariff in accordance with 16 TAC § 24.165(a)?</w:t>
      </w:r>
    </w:p>
    <w:p w:rsidR="0089511A" w:rsidRDefault="0089511A" w:rsidP="0089511A">
      <w:pPr>
        <w:pStyle w:val="Issuesublist"/>
      </w:pPr>
      <w:r>
        <w:t>Was the form and rendering of the initial bill in accordance with 16 TAC § 24.165(e)?</w:t>
      </w:r>
    </w:p>
    <w:p w:rsidR="0089511A" w:rsidRDefault="0089511A" w:rsidP="0089511A">
      <w:pPr>
        <w:pStyle w:val="Issuesublist"/>
      </w:pPr>
      <w:r>
        <w:t>If the initial bill included overbilling, did C</w:t>
      </w:r>
      <w:r w:rsidR="007459E9">
        <w:t>-</w:t>
      </w:r>
      <w:r>
        <w:t>Willow calculate an adjustment in accordance with 16 TAC § 24.165(h)?</w:t>
      </w:r>
    </w:p>
    <w:p w:rsidR="0089511A" w:rsidRDefault="0089511A" w:rsidP="0089511A">
      <w:pPr>
        <w:pStyle w:val="Issuesublist"/>
      </w:pPr>
      <w:r>
        <w:t>If the initial bill was for a partial month, was the bill calculated in accordance with 16 TAC § 24.165(j)?</w:t>
      </w:r>
    </w:p>
    <w:p w:rsidR="0089511A" w:rsidRDefault="0089511A" w:rsidP="0089511A">
      <w:pPr>
        <w:pStyle w:val="Issuesublist"/>
      </w:pPr>
      <w:r>
        <w:t>Did Mr. Moore dispute the initial bill and did C</w:t>
      </w:r>
      <w:r w:rsidR="007459E9">
        <w:t>-</w:t>
      </w:r>
      <w:r>
        <w:t>Will</w:t>
      </w:r>
      <w:r w:rsidR="007459E9">
        <w:t>ow</w:t>
      </w:r>
      <w:r>
        <w:t xml:space="preserve"> comply with the requirements of 16 TAC § 24.165(</w:t>
      </w:r>
      <w:r w:rsidRPr="00F11D36">
        <w:rPr>
          <w:i/>
        </w:rPr>
        <w:t>l</w:t>
      </w:r>
      <w:r>
        <w:t>)</w:t>
      </w:r>
      <w:r w:rsidR="00103F92">
        <w:t xml:space="preserve">?  </w:t>
      </w:r>
      <w:r>
        <w:t>If so, was C</w:t>
      </w:r>
      <w:r w:rsidR="007459E9">
        <w:t>-</w:t>
      </w:r>
      <w:r>
        <w:t xml:space="preserve">Willow in violation of </w:t>
      </w:r>
      <w:r w:rsidR="005B7156">
        <w:t>16 TAC § 24.165</w:t>
      </w:r>
      <w:r w:rsidR="005B7156" w:rsidRPr="00F11D36">
        <w:rPr>
          <w:i/>
        </w:rPr>
        <w:t>(</w:t>
      </w:r>
      <w:r w:rsidR="0025263C">
        <w:rPr>
          <w:i/>
        </w:rPr>
        <w:t>l</w:t>
      </w:r>
      <w:r w:rsidR="005B7156" w:rsidRPr="00F11D36">
        <w:rPr>
          <w:i/>
        </w:rPr>
        <w:t>)(</w:t>
      </w:r>
      <w:r w:rsidR="005B7156">
        <w:t>3) if it stated service would be terminated for nonpayment?  Additionally, did C</w:t>
      </w:r>
      <w:r w:rsidR="007459E9">
        <w:t>-</w:t>
      </w:r>
      <w:r w:rsidR="005B7156">
        <w:t>Willow comply with the termination notice requirements of 16 TAC § 24.167(a)?</w:t>
      </w:r>
    </w:p>
    <w:p w:rsidR="005B7156" w:rsidRDefault="005B7156" w:rsidP="0089511A">
      <w:pPr>
        <w:pStyle w:val="Issuesublist"/>
      </w:pPr>
      <w:r>
        <w:t>In assessing Mr. Moore any penalties or late fees as a result of the initial bill, did C</w:t>
      </w:r>
      <w:r w:rsidR="007459E9">
        <w:t>-</w:t>
      </w:r>
      <w:r>
        <w:t xml:space="preserve">Willow violate </w:t>
      </w:r>
      <w:r w:rsidR="007459E9">
        <w:t>16 TAC § </w:t>
      </w:r>
      <w:r>
        <w:t>24.165(c)?</w:t>
      </w:r>
    </w:p>
    <w:p w:rsidR="005B7156" w:rsidRDefault="005B7156" w:rsidP="005B7156">
      <w:pPr>
        <w:pStyle w:val="IssueList"/>
      </w:pPr>
      <w:r>
        <w:t>If any portion of the initial bill charged to Mr. Moore included charges for water service provided to a</w:t>
      </w:r>
      <w:r w:rsidR="007459E9">
        <w:t>n account holder</w:t>
      </w:r>
      <w:r>
        <w:t xml:space="preserve"> of the premises, did C</w:t>
      </w:r>
      <w:r w:rsidR="007459E9">
        <w:t>-</w:t>
      </w:r>
      <w:r>
        <w:t xml:space="preserve">Willow violate </w:t>
      </w:r>
      <w:r w:rsidR="007459E9">
        <w:t>16 TAC § </w:t>
      </w:r>
      <w:r>
        <w:t>24.167(c) if it stated Mr. Moore’s service would be disconnected for failure to pay his initial bill?</w:t>
      </w:r>
    </w:p>
    <w:p w:rsidR="00DD3B69" w:rsidRDefault="00DD3B69" w:rsidP="00984FA9">
      <w:pPr>
        <w:pStyle w:val="IssueList"/>
      </w:pPr>
      <w:r w:rsidRPr="00E93683">
        <w:lastRenderedPageBreak/>
        <w:t>Does C</w:t>
      </w:r>
      <w:r w:rsidR="007459E9">
        <w:t>-</w:t>
      </w:r>
      <w:r w:rsidRPr="00E93683">
        <w:t>Willow have any policies in place regarding how to request termination of water service</w:t>
      </w:r>
      <w:r w:rsidR="00103F92" w:rsidRPr="00E93683">
        <w:t>?</w:t>
      </w:r>
      <w:r w:rsidR="00103F92">
        <w:t xml:space="preserve">  </w:t>
      </w:r>
      <w:r w:rsidRPr="00571622">
        <w:t>If C</w:t>
      </w:r>
      <w:r w:rsidR="007459E9">
        <w:t>-</w:t>
      </w:r>
      <w:r w:rsidRPr="00571622">
        <w:t>Willow does not have a formal policy, what informal procedures does C</w:t>
      </w:r>
      <w:r w:rsidR="007459E9">
        <w:t>-</w:t>
      </w:r>
      <w:r w:rsidRPr="00571622">
        <w:t xml:space="preserve">Willow use to </w:t>
      </w:r>
      <w:r w:rsidR="001B307E">
        <w:t xml:space="preserve">manage the process for </w:t>
      </w:r>
      <w:r w:rsidRPr="00571622">
        <w:t>termination or transfer of water service</w:t>
      </w:r>
      <w:r w:rsidR="001B307E">
        <w:t>s</w:t>
      </w:r>
      <w:r w:rsidRPr="00571622">
        <w:t>?</w:t>
      </w:r>
    </w:p>
    <w:p w:rsidR="00DD3B69" w:rsidRDefault="00DD3B69" w:rsidP="005B7156">
      <w:pPr>
        <w:pStyle w:val="IssueList"/>
      </w:pPr>
      <w:r w:rsidRPr="00571622">
        <w:t xml:space="preserve">Did </w:t>
      </w:r>
      <w:r w:rsidR="005B7156">
        <w:t>the previous account holder for 303 Hickory Trail, prior to Mr. Moore, request termination of service, inform C</w:t>
      </w:r>
      <w:r w:rsidR="007459E9">
        <w:t>-</w:t>
      </w:r>
      <w:r w:rsidR="005B7156">
        <w:t>Willow of the need for an account transfer, or otherwise comply with C</w:t>
      </w:r>
      <w:r w:rsidR="007459E9">
        <w:noBreakHyphen/>
      </w:r>
      <w:r w:rsidR="005B7156">
        <w:t>Willow’s policy or standard practices for termination or transfer of water service on move</w:t>
      </w:r>
      <w:r w:rsidR="0025263C">
        <w:noBreakHyphen/>
      </w:r>
      <w:r w:rsidR="005B7156">
        <w:t>out?</w:t>
      </w:r>
    </w:p>
    <w:p w:rsidR="005B7156" w:rsidRDefault="005B7156" w:rsidP="005B7156">
      <w:pPr>
        <w:pStyle w:val="Issuesublist"/>
      </w:pPr>
      <w:r>
        <w:t>On what date did the previous account holder for 303 Hickory Trail communicate to C</w:t>
      </w:r>
      <w:r w:rsidR="007459E9">
        <w:noBreakHyphen/>
      </w:r>
      <w:r>
        <w:t>Willow that it intended to terminate water service for the premises?</w:t>
      </w:r>
    </w:p>
    <w:p w:rsidR="005B7156" w:rsidRDefault="005B7156" w:rsidP="005B7156">
      <w:pPr>
        <w:pStyle w:val="Issuesublist"/>
      </w:pPr>
      <w:r>
        <w:t>What date did the previous account holder for 303 Hickory Trail request termination of water service?</w:t>
      </w:r>
    </w:p>
    <w:p w:rsidR="000C3EE1" w:rsidRDefault="000C3EE1" w:rsidP="005B7156">
      <w:pPr>
        <w:pStyle w:val="Issuesublist"/>
      </w:pPr>
      <w:r>
        <w:t>What date was the water service terminated for the previous account holder for 303 Hickory Trail?</w:t>
      </w:r>
    </w:p>
    <w:p w:rsidR="007459E9" w:rsidRDefault="007459E9" w:rsidP="005B7156">
      <w:pPr>
        <w:pStyle w:val="Issuesublist"/>
      </w:pPr>
      <w:r>
        <w:t xml:space="preserve">Was service to 303 Hickory </w:t>
      </w:r>
      <w:r w:rsidR="009E29DD">
        <w:t xml:space="preserve">Trail </w:t>
      </w:r>
      <w:r>
        <w:t>ever disconnected?</w:t>
      </w:r>
    </w:p>
    <w:p w:rsidR="000C3EE1" w:rsidRDefault="000C3EE1" w:rsidP="000C3EE1">
      <w:pPr>
        <w:pStyle w:val="IssueList"/>
      </w:pPr>
      <w:r>
        <w:t>Did C</w:t>
      </w:r>
      <w:r w:rsidR="00152496">
        <w:t>-</w:t>
      </w:r>
      <w:r>
        <w:t>Willow comply with Mr. Moore’s requests, if any, to test the accuracy of his meter in accordance with 16 TAC § 16.169(d)?</w:t>
      </w:r>
    </w:p>
    <w:p w:rsidR="000C3EE1" w:rsidRDefault="000C3EE1" w:rsidP="000C3EE1">
      <w:pPr>
        <w:pStyle w:val="Issuesublist"/>
      </w:pPr>
      <w:r>
        <w:t>If so, who tested the meters?</w:t>
      </w:r>
    </w:p>
    <w:p w:rsidR="000C3EE1" w:rsidRDefault="000C3EE1" w:rsidP="000C3EE1">
      <w:pPr>
        <w:pStyle w:val="Issuesublist"/>
      </w:pPr>
      <w:r>
        <w:t>If so, on which dates did the testing take place?</w:t>
      </w:r>
    </w:p>
    <w:p w:rsidR="000C3EE1" w:rsidRDefault="000C3EE1" w:rsidP="000C3EE1">
      <w:pPr>
        <w:pStyle w:val="Issuesublist"/>
      </w:pPr>
      <w:r>
        <w:t>If so, was the meter tested in accordance with 16 TAC § 24.169(e)?</w:t>
      </w:r>
    </w:p>
    <w:p w:rsidR="000C3EE1" w:rsidRDefault="000C3EE1" w:rsidP="000C3EE1">
      <w:pPr>
        <w:pStyle w:val="Issuesublist"/>
      </w:pPr>
      <w:r>
        <w:t>Were any calibrations necessary for either the meter or the testing equipment?</w:t>
      </w:r>
    </w:p>
    <w:p w:rsidR="000C3EE1" w:rsidRDefault="000C3EE1" w:rsidP="000C3EE1">
      <w:pPr>
        <w:pStyle w:val="IssueList"/>
      </w:pPr>
      <w:r>
        <w:t>What actions gave rise to the creation of work order 101?  When was the order created?  When was the order conducted?  When was the order closed?</w:t>
      </w:r>
    </w:p>
    <w:p w:rsidR="000C3EE1" w:rsidRDefault="000C3EE1" w:rsidP="000C3EE1">
      <w:pPr>
        <w:pStyle w:val="Issuesublist"/>
      </w:pPr>
      <w:r>
        <w:t>Was work order 101 created, at least in part, to conduct a meter re</w:t>
      </w:r>
      <w:r w:rsidR="0025263C">
        <w:noBreakHyphen/>
      </w:r>
      <w:r>
        <w:t>read</w:t>
      </w:r>
      <w:r w:rsidR="00103F92">
        <w:t xml:space="preserve">?  </w:t>
      </w:r>
      <w:r>
        <w:t>If so, what was the date and usage recorded from the previous read, and why was no resulting meter read recorded in the completed work order?</w:t>
      </w:r>
    </w:p>
    <w:p w:rsidR="000C3EE1" w:rsidRDefault="000C3EE1" w:rsidP="000C3EE1">
      <w:pPr>
        <w:pStyle w:val="Issuesublist"/>
      </w:pPr>
      <w:r>
        <w:t>Was work order 101 created, at least in part, in response to customer concerns regarding the meter’s accuracy or a meter reading?  If so, who requested the meter re-read and when did this communication occur?</w:t>
      </w:r>
    </w:p>
    <w:p w:rsidR="000C3EE1" w:rsidRDefault="000C3EE1" w:rsidP="000C3EE1">
      <w:pPr>
        <w:pStyle w:val="IssueList"/>
      </w:pPr>
      <w:r>
        <w:lastRenderedPageBreak/>
        <w:t>In reading Mr. Moore’s meter at its standard monthly intervals did C</w:t>
      </w:r>
      <w:r w:rsidR="00152496">
        <w:t>-</w:t>
      </w:r>
      <w:r>
        <w:t>Willow comply with 16 TAC § 24.169</w:t>
      </w:r>
      <w:r w:rsidR="0025263C">
        <w:t>(b)</w:t>
      </w:r>
      <w:r>
        <w:t>(2)(A)?</w:t>
      </w:r>
    </w:p>
    <w:p w:rsidR="000C3EE1" w:rsidRDefault="000C3EE1" w:rsidP="000C3EE1">
      <w:pPr>
        <w:pStyle w:val="Issuesublist"/>
      </w:pPr>
      <w:r>
        <w:t>Was the meter reading date for any bill more than two days from the standard reading date?</w:t>
      </w:r>
    </w:p>
    <w:p w:rsidR="000C3EE1" w:rsidRDefault="000C3EE1" w:rsidP="000C3EE1">
      <w:pPr>
        <w:pStyle w:val="Issuesublist"/>
      </w:pPr>
      <w:r>
        <w:t>If C</w:t>
      </w:r>
      <w:r w:rsidR="00152496">
        <w:t>-</w:t>
      </w:r>
      <w:r>
        <w:t xml:space="preserve">Willow’s meter reading date varied by more than two days from its standard date, did </w:t>
      </w:r>
      <w:r w:rsidR="00152496">
        <w:t xml:space="preserve">C-Willow </w:t>
      </w:r>
      <w:r>
        <w:t>bill Mr. Moore for volume usage at the lowest block charge on its approved tariff as required under 16 TAC § 24.169(b)(2)?</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rsidR="00500CAA">
        <w:t>O</w:t>
      </w:r>
      <w:r w:rsidRPr="003C35B5">
        <w:t xml:space="preserve">rder is preliminary in nature and is entered without prejudice to any party expressing views contrary to this </w:t>
      </w:r>
      <w:r w:rsidR="00500CAA">
        <w:t>O</w:t>
      </w:r>
      <w:r w:rsidRPr="003C35B5">
        <w:t xml:space="preserve">rder before the SOAH ALJ at hearing.  The SOAH ALJ, upon his or her own motion or upon the motion of any party, may deviate from this </w:t>
      </w:r>
      <w:r w:rsidR="00500CAA">
        <w:t>O</w:t>
      </w:r>
      <w:r w:rsidRPr="003C35B5">
        <w:t xml:space="preserve">rder when circumstances dictate that it is reasonable to do so.  Any ruling by the SOAH ALJ that deviates from this </w:t>
      </w:r>
      <w:r w:rsidR="00500CAA">
        <w:t>O</w:t>
      </w:r>
      <w:r w:rsidRPr="003C35B5">
        <w:t xml:space="preserve">rder may be appealed to the Commission.  The Commission will not address whether this </w:t>
      </w:r>
      <w:r w:rsidR="00500CAA">
        <w:t>O</w:t>
      </w:r>
      <w:r w:rsidRPr="003C35B5">
        <w:t xml:space="preserve">rder should be modified except upon its own motion or the appeal of a SOAH ALJ’s order.  Furthermore, this </w:t>
      </w:r>
      <w:r w:rsidR="00500CAA">
        <w:t>O</w:t>
      </w:r>
      <w:r w:rsidRPr="003C35B5">
        <w:t>rder is not subject to motions for rehearing or reconsideration.</w:t>
      </w:r>
    </w:p>
    <w:p w:rsidR="006F2036" w:rsidRPr="003C35B5" w:rsidRDefault="006F2036" w:rsidP="006F2036"/>
    <w:p w:rsidR="006F2036" w:rsidRDefault="006F2036" w:rsidP="006F2036"/>
    <w:p w:rsidR="00815A7E" w:rsidRDefault="00815A7E" w:rsidP="006F2036"/>
    <w:p w:rsidR="00815A7E" w:rsidRDefault="00815A7E" w:rsidP="006F2036"/>
    <w:p w:rsidR="00815A7E" w:rsidRDefault="00815A7E" w:rsidP="006F2036"/>
    <w:p w:rsidR="00815A7E" w:rsidRDefault="00815A7E" w:rsidP="006F2036"/>
    <w:p w:rsidR="00815A7E" w:rsidRDefault="00815A7E" w:rsidP="006F2036"/>
    <w:p w:rsidR="00801C9B" w:rsidRDefault="00801C9B" w:rsidP="006F2036"/>
    <w:p w:rsidR="00801C9B" w:rsidRDefault="00801C9B" w:rsidP="006F2036"/>
    <w:p w:rsidR="00801C9B" w:rsidRPr="003C35B5" w:rsidRDefault="00801C9B" w:rsidP="006F2036"/>
    <w:p w:rsidR="00160DCD" w:rsidRDefault="00160DCD" w:rsidP="00160DCD"/>
    <w:p w:rsidR="00160DCD" w:rsidRDefault="00160DCD" w:rsidP="00160DCD">
      <w:pPr>
        <w:pStyle w:val="Dateline"/>
      </w:pPr>
      <w:r>
        <w:lastRenderedPageBreak/>
        <w:t xml:space="preserve">Signed at Austin, Texas the ______ day of </w:t>
      </w:r>
      <w:r w:rsidR="003C63EB">
        <w:t>December</w:t>
      </w:r>
      <w:r>
        <w:t xml:space="preserve"> 201</w:t>
      </w:r>
      <w:r w:rsidR="003C63EB">
        <w:t>9</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465A86" w:rsidP="0062202F">
      <w:pPr>
        <w:pStyle w:val="EndMatter"/>
      </w:pPr>
      <w:r>
        <w:rPr>
          <w:noProof/>
        </w:rPr>
        <w:fldChar w:fldCharType="begin"/>
      </w:r>
      <w:r>
        <w:rPr>
          <w:noProof/>
        </w:rPr>
        <w:instrText xml:space="preserve"> FILENAME  \* Lower \p  \* MERGEFORMAT </w:instrText>
      </w:r>
      <w:r>
        <w:rPr>
          <w:noProof/>
        </w:rPr>
        <w:fldChar w:fldCharType="separate"/>
      </w:r>
      <w:r w:rsidR="00F11D36">
        <w:rPr>
          <w:noProof/>
        </w:rPr>
        <w:t>q:\cadm\orders\prelim\49000\49261po.docx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3F2" w:rsidRDefault="00BC13F2" w:rsidP="00D03394">
      <w:r>
        <w:separator/>
      </w:r>
    </w:p>
  </w:endnote>
  <w:endnote w:type="continuationSeparator" w:id="0">
    <w:p w:rsidR="00BC13F2" w:rsidRDefault="00BC13F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3F2" w:rsidRDefault="00BC13F2" w:rsidP="00D03394">
      <w:r>
        <w:separator/>
      </w:r>
    </w:p>
  </w:footnote>
  <w:footnote w:type="continuationSeparator" w:id="0">
    <w:p w:rsidR="00BC13F2" w:rsidRDefault="00BC13F2" w:rsidP="00D03394">
      <w:r>
        <w:continuationSeparator/>
      </w:r>
    </w:p>
  </w:footnote>
  <w:footnote w:id="1">
    <w:p w:rsidR="00043CFB" w:rsidRDefault="00043CFB">
      <w:pPr>
        <w:pStyle w:val="FootnoteText"/>
      </w:pPr>
      <w:r>
        <w:rPr>
          <w:rStyle w:val="FootnoteReference"/>
        </w:rPr>
        <w:footnoteRef/>
      </w:r>
      <w:r>
        <w:t xml:space="preserve">  Complaint of Michael E. Moore at 1-3 (Feb. 26, 2019)</w:t>
      </w:r>
      <w:r w:rsidR="00E13579">
        <w:t>; and Shady Oaks Water, L.P.’s Confidential Response to Staff’s RFI 1-1 through Staff 1-10.  Response to RFI 1-2 at 4.</w:t>
      </w:r>
    </w:p>
  </w:footnote>
  <w:footnote w:id="2">
    <w:p w:rsidR="00E72E56" w:rsidRDefault="00E72E56" w:rsidP="00E72E56">
      <w:pPr>
        <w:pStyle w:val="FootnoteText"/>
      </w:pPr>
      <w:r>
        <w:rPr>
          <w:rStyle w:val="FootnoteReference"/>
        </w:rPr>
        <w:footnoteRef/>
      </w:r>
      <w:r>
        <w:t xml:space="preserve">  Shady Oaks Water, L.P.’s Letter to Michael Moore at 6 (Mar. 19, 2019).</w:t>
      </w:r>
    </w:p>
  </w:footnote>
  <w:footnote w:id="3">
    <w:p w:rsidR="00984FA9" w:rsidRDefault="00984FA9" w:rsidP="00984FA9">
      <w:pPr>
        <w:pStyle w:val="FootnoteText"/>
      </w:pPr>
      <w:r>
        <w:rPr>
          <w:rStyle w:val="FootnoteReference"/>
        </w:rPr>
        <w:footnoteRef/>
      </w:r>
      <w:r>
        <w:t xml:space="preserve">  Complaint of Michael E. Moore against C Willow Water Company at 1-3</w:t>
      </w:r>
      <w:r w:rsidR="001924D9">
        <w:t xml:space="preserve"> (Feb. 2, 2019)</w:t>
      </w:r>
      <w:r>
        <w:t>.</w:t>
      </w:r>
    </w:p>
  </w:footnote>
  <w:footnote w:id="4">
    <w:p w:rsidR="00D2116E" w:rsidRDefault="00D2116E">
      <w:pPr>
        <w:pStyle w:val="FootnoteText"/>
      </w:pPr>
      <w:r>
        <w:rPr>
          <w:rStyle w:val="FootnoteReference"/>
        </w:rPr>
        <w:footnoteRef/>
      </w:r>
      <w:r>
        <w:t xml:space="preserve">  </w:t>
      </w:r>
      <w:r w:rsidR="002B30A0">
        <w:t>Shady Oaks Water, L.P.’s Confidential Response to Staff’s RFI 1-1 through Staff 1-10.  Response to RFI 1-5</w:t>
      </w:r>
      <w:r w:rsidR="004A4106">
        <w:t xml:space="preserve"> at 23-24.</w:t>
      </w:r>
    </w:p>
  </w:footnote>
  <w:footnote w:id="5">
    <w:p w:rsidR="002E4D1F" w:rsidRDefault="002E4D1F" w:rsidP="002E4D1F">
      <w:pPr>
        <w:pStyle w:val="FootnoteText"/>
      </w:pPr>
      <w:r>
        <w:rPr>
          <w:rStyle w:val="FootnoteReference"/>
        </w:rPr>
        <w:footnoteRef/>
      </w:r>
      <w:r>
        <w:t xml:space="preserve">  C Willow’s Letter to Michael Moore at 1 (Mar. 19, 2019).</w:t>
      </w:r>
    </w:p>
  </w:footnote>
  <w:footnote w:id="6">
    <w:p w:rsidR="00B92D83" w:rsidRDefault="00B92D83" w:rsidP="00B92D83">
      <w:pPr>
        <w:pStyle w:val="FootnoteText"/>
      </w:pPr>
      <w:r>
        <w:rPr>
          <w:rStyle w:val="FootnoteReference"/>
        </w:rPr>
        <w:footnoteRef/>
      </w:r>
      <w:r>
        <w:t xml:space="preserve">  Shady Oaks Water, L.P.’s Letter Regarding Complaint at 1 (May 16, 2019). </w:t>
      </w:r>
    </w:p>
  </w:footnote>
  <w:footnote w:id="7">
    <w:p w:rsidR="00B92D83" w:rsidRDefault="00B92D83" w:rsidP="00B92D83">
      <w:pPr>
        <w:pStyle w:val="FootnoteText"/>
      </w:pPr>
      <w:r>
        <w:rPr>
          <w:rStyle w:val="FootnoteReference"/>
        </w:rPr>
        <w:footnoteRef/>
      </w:r>
      <w:r>
        <w:t xml:space="preserve">  Shady Oaks Water, L.P.’s Confidential Response to Staff’s RFI 1-1 through Staff 1-10.  Response to RFI 1-2 at 4.</w:t>
      </w:r>
    </w:p>
  </w:footnote>
  <w:footnote w:id="8">
    <w:p w:rsidR="00BC346A" w:rsidRDefault="00BC346A" w:rsidP="00BC346A">
      <w:pPr>
        <w:pStyle w:val="FootnoteText"/>
      </w:pPr>
      <w:r>
        <w:rPr>
          <w:rStyle w:val="FootnoteReference"/>
        </w:rPr>
        <w:footnoteRef/>
      </w:r>
      <w:r>
        <w:t xml:space="preserve">  Commission Staff’s Statement of Position at 1-3 (Mar. 27, 2019).</w:t>
      </w:r>
    </w:p>
  </w:footnote>
  <w:footnote w:id="9">
    <w:p w:rsidR="00F04D1B" w:rsidRDefault="00F04D1B">
      <w:pPr>
        <w:pStyle w:val="FootnoteText"/>
      </w:pPr>
      <w:r>
        <w:rPr>
          <w:rStyle w:val="FootnoteReference"/>
        </w:rPr>
        <w:footnoteRef/>
      </w:r>
      <w:r>
        <w:t xml:space="preserve">  Commission Staff’s Supplemental Statement of Position at 3-4 (Jun. 8, 2019).</w:t>
      </w:r>
    </w:p>
  </w:footnote>
  <w:footnote w:id="10">
    <w:p w:rsidR="005C5282" w:rsidRDefault="005C5282">
      <w:pPr>
        <w:pStyle w:val="FootnoteText"/>
      </w:pPr>
      <w:r>
        <w:rPr>
          <w:rStyle w:val="FootnoteReference"/>
        </w:rPr>
        <w:footnoteRef/>
      </w:r>
      <w:r>
        <w:t xml:space="preserve">  Michael E. Moore’s Response to Order 5 (Sep. 9, 2019).</w:t>
      </w:r>
    </w:p>
  </w:footnote>
  <w:footnote w:id="11">
    <w:p w:rsidR="005C5282" w:rsidRDefault="005C5282">
      <w:pPr>
        <w:pStyle w:val="FootnoteText"/>
      </w:pPr>
      <w:r>
        <w:rPr>
          <w:rStyle w:val="FootnoteReference"/>
        </w:rPr>
        <w:footnoteRef/>
      </w:r>
      <w:r>
        <w:t xml:space="preserve">  Commission Staff’s Response to Order No. 5 at 2 (Sep. 9, 2019).</w:t>
      </w:r>
    </w:p>
  </w:footnote>
  <w:footnote w:id="12">
    <w:p w:rsidR="005C5282" w:rsidRDefault="005C5282">
      <w:pPr>
        <w:pStyle w:val="FootnoteText"/>
      </w:pPr>
      <w:r>
        <w:rPr>
          <w:rStyle w:val="FootnoteReference"/>
        </w:rPr>
        <w:footnoteRef/>
      </w:r>
      <w:r>
        <w:t xml:space="preserve">  Order of Referral (Nov. 13, 2019).</w:t>
      </w:r>
    </w:p>
  </w:footnote>
  <w:footnote w:id="13">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(Vernon 20</w:t>
      </w:r>
      <w:r w:rsidR="00C754C0">
        <w:rPr>
          <w:lang w:val="pt-BR"/>
        </w:rPr>
        <w:t>16</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PUC Docket No. </w:t>
    </w:r>
    <w:r w:rsidR="00BC13F2">
      <w:t>49261</w:t>
    </w:r>
    <w:r>
      <w:tab/>
    </w:r>
    <w:r w:rsidR="00B12AC5">
      <w:t xml:space="preserve">Preliminary </w:t>
    </w:r>
    <w:r>
      <w:t>Order</w:t>
    </w:r>
    <w:r>
      <w:tab/>
      <w:t xml:space="preserve">Page </w:t>
    </w:r>
    <w:r>
      <w:fldChar w:fldCharType="begin"/>
    </w:r>
    <w:r>
      <w:instrText xml:space="preserve"> PAGE   \* MERGEFORMAT </w:instrText>
    </w:r>
    <w:r>
      <w:fldChar w:fldCharType="separate"/>
    </w:r>
    <w:r w:rsidR="00C754C0">
      <w:rPr>
        <w:noProof/>
      </w:rPr>
      <w:t>3</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C754C0">
      <w:rPr>
        <w:noProof/>
      </w:rPr>
      <w:t>7</w:t>
    </w:r>
    <w:r w:rsidR="00C1660C">
      <w:rPr>
        <w:noProof/>
      </w:rPr>
      <w:fldChar w:fldCharType="end"/>
    </w:r>
  </w:p>
  <w:p w:rsidR="00ED04FC" w:rsidRDefault="00ED04FC">
    <w:pPr>
      <w:pStyle w:val="Header"/>
    </w:pPr>
    <w:r>
      <w:t>SOAH Docket No. 473-</w:t>
    </w:r>
    <w:r w:rsidR="00073C73">
      <w:t>20</w:t>
    </w:r>
    <w:r>
      <w:t>-</w:t>
    </w:r>
    <w:r w:rsidR="00073C73">
      <w:t>1120.WS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E02633"/>
    <w:multiLevelType w:val="hybridMultilevel"/>
    <w:tmpl w:val="437A13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3F2"/>
    <w:rsid w:val="000003DC"/>
    <w:rsid w:val="000205DB"/>
    <w:rsid w:val="000251A8"/>
    <w:rsid w:val="00026232"/>
    <w:rsid w:val="000271E8"/>
    <w:rsid w:val="000309F5"/>
    <w:rsid w:val="00043CFB"/>
    <w:rsid w:val="00051C79"/>
    <w:rsid w:val="00054F7C"/>
    <w:rsid w:val="00073C73"/>
    <w:rsid w:val="00080485"/>
    <w:rsid w:val="000869BB"/>
    <w:rsid w:val="000B5DBD"/>
    <w:rsid w:val="000C2671"/>
    <w:rsid w:val="000C3EE1"/>
    <w:rsid w:val="000E4FF9"/>
    <w:rsid w:val="000E5DBE"/>
    <w:rsid w:val="00103F92"/>
    <w:rsid w:val="001169CA"/>
    <w:rsid w:val="00152496"/>
    <w:rsid w:val="00160DCD"/>
    <w:rsid w:val="001924D9"/>
    <w:rsid w:val="001960DC"/>
    <w:rsid w:val="001A2F80"/>
    <w:rsid w:val="001B307E"/>
    <w:rsid w:val="001D4B3F"/>
    <w:rsid w:val="001E1079"/>
    <w:rsid w:val="001E360C"/>
    <w:rsid w:val="001F10CC"/>
    <w:rsid w:val="001F7E5E"/>
    <w:rsid w:val="00212E00"/>
    <w:rsid w:val="0021712B"/>
    <w:rsid w:val="00223892"/>
    <w:rsid w:val="00233896"/>
    <w:rsid w:val="002460BD"/>
    <w:rsid w:val="0025263C"/>
    <w:rsid w:val="00266F9F"/>
    <w:rsid w:val="00274D83"/>
    <w:rsid w:val="00297BFB"/>
    <w:rsid w:val="002A297F"/>
    <w:rsid w:val="002B30A0"/>
    <w:rsid w:val="002B544E"/>
    <w:rsid w:val="002C1A3E"/>
    <w:rsid w:val="002E4D1F"/>
    <w:rsid w:val="00312838"/>
    <w:rsid w:val="00341C62"/>
    <w:rsid w:val="00352245"/>
    <w:rsid w:val="003763BC"/>
    <w:rsid w:val="00381F41"/>
    <w:rsid w:val="00384A58"/>
    <w:rsid w:val="003852DB"/>
    <w:rsid w:val="003A0D44"/>
    <w:rsid w:val="003A36A5"/>
    <w:rsid w:val="003C2324"/>
    <w:rsid w:val="003C63EB"/>
    <w:rsid w:val="00433B5E"/>
    <w:rsid w:val="00460626"/>
    <w:rsid w:val="00465A86"/>
    <w:rsid w:val="0046644C"/>
    <w:rsid w:val="004932D4"/>
    <w:rsid w:val="004A0562"/>
    <w:rsid w:val="004A1CAE"/>
    <w:rsid w:val="004A2DE9"/>
    <w:rsid w:val="004A4106"/>
    <w:rsid w:val="004A7F4D"/>
    <w:rsid w:val="004D3171"/>
    <w:rsid w:val="004E082A"/>
    <w:rsid w:val="004E340A"/>
    <w:rsid w:val="00500CAA"/>
    <w:rsid w:val="0050556A"/>
    <w:rsid w:val="00516EDA"/>
    <w:rsid w:val="005A0D35"/>
    <w:rsid w:val="005A552E"/>
    <w:rsid w:val="005B0BE1"/>
    <w:rsid w:val="005B1CF2"/>
    <w:rsid w:val="005B6733"/>
    <w:rsid w:val="005B7156"/>
    <w:rsid w:val="005C3512"/>
    <w:rsid w:val="005C5282"/>
    <w:rsid w:val="005F0475"/>
    <w:rsid w:val="005F75FF"/>
    <w:rsid w:val="00604A1C"/>
    <w:rsid w:val="0062202F"/>
    <w:rsid w:val="006445BA"/>
    <w:rsid w:val="006639CB"/>
    <w:rsid w:val="00672539"/>
    <w:rsid w:val="0067692D"/>
    <w:rsid w:val="00677B5E"/>
    <w:rsid w:val="006B7082"/>
    <w:rsid w:val="006E47B3"/>
    <w:rsid w:val="006E4DD2"/>
    <w:rsid w:val="006F2036"/>
    <w:rsid w:val="00741E13"/>
    <w:rsid w:val="007459E9"/>
    <w:rsid w:val="00746257"/>
    <w:rsid w:val="00751416"/>
    <w:rsid w:val="007572FC"/>
    <w:rsid w:val="00780E32"/>
    <w:rsid w:val="007D618F"/>
    <w:rsid w:val="007E13D6"/>
    <w:rsid w:val="007E42C4"/>
    <w:rsid w:val="0080046C"/>
    <w:rsid w:val="00801C9B"/>
    <w:rsid w:val="00815A7E"/>
    <w:rsid w:val="008631F0"/>
    <w:rsid w:val="008738BF"/>
    <w:rsid w:val="0089511A"/>
    <w:rsid w:val="008A0687"/>
    <w:rsid w:val="008B3692"/>
    <w:rsid w:val="008B3DB8"/>
    <w:rsid w:val="008B7933"/>
    <w:rsid w:val="008D1724"/>
    <w:rsid w:val="008D5A28"/>
    <w:rsid w:val="00915696"/>
    <w:rsid w:val="00927600"/>
    <w:rsid w:val="009336BE"/>
    <w:rsid w:val="009727E0"/>
    <w:rsid w:val="00984FA9"/>
    <w:rsid w:val="009A53B1"/>
    <w:rsid w:val="009C1919"/>
    <w:rsid w:val="009C45E0"/>
    <w:rsid w:val="009E29DD"/>
    <w:rsid w:val="00A035EA"/>
    <w:rsid w:val="00A103A2"/>
    <w:rsid w:val="00A40798"/>
    <w:rsid w:val="00A510EE"/>
    <w:rsid w:val="00A76BEB"/>
    <w:rsid w:val="00AA1A0A"/>
    <w:rsid w:val="00AE5BB6"/>
    <w:rsid w:val="00AF7D10"/>
    <w:rsid w:val="00B04556"/>
    <w:rsid w:val="00B1262A"/>
    <w:rsid w:val="00B12AC5"/>
    <w:rsid w:val="00B21F77"/>
    <w:rsid w:val="00B22348"/>
    <w:rsid w:val="00B35CDA"/>
    <w:rsid w:val="00B6315A"/>
    <w:rsid w:val="00B71CA8"/>
    <w:rsid w:val="00B756E4"/>
    <w:rsid w:val="00B92D83"/>
    <w:rsid w:val="00BC13F2"/>
    <w:rsid w:val="00BC298C"/>
    <w:rsid w:val="00BC346A"/>
    <w:rsid w:val="00BF1F6A"/>
    <w:rsid w:val="00C0211A"/>
    <w:rsid w:val="00C115AD"/>
    <w:rsid w:val="00C1660C"/>
    <w:rsid w:val="00C2101C"/>
    <w:rsid w:val="00C50294"/>
    <w:rsid w:val="00C54659"/>
    <w:rsid w:val="00C754C0"/>
    <w:rsid w:val="00C85097"/>
    <w:rsid w:val="00CA0908"/>
    <w:rsid w:val="00D03394"/>
    <w:rsid w:val="00D1503F"/>
    <w:rsid w:val="00D15A23"/>
    <w:rsid w:val="00D2116E"/>
    <w:rsid w:val="00D451DC"/>
    <w:rsid w:val="00D706B4"/>
    <w:rsid w:val="00DA58D5"/>
    <w:rsid w:val="00DB3A83"/>
    <w:rsid w:val="00DB59C9"/>
    <w:rsid w:val="00DD3B69"/>
    <w:rsid w:val="00DE4F4F"/>
    <w:rsid w:val="00DF1D74"/>
    <w:rsid w:val="00E13579"/>
    <w:rsid w:val="00E165FD"/>
    <w:rsid w:val="00E6667C"/>
    <w:rsid w:val="00E72E56"/>
    <w:rsid w:val="00E930F3"/>
    <w:rsid w:val="00EB3FB6"/>
    <w:rsid w:val="00EC7261"/>
    <w:rsid w:val="00ED04FC"/>
    <w:rsid w:val="00EE15FF"/>
    <w:rsid w:val="00EE5DDA"/>
    <w:rsid w:val="00F04D1B"/>
    <w:rsid w:val="00F0736D"/>
    <w:rsid w:val="00F1044A"/>
    <w:rsid w:val="00F11D36"/>
    <w:rsid w:val="00F24715"/>
    <w:rsid w:val="00F308C4"/>
    <w:rsid w:val="00F451B6"/>
    <w:rsid w:val="00F45857"/>
    <w:rsid w:val="00F72491"/>
    <w:rsid w:val="00FA1E83"/>
    <w:rsid w:val="00FA4B52"/>
    <w:rsid w:val="00FB1781"/>
    <w:rsid w:val="00FE08A8"/>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0C8BD330-EEC8-41E7-979C-14190BCBB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styleId="ListParagraph">
    <w:name w:val="List Paragraph"/>
    <w:basedOn w:val="Normal"/>
    <w:uiPriority w:val="34"/>
    <w:qFormat/>
    <w:rsid w:val="00DD3B69"/>
    <w:pPr>
      <w:spacing w:after="160" w:line="259" w:lineRule="auto"/>
      <w:ind w:left="720"/>
      <w:contextualSpacing/>
    </w:pPr>
    <w:rPr>
      <w:rFonts w:asciiTheme="minorHAnsi" w:hAnsiTheme="minorHAnsi" w:cstheme="minorBidi"/>
      <w:sz w:val="22"/>
      <w:szCs w:val="22"/>
    </w:rPr>
  </w:style>
  <w:style w:type="character" w:styleId="Hyperlink">
    <w:name w:val="Hyperlink"/>
    <w:basedOn w:val="DefaultParagraphFont"/>
    <w:uiPriority w:val="99"/>
    <w:unhideWhenUsed/>
    <w:rsid w:val="00B1262A"/>
    <w:rPr>
      <w:color w:val="0563C1" w:themeColor="hyperlink"/>
      <w:u w:val="single"/>
    </w:rPr>
  </w:style>
  <w:style w:type="character" w:styleId="UnresolvedMention">
    <w:name w:val="Unresolved Mention"/>
    <w:basedOn w:val="DefaultParagraphFont"/>
    <w:uiPriority w:val="99"/>
    <w:semiHidden/>
    <w:unhideWhenUsed/>
    <w:rsid w:val="00B1262A"/>
    <w:rPr>
      <w:color w:val="605E5C"/>
      <w:shd w:val="clear" w:color="auto" w:fill="E1DFDD"/>
    </w:rPr>
  </w:style>
  <w:style w:type="character" w:styleId="FollowedHyperlink">
    <w:name w:val="FollowedHyperlink"/>
    <w:basedOn w:val="DefaultParagraphFont"/>
    <w:uiPriority w:val="99"/>
    <w:semiHidden/>
    <w:unhideWhenUsed/>
    <w:rsid w:val="00EC72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5BFAD-E6AC-44E9-9C1B-A310E167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20</TotalTime>
  <Pages>7</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Spraetz, Austin</dc:creator>
  <cp:keywords/>
  <dc:description/>
  <cp:lastModifiedBy>Hicks, Ruby</cp:lastModifiedBy>
  <cp:revision>5</cp:revision>
  <cp:lastPrinted>2019-12-12T20:51:00Z</cp:lastPrinted>
  <dcterms:created xsi:type="dcterms:W3CDTF">2019-12-12T20:50:00Z</dcterms:created>
  <dcterms:modified xsi:type="dcterms:W3CDTF">2019-12-12T22:03:00Z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