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26EC" w:rsidRPr="00B626EC" w:rsidRDefault="00B626EC" w:rsidP="00B626EC">
      <w:pPr>
        <w:tabs>
          <w:tab w:val="left" w:pos="5387"/>
          <w:tab w:val="left" w:pos="6804"/>
        </w:tabs>
        <w:spacing w:line="260" w:lineRule="exact"/>
        <w:jc w:val="center"/>
        <w:rPr>
          <w:rStyle w:val="normaltextrun"/>
          <w:rFonts w:ascii="Times New Roman" w:eastAsia="Times New Roman" w:hAnsi="Times New Roman" w:cs="Times New Roman"/>
          <w:b/>
          <w:sz w:val="22"/>
          <w:szCs w:val="22"/>
          <w:lang w:val="en-US" w:eastAsia="en-US"/>
        </w:rPr>
      </w:pPr>
      <w:bookmarkStart w:id="0" w:name="_Hlk49519286"/>
      <w:r w:rsidRPr="00B626EC">
        <w:rPr>
          <w:rStyle w:val="normaltextrun"/>
          <w:rFonts w:ascii="Times New Roman" w:eastAsia="Times New Roman" w:hAnsi="Times New Roman" w:cs="Times New Roman"/>
          <w:b/>
          <w:sz w:val="22"/>
          <w:szCs w:val="22"/>
          <w:lang w:val="en-US" w:eastAsia="en-US"/>
        </w:rPr>
        <w:t>PROJECT NO. 49125</w:t>
      </w:r>
    </w:p>
    <w:p w:rsidR="00B626EC" w:rsidRDefault="00B626EC" w:rsidP="003545B4">
      <w:pPr>
        <w:tabs>
          <w:tab w:val="left" w:pos="5387"/>
          <w:tab w:val="left" w:pos="6804"/>
        </w:tabs>
        <w:spacing w:line="260" w:lineRule="exact"/>
        <w:rPr>
          <w:rStyle w:val="normaltextrun"/>
          <w:rFonts w:ascii="Times New Roman" w:eastAsia="Times New Roman" w:hAnsi="Times New Roman" w:cs="Times New Roman"/>
          <w:sz w:val="22"/>
          <w:szCs w:val="22"/>
          <w:lang w:val="en-US" w:eastAsia="en-US"/>
        </w:rPr>
      </w:pPr>
    </w:p>
    <w:p w:rsidR="00B626EC" w:rsidRDefault="00B626EC" w:rsidP="003545B4">
      <w:pPr>
        <w:tabs>
          <w:tab w:val="left" w:pos="5387"/>
          <w:tab w:val="left" w:pos="6804"/>
        </w:tabs>
        <w:spacing w:line="260" w:lineRule="exact"/>
        <w:rPr>
          <w:rStyle w:val="normaltextrun"/>
          <w:rFonts w:ascii="Times New Roman" w:eastAsia="Times New Roman" w:hAnsi="Times New Roman" w:cs="Times New Roman"/>
          <w:sz w:val="22"/>
          <w:szCs w:val="22"/>
          <w:lang w:val="en-US" w:eastAsia="en-US"/>
        </w:rPr>
      </w:pPr>
      <w:r w:rsidRPr="00B626EC">
        <w:rPr>
          <w:rStyle w:val="normaltextrun"/>
          <w:rFonts w:ascii="Times New Roman" w:eastAsia="Times New Roman" w:hAnsi="Times New Roman" w:cs="Times New Roman"/>
          <w:noProof/>
          <w:sz w:val="22"/>
          <w:szCs w:val="22"/>
          <w:lang w:val="en-US" w:eastAsia="en-US"/>
        </w:rPr>
        <mc:AlternateContent>
          <mc:Choice Requires="wps">
            <w:drawing>
              <wp:anchor distT="45720" distB="45720" distL="114300" distR="114300" simplePos="0" relativeHeight="251659264" behindDoc="0" locked="0" layoutInCell="1" allowOverlap="1">
                <wp:simplePos x="0" y="0"/>
                <wp:positionH relativeFrom="page">
                  <wp:align>right</wp:align>
                </wp:positionH>
                <wp:positionV relativeFrom="paragraph">
                  <wp:posOffset>0</wp:posOffset>
                </wp:positionV>
                <wp:extent cx="2360930" cy="628650"/>
                <wp:effectExtent l="0" t="0" r="6985"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628650"/>
                        </a:xfrm>
                        <a:prstGeom prst="rect">
                          <a:avLst/>
                        </a:prstGeom>
                        <a:solidFill>
                          <a:srgbClr val="FFFFFF"/>
                        </a:solidFill>
                        <a:ln w="9525">
                          <a:noFill/>
                          <a:miter lim="800000"/>
                          <a:headEnd/>
                          <a:tailEnd/>
                        </a:ln>
                      </wps:spPr>
                      <wps:txbx>
                        <w:txbxContent>
                          <w:p w:rsidR="00B626EC" w:rsidRPr="00B626EC" w:rsidRDefault="00B626EC" w:rsidP="00B626EC">
                            <w:pPr>
                              <w:pStyle w:val="paragraph"/>
                              <w:spacing w:before="0" w:beforeAutospacing="0" w:after="0" w:afterAutospacing="0"/>
                              <w:textAlignment w:val="baseline"/>
                              <w:rPr>
                                <w:sz w:val="22"/>
                                <w:szCs w:val="22"/>
                              </w:rPr>
                            </w:pPr>
                            <w:r w:rsidRPr="00B626EC">
                              <w:rPr>
                                <w:sz w:val="22"/>
                                <w:szCs w:val="22"/>
                              </w:rPr>
                              <w:t>BEFORE THE PUBLIC UTILITY COMMISSION OF TEXAS</w:t>
                            </w:r>
                          </w:p>
                          <w:p w:rsidR="00B626EC" w:rsidRPr="00B626EC" w:rsidRDefault="00B626EC" w:rsidP="00B626EC">
                            <w:pPr>
                              <w:pStyle w:val="paragraph"/>
                              <w:spacing w:before="0" w:beforeAutospacing="0" w:after="0" w:afterAutospacing="0"/>
                              <w:textAlignment w:val="baseline"/>
                              <w:rPr>
                                <w:sz w:val="22"/>
                                <w:szCs w:val="22"/>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34.7pt;margin-top:0;width:185.9pt;height:49.5pt;z-index:251659264;visibility:visible;mso-wrap-style:square;mso-width-percent:400;mso-height-percent:0;mso-wrap-distance-left:9pt;mso-wrap-distance-top:3.6pt;mso-wrap-distance-right:9pt;mso-wrap-distance-bottom:3.6pt;mso-position-horizontal:right;mso-position-horizontal-relative:page;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" stroked="f">
                <v:textbox>
                  <w:txbxContent>
                    <w:p w:rsidR="00B626EC" w:rsidRPr="00B626EC" w:rsidRDefault="00B626EC" w:rsidP="00B626EC">
                      <w:pPr>
                        <w:pStyle w:val="paragraph"/>
                        <w:spacing w:before="0" w:beforeAutospacing="0" w:after="0" w:afterAutospacing="0"/>
                        <w:textAlignment w:val="baseline"/>
                        <w:rPr>
                          <w:sz w:val="22"/>
                          <w:szCs w:val="22"/>
                        </w:rPr>
                      </w:pPr>
                      <w:r w:rsidRPr="00B626EC">
                        <w:rPr>
                          <w:sz w:val="22"/>
                          <w:szCs w:val="22"/>
                        </w:rPr>
                        <w:t>BEFORE THE PUBLIC UTILITY COMMISSION OF TEXAS</w:t>
                      </w:r>
                    </w:p>
                    <w:p w:rsidR="00B626EC" w:rsidRPr="00B626EC" w:rsidRDefault="00B626EC" w:rsidP="00B626EC">
                      <w:pPr>
                        <w:pStyle w:val="paragraph"/>
                        <w:spacing w:before="0" w:beforeAutospacing="0" w:after="0" w:afterAutospacing="0"/>
                        <w:textAlignment w:val="baseline"/>
                        <w:rPr>
                          <w:sz w:val="22"/>
                          <w:szCs w:val="22"/>
                        </w:rPr>
                      </w:pPr>
                    </w:p>
                  </w:txbxContent>
                </v:textbox>
                <w10:wrap type="square" anchorx="page"/>
              </v:shape>
            </w:pict>
          </mc:Fallback>
        </mc:AlternateContent>
      </w:r>
      <w:r w:rsidRPr="00B626EC">
        <w:rPr>
          <w:rStyle w:val="normaltextrun"/>
          <w:rFonts w:ascii="Times New Roman" w:eastAsia="Times New Roman" w:hAnsi="Times New Roman" w:cs="Times New Roman"/>
          <w:sz w:val="22"/>
          <w:szCs w:val="22"/>
          <w:lang w:val="en-US" w:eastAsia="en-US"/>
        </w:rPr>
        <w:t xml:space="preserve">REVIEW OF ISSUES RELATED TO </w:t>
      </w:r>
    </w:p>
    <w:p w:rsidR="00B626EC" w:rsidRPr="00B626EC" w:rsidRDefault="00B626EC" w:rsidP="003545B4">
      <w:pPr>
        <w:tabs>
          <w:tab w:val="left" w:pos="5387"/>
          <w:tab w:val="left" w:pos="6804"/>
        </w:tabs>
        <w:spacing w:line="260" w:lineRule="exact"/>
        <w:rPr>
          <w:rStyle w:val="normaltextrun"/>
          <w:rFonts w:eastAsia="Times New Roman"/>
          <w:lang w:val="en-US" w:eastAsia="en-US"/>
        </w:rPr>
      </w:pPr>
      <w:r w:rsidRPr="00B626EC">
        <w:rPr>
          <w:rStyle w:val="normaltextrun"/>
          <w:rFonts w:ascii="Times New Roman" w:eastAsia="Times New Roman" w:hAnsi="Times New Roman" w:cs="Times New Roman"/>
          <w:sz w:val="22"/>
          <w:szCs w:val="22"/>
          <w:lang w:val="en-US" w:eastAsia="en-US"/>
        </w:rPr>
        <w:t>ELECTRIC VEHICLES</w:t>
      </w:r>
    </w:p>
    <w:p w:rsidR="00B626EC" w:rsidRPr="00B626EC" w:rsidRDefault="00B626EC" w:rsidP="003545B4">
      <w:pPr>
        <w:tabs>
          <w:tab w:val="left" w:pos="5387"/>
          <w:tab w:val="left" w:pos="6804"/>
        </w:tabs>
        <w:spacing w:line="260" w:lineRule="exact"/>
        <w:rPr>
          <w:rFonts w:ascii="Times New Roman" w:hAnsi="Times New Roman" w:cs="Times New Roman"/>
          <w:b/>
          <w:sz w:val="22"/>
          <w:szCs w:val="22"/>
          <w:u w:val="single"/>
          <w:lang w:val="en-US"/>
        </w:rPr>
      </w:pPr>
    </w:p>
    <w:p w:rsidR="00B626EC" w:rsidRPr="00B626EC" w:rsidRDefault="00B626EC" w:rsidP="003545B4">
      <w:pPr>
        <w:tabs>
          <w:tab w:val="left" w:pos="5387"/>
          <w:tab w:val="left" w:pos="6804"/>
        </w:tabs>
        <w:spacing w:line="260" w:lineRule="exact"/>
        <w:rPr>
          <w:rFonts w:ascii="Times New Roman" w:hAnsi="Times New Roman" w:cs="Times New Roman"/>
          <w:b/>
          <w:sz w:val="22"/>
          <w:szCs w:val="22"/>
          <w:u w:val="single"/>
          <w:lang w:val="en-US"/>
        </w:rPr>
      </w:pPr>
      <w:bookmarkStart w:id="1" w:name="_GoBack"/>
      <w:bookmarkEnd w:id="1"/>
    </w:p>
    <w:p w:rsidR="00B626EC" w:rsidRPr="00B626EC" w:rsidRDefault="00B626EC" w:rsidP="003545B4">
      <w:pPr>
        <w:tabs>
          <w:tab w:val="left" w:pos="5387"/>
          <w:tab w:val="left" w:pos="6804"/>
        </w:tabs>
        <w:spacing w:line="260" w:lineRule="exact"/>
        <w:rPr>
          <w:rFonts w:ascii="Times New Roman" w:hAnsi="Times New Roman" w:cs="Times New Roman"/>
          <w:b/>
          <w:sz w:val="22"/>
          <w:szCs w:val="22"/>
          <w:u w:val="single"/>
          <w:lang w:val="en-US"/>
        </w:rPr>
      </w:pPr>
    </w:p>
    <w:p w:rsidR="00356768" w:rsidRPr="00B626EC" w:rsidRDefault="00B626EC" w:rsidP="003545B4">
      <w:pPr>
        <w:tabs>
          <w:tab w:val="left" w:pos="5387"/>
          <w:tab w:val="left" w:pos="6804"/>
        </w:tabs>
        <w:spacing w:line="260" w:lineRule="exact"/>
        <w:rPr>
          <w:rFonts w:ascii="Times New Roman" w:hAnsi="Times New Roman" w:cs="Times New Roman"/>
          <w:b/>
          <w:sz w:val="22"/>
          <w:szCs w:val="22"/>
          <w:u w:val="single"/>
          <w:lang w:val="es-ES"/>
        </w:rPr>
      </w:pPr>
      <w:proofErr w:type="spellStart"/>
      <w:r w:rsidRPr="00B626EC">
        <w:rPr>
          <w:rFonts w:ascii="Times New Roman" w:hAnsi="Times New Roman" w:cs="Times New Roman"/>
          <w:b/>
          <w:sz w:val="22"/>
          <w:szCs w:val="22"/>
          <w:u w:val="single"/>
          <w:lang w:val="es-ES"/>
        </w:rPr>
        <w:t>Introd</w:t>
      </w:r>
      <w:r>
        <w:rPr>
          <w:rFonts w:ascii="Times New Roman" w:hAnsi="Times New Roman" w:cs="Times New Roman"/>
          <w:b/>
          <w:sz w:val="22"/>
          <w:szCs w:val="22"/>
          <w:u w:val="single"/>
          <w:lang w:val="es-ES"/>
        </w:rPr>
        <w:t>uction</w:t>
      </w:r>
      <w:proofErr w:type="spellEnd"/>
    </w:p>
    <w:bookmarkEnd w:id="0"/>
    <w:p w:rsidR="00B626EC" w:rsidRDefault="00B626EC" w:rsidP="00B626EC">
      <w:pPr>
        <w:pStyle w:val="paragraph"/>
        <w:spacing w:before="0" w:beforeAutospacing="0" w:after="0" w:afterAutospacing="0"/>
        <w:textAlignment w:val="baseline"/>
        <w:rPr>
          <w:rStyle w:val="normaltextrun"/>
          <w:sz w:val="22"/>
          <w:szCs w:val="22"/>
        </w:rPr>
      </w:pPr>
    </w:p>
    <w:p w:rsidR="00B626EC" w:rsidRPr="004B023B" w:rsidRDefault="00B626EC" w:rsidP="00B626EC">
      <w:pPr>
        <w:pStyle w:val="paragraph"/>
        <w:spacing w:before="0" w:beforeAutospacing="0" w:after="0" w:afterAutospacing="0"/>
        <w:textAlignment w:val="baseline"/>
        <w:rPr>
          <w:rStyle w:val="normaltextrun"/>
          <w:sz w:val="22"/>
          <w:szCs w:val="22"/>
        </w:rPr>
      </w:pPr>
      <w:r w:rsidRPr="004B023B">
        <w:rPr>
          <w:rStyle w:val="normaltextrun"/>
          <w:sz w:val="22"/>
          <w:szCs w:val="22"/>
        </w:rPr>
        <w:t xml:space="preserve">Pursuant to the </w:t>
      </w:r>
      <w:r w:rsidRPr="004B023B">
        <w:rPr>
          <w:rStyle w:val="normaltextrun"/>
          <w:i/>
          <w:iCs/>
          <w:sz w:val="22"/>
          <w:szCs w:val="22"/>
        </w:rPr>
        <w:t xml:space="preserve">Public Notice of Second Request for Comments </w:t>
      </w:r>
      <w:r w:rsidRPr="004B023B">
        <w:rPr>
          <w:rStyle w:val="normaltextrun"/>
          <w:sz w:val="22"/>
          <w:szCs w:val="22"/>
        </w:rPr>
        <w:t xml:space="preserve">issued in PUC Project No. </w:t>
      </w:r>
      <w:r w:rsidRPr="004B023B">
        <w:rPr>
          <w:rStyle w:val="normaltextrun"/>
          <w:i/>
          <w:iCs/>
          <w:sz w:val="22"/>
          <w:szCs w:val="22"/>
        </w:rPr>
        <w:t>49125 Review of Issues Relating to Electric Vehicles</w:t>
      </w:r>
      <w:r w:rsidRPr="004B023B">
        <w:rPr>
          <w:rStyle w:val="normaltextrun"/>
          <w:sz w:val="22"/>
          <w:szCs w:val="22"/>
        </w:rPr>
        <w:t xml:space="preserve">, Enel X North America, Inc. (Enel X) is pleased to submit the following response to Public Utility Commission of Texas. </w:t>
      </w:r>
    </w:p>
    <w:p w:rsidR="00B626EC" w:rsidRPr="004B023B" w:rsidRDefault="00B626EC" w:rsidP="00B626EC">
      <w:pPr>
        <w:pStyle w:val="paragraph"/>
        <w:spacing w:before="0" w:beforeAutospacing="0" w:after="0" w:afterAutospacing="0"/>
        <w:textAlignment w:val="baseline"/>
        <w:rPr>
          <w:sz w:val="22"/>
          <w:szCs w:val="22"/>
        </w:rPr>
      </w:pPr>
    </w:p>
    <w:p w:rsidR="00B626EC" w:rsidRPr="004B023B" w:rsidRDefault="00B626EC" w:rsidP="00B626EC">
      <w:pPr>
        <w:pStyle w:val="paragraph"/>
        <w:spacing w:before="0" w:beforeAutospacing="0" w:after="0" w:afterAutospacing="0"/>
        <w:textAlignment w:val="baseline"/>
        <w:rPr>
          <w:rStyle w:val="eop"/>
          <w:sz w:val="22"/>
          <w:szCs w:val="22"/>
        </w:rPr>
      </w:pPr>
      <w:r w:rsidRPr="004B023B">
        <w:rPr>
          <w:rStyle w:val="normaltextrun"/>
          <w:sz w:val="22"/>
          <w:szCs w:val="22"/>
        </w:rPr>
        <w:t>Enel X e-Mobility, formerly known as </w:t>
      </w:r>
      <w:proofErr w:type="spellStart"/>
      <w:r w:rsidRPr="004B023B">
        <w:rPr>
          <w:rStyle w:val="normaltextrun"/>
          <w:sz w:val="22"/>
          <w:szCs w:val="22"/>
        </w:rPr>
        <w:t>eMotorWerks</w:t>
      </w:r>
      <w:proofErr w:type="spellEnd"/>
      <w:r w:rsidRPr="004B023B">
        <w:rPr>
          <w:rStyle w:val="normaltextrun"/>
          <w:sz w:val="22"/>
          <w:szCs w:val="22"/>
        </w:rPr>
        <w:t> and a subsidiary of Enel, the global energy company, is a leading provider of electric vehicle (EV) charging technologies.  Enel X manufactures and sells the </w:t>
      </w:r>
      <w:proofErr w:type="spellStart"/>
      <w:r w:rsidRPr="004B023B">
        <w:rPr>
          <w:rStyle w:val="normaltextrun"/>
          <w:sz w:val="22"/>
          <w:szCs w:val="22"/>
        </w:rPr>
        <w:t>JuiceBox</w:t>
      </w:r>
      <w:proofErr w:type="spellEnd"/>
      <w:r w:rsidRPr="004B023B">
        <w:rPr>
          <w:rStyle w:val="normaltextrun"/>
          <w:sz w:val="22"/>
          <w:szCs w:val="22"/>
        </w:rPr>
        <w:t>, the market-leading smart Level 2 home EV charger, along with a comprehensive line-up of commercial Level 2 and DC fast charging hardware solutions for workplace, fleet, and public charging applications.  These products run on </w:t>
      </w:r>
      <w:proofErr w:type="spellStart"/>
      <w:r w:rsidRPr="004B023B">
        <w:rPr>
          <w:rStyle w:val="normaltextrun"/>
          <w:sz w:val="22"/>
          <w:szCs w:val="22"/>
        </w:rPr>
        <w:t>JuiceNet</w:t>
      </w:r>
      <w:proofErr w:type="spellEnd"/>
      <w:r w:rsidRPr="004B023B">
        <w:rPr>
          <w:rStyle w:val="normaltextrun"/>
          <w:sz w:val="22"/>
          <w:szCs w:val="22"/>
        </w:rPr>
        <w:t>, Enel X’s cloud-based software platform used for asset management, EV charging submetering and data transfer, and flexible control for managed EV charging.</w:t>
      </w:r>
      <w:r w:rsidRPr="004B023B">
        <w:rPr>
          <w:rStyle w:val="eop"/>
          <w:sz w:val="22"/>
          <w:szCs w:val="22"/>
        </w:rPr>
        <w:t> </w:t>
      </w:r>
    </w:p>
    <w:p w:rsidR="00B626EC" w:rsidRPr="004B023B" w:rsidRDefault="00B626EC" w:rsidP="00B626EC">
      <w:pPr>
        <w:pStyle w:val="paragraph"/>
        <w:spacing w:before="0" w:beforeAutospacing="0" w:after="0" w:afterAutospacing="0"/>
        <w:textAlignment w:val="baseline"/>
        <w:rPr>
          <w:sz w:val="22"/>
          <w:szCs w:val="22"/>
        </w:rPr>
      </w:pPr>
    </w:p>
    <w:p w:rsidR="00B626EC" w:rsidRPr="004B023B" w:rsidRDefault="00B626EC" w:rsidP="00B626EC">
      <w:pPr>
        <w:pStyle w:val="paragraph"/>
        <w:spacing w:before="0" w:beforeAutospacing="0" w:after="0" w:afterAutospacing="0"/>
        <w:textAlignment w:val="baseline"/>
        <w:rPr>
          <w:rStyle w:val="normaltextrun"/>
          <w:sz w:val="22"/>
          <w:szCs w:val="22"/>
        </w:rPr>
      </w:pPr>
      <w:r w:rsidRPr="004B023B">
        <w:rPr>
          <w:rStyle w:val="normaltextrun"/>
          <w:sz w:val="22"/>
          <w:szCs w:val="22"/>
        </w:rPr>
        <w:t xml:space="preserve">Along with direct sales and e-commerce channels, Enel X’s smart charging solutions are available in over 30 utility programs across the United States.  Enel X’s e-Mobility products complement a broad portfolio of customer-facing clean energy offerings including demand response (“DR”), customer-sited and front-of-the-meter energy storage, solar photovoltaic + energy storage, and advisory services.  Enel has </w:t>
      </w:r>
      <w:r>
        <w:rPr>
          <w:rStyle w:val="normaltextrun"/>
          <w:sz w:val="22"/>
          <w:szCs w:val="22"/>
        </w:rPr>
        <w:t>had</w:t>
      </w:r>
      <w:r w:rsidRPr="004B023B">
        <w:rPr>
          <w:rStyle w:val="normaltextrun"/>
          <w:sz w:val="22"/>
          <w:szCs w:val="22"/>
        </w:rPr>
        <w:t xml:space="preserve"> a long-standing presence in Texas. In December of 2007 Enel </w:t>
      </w:r>
      <w:r>
        <w:rPr>
          <w:rStyle w:val="normaltextrun"/>
          <w:sz w:val="22"/>
          <w:szCs w:val="22"/>
        </w:rPr>
        <w:t>Green Power</w:t>
      </w:r>
      <w:r w:rsidRPr="004B023B">
        <w:rPr>
          <w:rStyle w:val="normaltextrun"/>
          <w:sz w:val="22"/>
          <w:szCs w:val="22"/>
        </w:rPr>
        <w:t xml:space="preserve"> entered the ERCOT market with a 63 MW wind project in Scurry County. Since then, Enel has developed approximately 1 GW of solar and wind projects in Texas. Enel also started construction on Lily Solar + Storage, a 146 MW solar, 50 MW storage project in Kaufman County in July 2020. In addition, Enel X acquired </w:t>
      </w:r>
      <w:proofErr w:type="spellStart"/>
      <w:r w:rsidRPr="004B023B">
        <w:rPr>
          <w:rStyle w:val="normaltextrun"/>
          <w:sz w:val="22"/>
          <w:szCs w:val="22"/>
        </w:rPr>
        <w:t>EnerNOC</w:t>
      </w:r>
      <w:proofErr w:type="spellEnd"/>
      <w:r w:rsidRPr="004B023B">
        <w:rPr>
          <w:rStyle w:val="normaltextrun"/>
          <w:sz w:val="22"/>
          <w:szCs w:val="22"/>
        </w:rPr>
        <w:t xml:space="preserve"> in August of 2017 and with it, 130 MWs of Emergency Response Service. </w:t>
      </w:r>
    </w:p>
    <w:p w:rsidR="00B626EC" w:rsidRPr="004B023B" w:rsidRDefault="00B626EC" w:rsidP="00B626EC">
      <w:pPr>
        <w:pStyle w:val="paragraph"/>
        <w:spacing w:before="0" w:beforeAutospacing="0" w:after="0" w:afterAutospacing="0"/>
        <w:textAlignment w:val="baseline"/>
        <w:rPr>
          <w:rStyle w:val="normaltextrun"/>
          <w:sz w:val="22"/>
          <w:szCs w:val="22"/>
        </w:rPr>
      </w:pPr>
    </w:p>
    <w:p w:rsidR="00B626EC" w:rsidRPr="004B023B" w:rsidRDefault="00B626EC" w:rsidP="00B626EC">
      <w:pPr>
        <w:pStyle w:val="paragraph"/>
        <w:spacing w:before="0" w:beforeAutospacing="0" w:after="0" w:afterAutospacing="0"/>
        <w:textAlignment w:val="baseline"/>
        <w:rPr>
          <w:rStyle w:val="normaltextrun"/>
          <w:sz w:val="22"/>
          <w:szCs w:val="22"/>
        </w:rPr>
      </w:pPr>
      <w:r w:rsidRPr="004B023B">
        <w:rPr>
          <w:rStyle w:val="normaltextrun"/>
          <w:sz w:val="22"/>
          <w:szCs w:val="22"/>
        </w:rPr>
        <w:t xml:space="preserve">Enel X appreciates the opportunity to provide comments to inform this proceeding. </w:t>
      </w:r>
    </w:p>
    <w:p w:rsidR="00B626EC" w:rsidRPr="004B023B" w:rsidRDefault="00B626EC" w:rsidP="00B626EC">
      <w:pPr>
        <w:pStyle w:val="paragraph"/>
        <w:spacing w:before="0" w:beforeAutospacing="0" w:after="0" w:afterAutospacing="0"/>
        <w:textAlignment w:val="baseline"/>
        <w:rPr>
          <w:sz w:val="22"/>
          <w:szCs w:val="22"/>
        </w:rPr>
      </w:pPr>
    </w:p>
    <w:p w:rsidR="00B626EC" w:rsidRPr="004B023B" w:rsidRDefault="00B626EC" w:rsidP="00B626EC">
      <w:pPr>
        <w:pStyle w:val="ListParagraph"/>
        <w:numPr>
          <w:ilvl w:val="0"/>
          <w:numId w:val="1"/>
        </w:numPr>
        <w:rPr>
          <w:rStyle w:val="normaltextrun"/>
          <w:rFonts w:ascii="Times New Roman" w:eastAsia="Times New Roman" w:hAnsi="Times New Roman" w:cs="Times New Roman"/>
          <w:b/>
          <w:bCs/>
        </w:rPr>
      </w:pPr>
      <w:r w:rsidRPr="004B023B">
        <w:rPr>
          <w:rStyle w:val="normaltextrun"/>
          <w:rFonts w:ascii="Times New Roman" w:eastAsia="Times New Roman" w:hAnsi="Times New Roman" w:cs="Times New Roman"/>
          <w:b/>
          <w:bCs/>
        </w:rPr>
        <w:t xml:space="preserve">As a matter of policy, which entity or entities should be permitted to own or operate an electric vehicle charging station in the Texas competitive electric market?  Is a different ownership structure appropriate for service areas not open to retail competition?  </w:t>
      </w:r>
    </w:p>
    <w:p w:rsidR="00B626EC" w:rsidRPr="004B023B" w:rsidRDefault="00B626EC" w:rsidP="00B626EC">
      <w:pPr>
        <w:pStyle w:val="ListParagraph"/>
        <w:rPr>
          <w:rStyle w:val="normaltextrun"/>
          <w:rFonts w:ascii="Times New Roman" w:eastAsia="Times New Roman" w:hAnsi="Times New Roman" w:cs="Times New Roman"/>
        </w:rPr>
      </w:pPr>
    </w:p>
    <w:p w:rsidR="00B626EC" w:rsidRPr="004B023B" w:rsidRDefault="00B626EC" w:rsidP="00B626EC">
      <w:pPr>
        <w:pStyle w:val="ListParagraph"/>
        <w:rPr>
          <w:rStyle w:val="normaltextrun"/>
          <w:rFonts w:ascii="Times New Roman" w:eastAsia="Times New Roman" w:hAnsi="Times New Roman" w:cs="Times New Roman"/>
        </w:rPr>
      </w:pPr>
      <w:r w:rsidRPr="004B023B">
        <w:rPr>
          <w:rStyle w:val="normaltextrun"/>
          <w:rFonts w:ascii="Times New Roman" w:eastAsia="Times New Roman" w:hAnsi="Times New Roman" w:cs="Times New Roman"/>
        </w:rPr>
        <w:t xml:space="preserve">As a matter of policy, the current bifurcation between competitive and non-competitive entities should guide the ownership and operation of EV charging stations in competitive service areas. </w:t>
      </w:r>
    </w:p>
    <w:p w:rsidR="00B626EC" w:rsidRPr="004B023B" w:rsidRDefault="00B626EC" w:rsidP="00B626EC">
      <w:pPr>
        <w:pStyle w:val="ListParagraph"/>
        <w:rPr>
          <w:rStyle w:val="normaltextrun"/>
          <w:rFonts w:ascii="Times New Roman" w:eastAsia="Times New Roman" w:hAnsi="Times New Roman" w:cs="Times New Roman"/>
        </w:rPr>
      </w:pPr>
    </w:p>
    <w:p w:rsidR="00B626EC" w:rsidRPr="004B023B" w:rsidRDefault="00B626EC" w:rsidP="00B626EC">
      <w:pPr>
        <w:pStyle w:val="ListParagraph"/>
        <w:rPr>
          <w:rStyle w:val="normaltextrun"/>
          <w:rFonts w:ascii="Times New Roman" w:eastAsia="Times New Roman" w:hAnsi="Times New Roman" w:cs="Times New Roman"/>
        </w:rPr>
      </w:pPr>
      <w:r w:rsidRPr="7FC2F7B4">
        <w:rPr>
          <w:rStyle w:val="normaltextrun"/>
          <w:rFonts w:ascii="Times New Roman" w:eastAsia="Times New Roman" w:hAnsi="Times New Roman" w:cs="Times New Roman"/>
        </w:rPr>
        <w:t xml:space="preserve">Broadly speaking, electric vehicle charging is a rapidly growing and highly competitive space with </w:t>
      </w:r>
      <w:proofErr w:type="gramStart"/>
      <w:r w:rsidRPr="7FC2F7B4">
        <w:rPr>
          <w:rStyle w:val="normaltextrun"/>
          <w:rFonts w:ascii="Times New Roman" w:eastAsia="Times New Roman" w:hAnsi="Times New Roman" w:cs="Times New Roman"/>
        </w:rPr>
        <w:t>a large number of</w:t>
      </w:r>
      <w:proofErr w:type="gramEnd"/>
      <w:r w:rsidRPr="7FC2F7B4">
        <w:rPr>
          <w:rStyle w:val="normaltextrun"/>
          <w:rFonts w:ascii="Times New Roman" w:eastAsia="Times New Roman" w:hAnsi="Times New Roman" w:cs="Times New Roman"/>
        </w:rPr>
        <w:t xml:space="preserve"> hardware and software providers competing to provide accessible, reliable, and low-cost charging services. </w:t>
      </w:r>
      <w:proofErr w:type="gramStart"/>
      <w:r w:rsidRPr="7FC2F7B4">
        <w:rPr>
          <w:rStyle w:val="normaltextrun"/>
          <w:rFonts w:ascii="Times New Roman" w:eastAsia="Times New Roman" w:hAnsi="Times New Roman" w:cs="Times New Roman"/>
        </w:rPr>
        <w:t>In order to</w:t>
      </w:r>
      <w:proofErr w:type="gramEnd"/>
      <w:r w:rsidRPr="7FC2F7B4">
        <w:rPr>
          <w:rStyle w:val="normaltextrun"/>
          <w:rFonts w:ascii="Times New Roman" w:eastAsia="Times New Roman" w:hAnsi="Times New Roman" w:cs="Times New Roman"/>
        </w:rPr>
        <w:t xml:space="preserve"> foster competition and ensure that Texas consumers benefit from market forces</w:t>
      </w:r>
      <w:r w:rsidRPr="004B023B">
        <w:rPr>
          <w:rStyle w:val="normaltextrun"/>
          <w:rFonts w:ascii="Times New Roman" w:eastAsia="Times New Roman" w:hAnsi="Times New Roman" w:cs="Times New Roman"/>
        </w:rPr>
        <w:t xml:space="preserve">, non-competitive entities should be excluded from owning </w:t>
      </w:r>
      <w:r>
        <w:rPr>
          <w:rStyle w:val="normaltextrun"/>
          <w:rFonts w:ascii="Times New Roman" w:eastAsia="Times New Roman" w:hAnsi="Times New Roman" w:cs="Times New Roman"/>
        </w:rPr>
        <w:lastRenderedPageBreak/>
        <w:t xml:space="preserve">and operating </w:t>
      </w:r>
      <w:r w:rsidRPr="004B023B">
        <w:rPr>
          <w:rStyle w:val="normaltextrun"/>
          <w:rFonts w:ascii="Times New Roman" w:eastAsia="Times New Roman" w:hAnsi="Times New Roman" w:cs="Times New Roman"/>
        </w:rPr>
        <w:t>EV charging stations</w:t>
      </w:r>
      <w:r>
        <w:rPr>
          <w:rStyle w:val="normaltextrun"/>
          <w:rFonts w:ascii="Times New Roman" w:eastAsia="Times New Roman" w:hAnsi="Times New Roman" w:cs="Times New Roman"/>
        </w:rPr>
        <w:t xml:space="preserve"> in service areas open to retail competition</w:t>
      </w:r>
      <w:r w:rsidRPr="004B023B">
        <w:rPr>
          <w:rStyle w:val="normaltextrun"/>
          <w:rFonts w:ascii="Times New Roman" w:eastAsia="Times New Roman" w:hAnsi="Times New Roman" w:cs="Times New Roman"/>
        </w:rPr>
        <w:t>. All other qualified entities should be able to participate and compete to own EV charging stations.</w:t>
      </w:r>
    </w:p>
    <w:p w:rsidR="00B626EC" w:rsidRPr="004B023B" w:rsidRDefault="00B626EC" w:rsidP="00B626EC">
      <w:pPr>
        <w:pStyle w:val="ListParagraph"/>
        <w:rPr>
          <w:rStyle w:val="normaltextrun"/>
          <w:rFonts w:ascii="Times New Roman" w:eastAsia="Times New Roman" w:hAnsi="Times New Roman" w:cs="Times New Roman"/>
        </w:rPr>
      </w:pPr>
      <w:r w:rsidRPr="004B023B">
        <w:rPr>
          <w:rStyle w:val="normaltextrun"/>
          <w:rFonts w:ascii="Times New Roman" w:eastAsia="Times New Roman" w:hAnsi="Times New Roman" w:cs="Times New Roman"/>
        </w:rPr>
        <w:t xml:space="preserve"> </w:t>
      </w:r>
    </w:p>
    <w:p w:rsidR="00B626EC" w:rsidRPr="00A17F65" w:rsidRDefault="00B626EC" w:rsidP="00B626EC">
      <w:pPr>
        <w:pStyle w:val="ListParagraph"/>
        <w:rPr>
          <w:rStyle w:val="normaltextrun"/>
          <w:rFonts w:ascii="Times New Roman" w:eastAsia="Times New Roman" w:hAnsi="Times New Roman" w:cs="Times New Roman"/>
        </w:rPr>
      </w:pPr>
      <w:r w:rsidRPr="004B023B">
        <w:rPr>
          <w:rStyle w:val="normaltextrun"/>
          <w:rFonts w:ascii="Times New Roman" w:eastAsia="Times New Roman" w:hAnsi="Times New Roman" w:cs="Times New Roman"/>
        </w:rPr>
        <w:t xml:space="preserve">A different ownership structure is appropriate for service areas not open to retail competition. In </w:t>
      </w:r>
      <w:r>
        <w:rPr>
          <w:rStyle w:val="normaltextrun"/>
          <w:rFonts w:ascii="Times New Roman" w:eastAsia="Times New Roman" w:hAnsi="Times New Roman" w:cs="Times New Roman"/>
        </w:rPr>
        <w:t>those areas</w:t>
      </w:r>
      <w:r w:rsidRPr="004B023B">
        <w:rPr>
          <w:rStyle w:val="normaltextrun"/>
          <w:rFonts w:ascii="Times New Roman" w:eastAsia="Times New Roman" w:hAnsi="Times New Roman" w:cs="Times New Roman"/>
        </w:rPr>
        <w:t>, existing utilities should be able to own EV charging station infrastructure, as well as third party competitors</w:t>
      </w:r>
      <w:r>
        <w:rPr>
          <w:rStyle w:val="normaltextrun"/>
          <w:rFonts w:ascii="Times New Roman" w:eastAsia="Times New Roman" w:hAnsi="Times New Roman" w:cs="Times New Roman"/>
        </w:rPr>
        <w:t>, but utilities must prove that ownership will not injure the competitive market for EV charging while provide a broader benefit to the service territory, such as proof of ensuring comprehensive and equitable access to charging in disadvantaged communities or remote areas.</w:t>
      </w:r>
    </w:p>
    <w:p w:rsidR="00B626EC" w:rsidRPr="004B023B" w:rsidRDefault="00B626EC" w:rsidP="00B626EC">
      <w:pPr>
        <w:pStyle w:val="ListParagraph"/>
        <w:rPr>
          <w:rFonts w:ascii="Times New Roman" w:eastAsia="Times New Roman" w:hAnsi="Times New Roman" w:cs="Times New Roman"/>
        </w:rPr>
      </w:pPr>
    </w:p>
    <w:p w:rsidR="00B626EC" w:rsidRPr="004B023B" w:rsidRDefault="00B626EC" w:rsidP="00B626EC">
      <w:pPr>
        <w:pStyle w:val="ListParagraph"/>
        <w:rPr>
          <w:rFonts w:ascii="Times New Roman" w:eastAsia="Times New Roman" w:hAnsi="Times New Roman" w:cs="Times New Roman"/>
        </w:rPr>
      </w:pPr>
      <w:r w:rsidRPr="004B023B">
        <w:rPr>
          <w:rFonts w:ascii="Times New Roman" w:eastAsia="Times New Roman" w:hAnsi="Times New Roman" w:cs="Times New Roman"/>
        </w:rPr>
        <w:t xml:space="preserve">Taken together, these two ownership structures will encourage a robust, competitive EV charging station market, that efficiently deploys EV infrastructure. </w:t>
      </w:r>
    </w:p>
    <w:p w:rsidR="00B626EC" w:rsidRPr="004B023B" w:rsidRDefault="00B626EC" w:rsidP="00B626EC">
      <w:pPr>
        <w:pStyle w:val="ListParagraph"/>
        <w:rPr>
          <w:rFonts w:ascii="Times New Roman" w:eastAsia="Times New Roman" w:hAnsi="Times New Roman" w:cs="Times New Roman"/>
        </w:rPr>
      </w:pPr>
    </w:p>
    <w:p w:rsidR="00B626EC" w:rsidRPr="004B023B" w:rsidRDefault="00B626EC" w:rsidP="00B626EC">
      <w:pPr>
        <w:pStyle w:val="ListParagraph"/>
        <w:numPr>
          <w:ilvl w:val="0"/>
          <w:numId w:val="1"/>
        </w:numPr>
        <w:rPr>
          <w:rStyle w:val="normaltextrun"/>
          <w:rFonts w:ascii="Times New Roman" w:eastAsia="Times New Roman" w:hAnsi="Times New Roman" w:cs="Times New Roman"/>
          <w:b/>
          <w:bCs/>
        </w:rPr>
      </w:pPr>
      <w:r w:rsidRPr="004B023B">
        <w:rPr>
          <w:rStyle w:val="normaltextrun"/>
          <w:rFonts w:ascii="Times New Roman" w:eastAsia="Times New Roman" w:hAnsi="Times New Roman" w:cs="Times New Roman"/>
          <w:b/>
          <w:bCs/>
        </w:rPr>
        <w:t>Is the operation of an electric vehicle charging station a retail sale of electricity?</w:t>
      </w:r>
    </w:p>
    <w:p w:rsidR="00B626EC" w:rsidRPr="004B023B" w:rsidRDefault="00B626EC" w:rsidP="00B626EC">
      <w:pPr>
        <w:pStyle w:val="ListParagraph"/>
        <w:rPr>
          <w:rFonts w:ascii="Times New Roman" w:eastAsia="Times New Roman" w:hAnsi="Times New Roman" w:cs="Times New Roman"/>
        </w:rPr>
      </w:pPr>
    </w:p>
    <w:p w:rsidR="00B626EC" w:rsidRPr="004B023B" w:rsidRDefault="00B626EC" w:rsidP="00B626EC">
      <w:pPr>
        <w:pStyle w:val="ListParagraph"/>
        <w:rPr>
          <w:rFonts w:ascii="Times New Roman" w:eastAsia="Times New Roman" w:hAnsi="Times New Roman" w:cs="Times New Roman"/>
        </w:rPr>
      </w:pPr>
      <w:r w:rsidRPr="004B023B">
        <w:rPr>
          <w:rFonts w:ascii="Times New Roman" w:eastAsia="Times New Roman" w:hAnsi="Times New Roman" w:cs="Times New Roman"/>
        </w:rPr>
        <w:t>No, the operation of an EV charging station is not a retail sale of electricity</w:t>
      </w:r>
      <w:r>
        <w:rPr>
          <w:rFonts w:ascii="Times New Roman" w:eastAsia="Times New Roman" w:hAnsi="Times New Roman" w:cs="Times New Roman"/>
        </w:rPr>
        <w:t>, regardless of whether payment is collected based on kWh dispensed,</w:t>
      </w:r>
      <w:r w:rsidRPr="004B023B">
        <w:rPr>
          <w:rFonts w:ascii="Times New Roman" w:eastAsia="Times New Roman" w:hAnsi="Times New Roman" w:cs="Times New Roman"/>
        </w:rPr>
        <w:t xml:space="preserve"> </w:t>
      </w:r>
      <w:r>
        <w:rPr>
          <w:rFonts w:ascii="Times New Roman" w:eastAsia="Times New Roman" w:hAnsi="Times New Roman" w:cs="Times New Roman"/>
        </w:rPr>
        <w:t xml:space="preserve">and </w:t>
      </w:r>
      <w:r w:rsidRPr="004B023B">
        <w:rPr>
          <w:rFonts w:ascii="Times New Roman" w:eastAsia="Times New Roman" w:hAnsi="Times New Roman" w:cs="Times New Roman"/>
        </w:rPr>
        <w:t xml:space="preserve">in either competitive or non-competitive service areas. </w:t>
      </w:r>
      <w:r>
        <w:rPr>
          <w:rFonts w:ascii="Times New Roman" w:eastAsia="Times New Roman" w:hAnsi="Times New Roman" w:cs="Times New Roman"/>
        </w:rPr>
        <w:t>EV c</w:t>
      </w:r>
      <w:r w:rsidRPr="004B023B">
        <w:rPr>
          <w:rFonts w:ascii="Times New Roman" w:eastAsia="Times New Roman" w:hAnsi="Times New Roman" w:cs="Times New Roman"/>
        </w:rPr>
        <w:t xml:space="preserve">harging is a </w:t>
      </w:r>
      <w:r>
        <w:rPr>
          <w:rFonts w:ascii="Times New Roman" w:eastAsia="Times New Roman" w:hAnsi="Times New Roman" w:cs="Times New Roman"/>
        </w:rPr>
        <w:t>singular metered end-use of electricity</w:t>
      </w:r>
      <w:r w:rsidRPr="004B023B">
        <w:rPr>
          <w:rFonts w:ascii="Times New Roman" w:eastAsia="Times New Roman" w:hAnsi="Times New Roman" w:cs="Times New Roman"/>
        </w:rPr>
        <w:t xml:space="preserve"> that should not be considered </w:t>
      </w:r>
      <w:r>
        <w:rPr>
          <w:rFonts w:ascii="Times New Roman" w:eastAsia="Times New Roman" w:hAnsi="Times New Roman" w:cs="Times New Roman"/>
        </w:rPr>
        <w:t>a general provision of</w:t>
      </w:r>
      <w:r w:rsidRPr="004B023B">
        <w:rPr>
          <w:rFonts w:ascii="Times New Roman" w:eastAsia="Times New Roman" w:hAnsi="Times New Roman" w:cs="Times New Roman"/>
        </w:rPr>
        <w:t xml:space="preserve"> retail </w:t>
      </w:r>
      <w:r>
        <w:rPr>
          <w:rFonts w:ascii="Times New Roman" w:eastAsia="Times New Roman" w:hAnsi="Times New Roman" w:cs="Times New Roman"/>
        </w:rPr>
        <w:t xml:space="preserve">electric </w:t>
      </w:r>
      <w:r w:rsidRPr="004B023B">
        <w:rPr>
          <w:rFonts w:ascii="Times New Roman" w:eastAsia="Times New Roman" w:hAnsi="Times New Roman" w:cs="Times New Roman"/>
        </w:rPr>
        <w:t xml:space="preserve">service.  </w:t>
      </w:r>
    </w:p>
    <w:p w:rsidR="00B626EC" w:rsidRPr="004B023B" w:rsidRDefault="00B626EC" w:rsidP="00B626EC">
      <w:pPr>
        <w:pStyle w:val="ListParagraph"/>
        <w:rPr>
          <w:rFonts w:ascii="Times New Roman" w:eastAsia="Times New Roman" w:hAnsi="Times New Roman" w:cs="Times New Roman"/>
        </w:rPr>
      </w:pPr>
    </w:p>
    <w:p w:rsidR="00B626EC" w:rsidRPr="004B023B" w:rsidRDefault="00B626EC" w:rsidP="00B626EC">
      <w:pPr>
        <w:pStyle w:val="ListParagraph"/>
        <w:rPr>
          <w:rFonts w:ascii="Times New Roman" w:eastAsia="Times New Roman" w:hAnsi="Times New Roman" w:cs="Times New Roman"/>
        </w:rPr>
      </w:pPr>
      <w:r w:rsidRPr="004B023B">
        <w:rPr>
          <w:rFonts w:ascii="Times New Roman" w:eastAsia="Times New Roman" w:hAnsi="Times New Roman" w:cs="Times New Roman"/>
        </w:rPr>
        <w:t>Classifying charging as a retail sale would prevent a competitive, robust market in Texas</w:t>
      </w:r>
      <w:r>
        <w:rPr>
          <w:rFonts w:ascii="Times New Roman" w:eastAsia="Times New Roman" w:hAnsi="Times New Roman" w:cs="Times New Roman"/>
        </w:rPr>
        <w:t xml:space="preserve"> and hinder charging deployment</w:t>
      </w:r>
      <w:r w:rsidRPr="004B023B">
        <w:rPr>
          <w:rFonts w:ascii="Times New Roman" w:eastAsia="Times New Roman" w:hAnsi="Times New Roman" w:cs="Times New Roman"/>
        </w:rPr>
        <w:t xml:space="preserve">. In competitive areas, the charging station would essentially need to become a utility, which </w:t>
      </w:r>
      <w:commentRangeStart w:id="2"/>
      <w:commentRangeEnd w:id="2"/>
      <w:r>
        <w:rPr>
          <w:rFonts w:ascii="Times New Roman" w:eastAsia="Times New Roman" w:hAnsi="Times New Roman" w:cs="Times New Roman"/>
        </w:rPr>
        <w:t xml:space="preserve">requires </w:t>
      </w:r>
      <w:r w:rsidRPr="004B023B">
        <w:rPr>
          <w:rFonts w:ascii="Times New Roman" w:eastAsia="Times New Roman" w:hAnsi="Times New Roman" w:cs="Times New Roman"/>
        </w:rPr>
        <w:t>go</w:t>
      </w:r>
      <w:r>
        <w:rPr>
          <w:rFonts w:ascii="Times New Roman" w:eastAsia="Times New Roman" w:hAnsi="Times New Roman" w:cs="Times New Roman"/>
        </w:rPr>
        <w:t>ing</w:t>
      </w:r>
      <w:r w:rsidRPr="004B023B">
        <w:rPr>
          <w:rFonts w:ascii="Times New Roman" w:eastAsia="Times New Roman" w:hAnsi="Times New Roman" w:cs="Times New Roman"/>
        </w:rPr>
        <w:t xml:space="preserve"> through the process of registering as a Retail Electric Provider and obtain</w:t>
      </w:r>
      <w:r>
        <w:rPr>
          <w:rFonts w:ascii="Times New Roman" w:eastAsia="Times New Roman" w:hAnsi="Times New Roman" w:cs="Times New Roman"/>
        </w:rPr>
        <w:t>ing</w:t>
      </w:r>
      <w:r w:rsidRPr="004B023B">
        <w:rPr>
          <w:rFonts w:ascii="Times New Roman" w:eastAsia="Times New Roman" w:hAnsi="Times New Roman" w:cs="Times New Roman"/>
        </w:rPr>
        <w:t xml:space="preserve"> a Certificate of Public Convenience and Necessity. In non-competitive areas, defining EV charging as a retail sale would limit the market to utilities, co-operatives, and municipalities.</w:t>
      </w:r>
    </w:p>
    <w:p w:rsidR="00B626EC" w:rsidRPr="004B023B" w:rsidRDefault="00B626EC" w:rsidP="00B626EC">
      <w:pPr>
        <w:pStyle w:val="ListParagraph"/>
        <w:rPr>
          <w:rFonts w:ascii="Times New Roman" w:eastAsia="Times New Roman" w:hAnsi="Times New Roman" w:cs="Times New Roman"/>
        </w:rPr>
      </w:pPr>
    </w:p>
    <w:p w:rsidR="00B626EC" w:rsidRPr="004B023B" w:rsidRDefault="00B626EC" w:rsidP="00B626EC">
      <w:pPr>
        <w:pStyle w:val="ListParagraph"/>
        <w:rPr>
          <w:rFonts w:ascii="Times New Roman" w:eastAsia="Times New Roman" w:hAnsi="Times New Roman" w:cs="Times New Roman"/>
        </w:rPr>
      </w:pPr>
      <w:r w:rsidRPr="004B023B">
        <w:rPr>
          <w:rFonts w:ascii="Times New Roman" w:eastAsia="Times New Roman" w:hAnsi="Times New Roman" w:cs="Times New Roman"/>
        </w:rPr>
        <w:t xml:space="preserve">EV charging stations are currently operating in Texas without being defined as a sale of retail energy. Defining charging as a retail sale would add unnecessary regulatory burden to providers who are currently operating. </w:t>
      </w:r>
    </w:p>
    <w:p w:rsidR="00B626EC" w:rsidRPr="004B023B" w:rsidRDefault="00B626EC" w:rsidP="00B626EC">
      <w:pPr>
        <w:pStyle w:val="ListParagraph"/>
        <w:rPr>
          <w:rFonts w:ascii="Times New Roman" w:eastAsia="Times New Roman" w:hAnsi="Times New Roman" w:cs="Times New Roman"/>
        </w:rPr>
      </w:pPr>
    </w:p>
    <w:p w:rsidR="00B626EC" w:rsidRPr="004B023B" w:rsidRDefault="00B626EC" w:rsidP="00B626EC">
      <w:pPr>
        <w:pStyle w:val="ListParagraph"/>
        <w:numPr>
          <w:ilvl w:val="0"/>
          <w:numId w:val="1"/>
        </w:numPr>
        <w:rPr>
          <w:rStyle w:val="normaltextrun"/>
          <w:rFonts w:ascii="Times New Roman" w:eastAsia="Times New Roman" w:hAnsi="Times New Roman" w:cs="Times New Roman"/>
          <w:b/>
        </w:rPr>
      </w:pPr>
      <w:bookmarkStart w:id="3" w:name="_Hlk49512463"/>
      <w:r w:rsidRPr="004B023B">
        <w:rPr>
          <w:rStyle w:val="normaltextrun"/>
          <w:rFonts w:ascii="Times New Roman" w:eastAsia="Times New Roman" w:hAnsi="Times New Roman" w:cs="Times New Roman"/>
          <w:b/>
        </w:rPr>
        <w:t xml:space="preserve">As a matter of policy, how should the cost of the distribution system infrastructure associated with an electric vehicle charging station be recovered in the Texas competitive electric market?  </w:t>
      </w:r>
    </w:p>
    <w:bookmarkEnd w:id="3"/>
    <w:p w:rsidR="00B626EC" w:rsidRPr="004B023B" w:rsidRDefault="00B626EC" w:rsidP="00B626EC">
      <w:pPr>
        <w:pStyle w:val="ListParagraph"/>
        <w:rPr>
          <w:rStyle w:val="normaltextrun"/>
          <w:rFonts w:ascii="Times New Roman" w:eastAsia="Times New Roman" w:hAnsi="Times New Roman" w:cs="Times New Roman"/>
        </w:rPr>
      </w:pPr>
    </w:p>
    <w:p w:rsidR="00B626EC" w:rsidRDefault="00B626EC" w:rsidP="00B626EC">
      <w:pPr>
        <w:pStyle w:val="ListParagraph"/>
        <w:rPr>
          <w:rStyle w:val="normaltextrun"/>
          <w:rFonts w:ascii="Times New Roman" w:eastAsia="Times New Roman" w:hAnsi="Times New Roman" w:cs="Times New Roman"/>
        </w:rPr>
      </w:pPr>
      <w:r w:rsidRPr="004B023B">
        <w:rPr>
          <w:rStyle w:val="normaltextrun"/>
          <w:rFonts w:ascii="Times New Roman" w:eastAsia="Times New Roman" w:hAnsi="Times New Roman" w:cs="Times New Roman"/>
        </w:rPr>
        <w:t>As a matter of policy, EV load should be treated similarly to other loads. Current utility-side policies should guide the cost</w:t>
      </w:r>
      <w:r>
        <w:rPr>
          <w:rStyle w:val="normaltextrun"/>
          <w:rFonts w:ascii="Times New Roman" w:eastAsia="Times New Roman" w:hAnsi="Times New Roman" w:cs="Times New Roman"/>
        </w:rPr>
        <w:t xml:space="preserve"> recovery</w:t>
      </w:r>
      <w:r w:rsidRPr="004B023B">
        <w:rPr>
          <w:rStyle w:val="normaltextrun"/>
          <w:rFonts w:ascii="Times New Roman" w:eastAsia="Times New Roman" w:hAnsi="Times New Roman" w:cs="Times New Roman"/>
        </w:rPr>
        <w:t xml:space="preserve"> of distribution system upgrades. Utilities should be able to recover in rate base everything up to the meter, including </w:t>
      </w:r>
      <w:r>
        <w:rPr>
          <w:rStyle w:val="normaltextrun"/>
          <w:rFonts w:ascii="Times New Roman" w:eastAsia="Times New Roman" w:hAnsi="Times New Roman" w:cs="Times New Roman"/>
        </w:rPr>
        <w:t>any new or upgraded distribution lines or service extensions pursuant to existing tariffs or cost recovery policy</w:t>
      </w:r>
      <w:r w:rsidRPr="004B023B">
        <w:rPr>
          <w:rStyle w:val="normaltextrun"/>
          <w:rFonts w:ascii="Times New Roman" w:eastAsia="Times New Roman" w:hAnsi="Times New Roman" w:cs="Times New Roman"/>
        </w:rPr>
        <w:t xml:space="preserve">. </w:t>
      </w:r>
      <w:r>
        <w:rPr>
          <w:rStyle w:val="normaltextrun"/>
          <w:rFonts w:ascii="Times New Roman" w:eastAsia="Times New Roman" w:hAnsi="Times New Roman" w:cs="Times New Roman"/>
        </w:rPr>
        <w:t xml:space="preserve"> </w:t>
      </w:r>
    </w:p>
    <w:p w:rsidR="00B626EC" w:rsidRDefault="00B626EC" w:rsidP="00B626EC">
      <w:pPr>
        <w:pStyle w:val="ListParagraph"/>
        <w:rPr>
          <w:rStyle w:val="normaltextrun"/>
          <w:rFonts w:ascii="Times New Roman" w:eastAsia="Times New Roman" w:hAnsi="Times New Roman" w:cs="Times New Roman"/>
        </w:rPr>
      </w:pPr>
    </w:p>
    <w:p w:rsidR="00B626EC" w:rsidRDefault="00B626EC" w:rsidP="00B626EC">
      <w:pPr>
        <w:pStyle w:val="ListParagraph"/>
        <w:rPr>
          <w:rStyle w:val="normaltextrun"/>
          <w:rFonts w:ascii="Times New Roman" w:eastAsia="Times New Roman" w:hAnsi="Times New Roman" w:cs="Times New Roman"/>
        </w:rPr>
      </w:pPr>
      <w:r>
        <w:rPr>
          <w:rStyle w:val="normaltextrun"/>
          <w:rFonts w:ascii="Times New Roman" w:eastAsia="Times New Roman" w:hAnsi="Times New Roman" w:cs="Times New Roman"/>
        </w:rPr>
        <w:t>Typically, new</w:t>
      </w:r>
      <w:r w:rsidRPr="004B023B">
        <w:rPr>
          <w:rStyle w:val="normaltextrun"/>
          <w:rFonts w:ascii="Times New Roman" w:eastAsia="Times New Roman" w:hAnsi="Times New Roman" w:cs="Times New Roman"/>
        </w:rPr>
        <w:t xml:space="preserve"> EV </w:t>
      </w:r>
      <w:r>
        <w:rPr>
          <w:rStyle w:val="normaltextrun"/>
          <w:rFonts w:ascii="Times New Roman" w:eastAsia="Times New Roman" w:hAnsi="Times New Roman" w:cs="Times New Roman"/>
        </w:rPr>
        <w:t xml:space="preserve">charging </w:t>
      </w:r>
      <w:r w:rsidRPr="004B023B">
        <w:rPr>
          <w:rStyle w:val="normaltextrun"/>
          <w:rFonts w:ascii="Times New Roman" w:eastAsia="Times New Roman" w:hAnsi="Times New Roman" w:cs="Times New Roman"/>
        </w:rPr>
        <w:t xml:space="preserve">load </w:t>
      </w:r>
      <w:r>
        <w:rPr>
          <w:rStyle w:val="normaltextrun"/>
          <w:rFonts w:ascii="Times New Roman" w:eastAsia="Times New Roman" w:hAnsi="Times New Roman" w:cs="Times New Roman"/>
        </w:rPr>
        <w:t>should</w:t>
      </w:r>
      <w:r w:rsidRPr="004B023B">
        <w:rPr>
          <w:rStyle w:val="normaltextrun"/>
          <w:rFonts w:ascii="Times New Roman" w:eastAsia="Times New Roman" w:hAnsi="Times New Roman" w:cs="Times New Roman"/>
        </w:rPr>
        <w:t xml:space="preserve"> provide a positive ROI</w:t>
      </w:r>
      <w:r>
        <w:rPr>
          <w:rStyle w:val="normaltextrun"/>
          <w:rFonts w:ascii="Times New Roman" w:eastAsia="Times New Roman" w:hAnsi="Times New Roman" w:cs="Times New Roman"/>
        </w:rPr>
        <w:t>,</w:t>
      </w:r>
      <w:r w:rsidRPr="004B023B">
        <w:rPr>
          <w:rStyle w:val="normaltextrun"/>
          <w:rFonts w:ascii="Times New Roman" w:eastAsia="Times New Roman" w:hAnsi="Times New Roman" w:cs="Times New Roman"/>
        </w:rPr>
        <w:t xml:space="preserve"> through </w:t>
      </w:r>
      <w:r>
        <w:rPr>
          <w:rStyle w:val="normaltextrun"/>
          <w:rFonts w:ascii="Times New Roman" w:eastAsia="Times New Roman" w:hAnsi="Times New Roman" w:cs="Times New Roman"/>
        </w:rPr>
        <w:t xml:space="preserve">realizing </w:t>
      </w:r>
      <w:r w:rsidRPr="004B023B">
        <w:rPr>
          <w:rStyle w:val="normaltextrun"/>
          <w:rFonts w:ascii="Times New Roman" w:eastAsia="Times New Roman" w:hAnsi="Times New Roman" w:cs="Times New Roman"/>
        </w:rPr>
        <w:t>new revenue</w:t>
      </w:r>
      <w:r>
        <w:rPr>
          <w:rStyle w:val="normaltextrun"/>
          <w:rFonts w:ascii="Times New Roman" w:eastAsia="Times New Roman" w:hAnsi="Times New Roman" w:cs="Times New Roman"/>
        </w:rPr>
        <w:t>s</w:t>
      </w:r>
      <w:r w:rsidRPr="004B023B">
        <w:rPr>
          <w:rStyle w:val="normaltextrun"/>
          <w:rFonts w:ascii="Times New Roman" w:eastAsia="Times New Roman" w:hAnsi="Times New Roman" w:cs="Times New Roman"/>
        </w:rPr>
        <w:t xml:space="preserve"> </w:t>
      </w:r>
      <w:r>
        <w:rPr>
          <w:rStyle w:val="normaltextrun"/>
          <w:rFonts w:ascii="Times New Roman" w:eastAsia="Times New Roman" w:hAnsi="Times New Roman" w:cs="Times New Roman"/>
        </w:rPr>
        <w:t>that</w:t>
      </w:r>
      <w:r w:rsidRPr="004B023B">
        <w:rPr>
          <w:rStyle w:val="normaltextrun"/>
          <w:rFonts w:ascii="Times New Roman" w:eastAsia="Times New Roman" w:hAnsi="Times New Roman" w:cs="Times New Roman"/>
        </w:rPr>
        <w:t xml:space="preserve"> pay off</w:t>
      </w:r>
      <w:r>
        <w:rPr>
          <w:rStyle w:val="normaltextrun"/>
          <w:rFonts w:ascii="Times New Roman" w:eastAsia="Times New Roman" w:hAnsi="Times New Roman" w:cs="Times New Roman"/>
        </w:rPr>
        <w:t xml:space="preserve"> the up-front investment</w:t>
      </w:r>
      <w:r w:rsidRPr="004B023B">
        <w:rPr>
          <w:rStyle w:val="normaltextrun"/>
          <w:rFonts w:ascii="Times New Roman" w:eastAsia="Times New Roman" w:hAnsi="Times New Roman" w:cs="Times New Roman"/>
        </w:rPr>
        <w:t xml:space="preserve">. Additionally, EV load </w:t>
      </w:r>
      <w:r>
        <w:rPr>
          <w:rStyle w:val="normaltextrun"/>
          <w:rFonts w:ascii="Times New Roman" w:eastAsia="Times New Roman" w:hAnsi="Times New Roman" w:cs="Times New Roman"/>
        </w:rPr>
        <w:t>sh</w:t>
      </w:r>
      <w:r w:rsidRPr="004B023B">
        <w:rPr>
          <w:rStyle w:val="normaltextrun"/>
          <w:rFonts w:ascii="Times New Roman" w:eastAsia="Times New Roman" w:hAnsi="Times New Roman" w:cs="Times New Roman"/>
        </w:rPr>
        <w:t xml:space="preserve">ould be managed to provide </w:t>
      </w:r>
      <w:r w:rsidRPr="004B023B">
        <w:rPr>
          <w:rStyle w:val="normaltextrun"/>
          <w:rFonts w:ascii="Times New Roman" w:eastAsia="Times New Roman" w:hAnsi="Times New Roman" w:cs="Times New Roman"/>
        </w:rPr>
        <w:lastRenderedPageBreak/>
        <w:t>additional benefits such as load shifting and shaping to prevent expensive upgrades related to peak load management</w:t>
      </w:r>
      <w:r>
        <w:rPr>
          <w:rStyle w:val="normaltextrun"/>
          <w:rFonts w:ascii="Times New Roman" w:eastAsia="Times New Roman" w:hAnsi="Times New Roman" w:cs="Times New Roman"/>
        </w:rPr>
        <w:t>, which help guarantee a positive ROI</w:t>
      </w:r>
      <w:r w:rsidRPr="004B023B">
        <w:rPr>
          <w:rStyle w:val="normaltextrun"/>
          <w:rFonts w:ascii="Times New Roman" w:eastAsia="Times New Roman" w:hAnsi="Times New Roman" w:cs="Times New Roman"/>
        </w:rPr>
        <w:t xml:space="preserve">. </w:t>
      </w:r>
    </w:p>
    <w:p w:rsidR="00B626EC" w:rsidRDefault="00B626EC" w:rsidP="00B626EC">
      <w:pPr>
        <w:pStyle w:val="ListParagraph"/>
        <w:rPr>
          <w:rStyle w:val="normaltextrun"/>
          <w:rFonts w:ascii="Times New Roman" w:eastAsia="Times New Roman" w:hAnsi="Times New Roman" w:cs="Times New Roman"/>
        </w:rPr>
      </w:pPr>
    </w:p>
    <w:p w:rsidR="00B626EC" w:rsidRDefault="00B626EC" w:rsidP="00B626EC">
      <w:pPr>
        <w:pStyle w:val="ListParagraph"/>
        <w:rPr>
          <w:rStyle w:val="normaltextrun"/>
          <w:rFonts w:ascii="Times New Roman" w:eastAsia="Times New Roman" w:hAnsi="Times New Roman" w:cs="Times New Roman"/>
        </w:rPr>
      </w:pPr>
      <w:r>
        <w:rPr>
          <w:rStyle w:val="normaltextrun"/>
          <w:rFonts w:ascii="Times New Roman" w:eastAsia="Times New Roman" w:hAnsi="Times New Roman" w:cs="Times New Roman"/>
        </w:rPr>
        <w:t xml:space="preserve">In terms of customer-side make-ready infrastructure up to the EVSE, Enel X sees value in enabling on-bill financing arrangements, whereby the utility assumes up-front ownership with an eventual transfer of ownership to the customer following monthly customer payments. This would allow customers easier access to EV charging infrastructure by amortizing costs, </w:t>
      </w:r>
      <w:proofErr w:type="gramStart"/>
      <w:r>
        <w:rPr>
          <w:rStyle w:val="normaltextrun"/>
          <w:rFonts w:ascii="Times New Roman" w:eastAsia="Times New Roman" w:hAnsi="Times New Roman" w:cs="Times New Roman"/>
        </w:rPr>
        <w:t>similar to</w:t>
      </w:r>
      <w:proofErr w:type="gramEnd"/>
      <w:r>
        <w:rPr>
          <w:rStyle w:val="normaltextrun"/>
          <w:rFonts w:ascii="Times New Roman" w:eastAsia="Times New Roman" w:hAnsi="Times New Roman" w:cs="Times New Roman"/>
        </w:rPr>
        <w:t xml:space="preserve"> the payback of other utility infrastructure, and reducing the barrier to deployment posed by upfront costs.  Any incentive budget adopted to spur deployment of EV charging would work to further reduce that up-front cost.  Enel X encourages the Public Utility Commission of Texas to discuss customer-side infrastructure costs in future proceedings. </w:t>
      </w:r>
    </w:p>
    <w:p w:rsidR="00B626EC" w:rsidRPr="00B626EC" w:rsidRDefault="00B626EC" w:rsidP="00B626EC">
      <w:pPr>
        <w:rPr>
          <w:rStyle w:val="normaltextrun"/>
          <w:rFonts w:ascii="Times New Roman" w:eastAsia="Times New Roman" w:hAnsi="Times New Roman" w:cs="Times New Roman"/>
          <w:lang w:val="en-US"/>
        </w:rPr>
      </w:pPr>
    </w:p>
    <w:p w:rsidR="00B626EC" w:rsidRPr="004B023B" w:rsidRDefault="00B626EC" w:rsidP="00B626EC">
      <w:pPr>
        <w:pStyle w:val="ListParagraph"/>
        <w:numPr>
          <w:ilvl w:val="0"/>
          <w:numId w:val="1"/>
        </w:numPr>
        <w:rPr>
          <w:rStyle w:val="normaltextrun"/>
          <w:rFonts w:ascii="Times New Roman" w:eastAsia="Times New Roman" w:hAnsi="Times New Roman" w:cs="Times New Roman"/>
          <w:b/>
        </w:rPr>
      </w:pPr>
      <w:bookmarkStart w:id="4" w:name="_Hlk49512453"/>
      <w:r w:rsidRPr="004B023B">
        <w:rPr>
          <w:rStyle w:val="normaltextrun"/>
          <w:rFonts w:ascii="Times New Roman" w:eastAsia="Times New Roman" w:hAnsi="Times New Roman" w:cs="Times New Roman"/>
          <w:b/>
        </w:rPr>
        <w:t>Is the answer to Question 3 different for an electric vehicle charging station located in a remote area, primarily for use by long-distance rather than local motorists?   </w:t>
      </w:r>
    </w:p>
    <w:bookmarkEnd w:id="4"/>
    <w:p w:rsidR="00B626EC" w:rsidRDefault="00B626EC" w:rsidP="00B626EC">
      <w:pPr>
        <w:pStyle w:val="ListParagraph"/>
        <w:rPr>
          <w:rFonts w:ascii="Times New Roman" w:eastAsia="Times New Roman" w:hAnsi="Times New Roman" w:cs="Times New Roman"/>
        </w:rPr>
      </w:pPr>
    </w:p>
    <w:p w:rsidR="00B626EC" w:rsidRDefault="00B626EC" w:rsidP="00B626EC">
      <w:pPr>
        <w:pStyle w:val="ListParagraph"/>
        <w:rPr>
          <w:rFonts w:ascii="Times New Roman" w:eastAsia="Times New Roman" w:hAnsi="Times New Roman" w:cs="Times New Roman"/>
        </w:rPr>
      </w:pPr>
      <w:bookmarkStart w:id="5" w:name="_Hlk49512439"/>
      <w:r>
        <w:rPr>
          <w:rFonts w:ascii="Times New Roman" w:eastAsia="Times New Roman" w:hAnsi="Times New Roman" w:cs="Times New Roman"/>
        </w:rPr>
        <w:t xml:space="preserve">As reflected in our response to Question 3, we do not believe cost recovery for infrastructure investments should be treated differently for remote versus urban areas, or low trafficked versus high trafficked areas.  In certain, limited circumstances, some areas may be underserved by EV charging infrastructure. In these circumstances, it is important to clearly define what is and is not a market </w:t>
      </w:r>
      <w:proofErr w:type="gramStart"/>
      <w:r>
        <w:rPr>
          <w:rFonts w:ascii="Times New Roman" w:eastAsia="Times New Roman" w:hAnsi="Times New Roman" w:cs="Times New Roman"/>
        </w:rPr>
        <w:t>failure, and</w:t>
      </w:r>
      <w:proofErr w:type="gramEnd"/>
      <w:r>
        <w:rPr>
          <w:rFonts w:ascii="Times New Roman" w:eastAsia="Times New Roman" w:hAnsi="Times New Roman" w:cs="Times New Roman"/>
        </w:rPr>
        <w:t xml:space="preserve"> enable a process to ensure timely deployment of EV infrastructure. For instance, if a market failure is perceived to be inhibiting deployment in an otherwise high-benefit area (e.g., to ensure equitable access to EV charging stations), then a city or TDU should be able to hold an RFP for EVSE ownership, while negotiating an availability payment with the EVSP.  Ultimately, this brings up policy issues that we believe are best addressed by the Texas legislature. </w:t>
      </w:r>
    </w:p>
    <w:bookmarkEnd w:id="5"/>
    <w:p w:rsidR="00B626EC" w:rsidRDefault="00B626EC" w:rsidP="00B626EC">
      <w:pPr>
        <w:pStyle w:val="ListParagraph"/>
        <w:rPr>
          <w:rFonts w:ascii="Times New Roman" w:eastAsia="Times New Roman" w:hAnsi="Times New Roman" w:cs="Times New Roman"/>
        </w:rPr>
      </w:pPr>
    </w:p>
    <w:p w:rsidR="00B626EC" w:rsidRDefault="00B626EC" w:rsidP="00B626EC">
      <w:pPr>
        <w:pStyle w:val="ListParagraph"/>
        <w:rPr>
          <w:rFonts w:ascii="Times New Roman" w:eastAsia="Times New Roman" w:hAnsi="Times New Roman" w:cs="Times New Roman"/>
          <w:b/>
          <w:u w:val="single"/>
        </w:rPr>
      </w:pPr>
      <w:r>
        <w:rPr>
          <w:rFonts w:ascii="Times New Roman" w:eastAsia="Times New Roman" w:hAnsi="Times New Roman" w:cs="Times New Roman"/>
          <w:b/>
          <w:u w:val="single"/>
        </w:rPr>
        <w:t>Conclusion</w:t>
      </w:r>
    </w:p>
    <w:p w:rsidR="00B626EC" w:rsidRDefault="00B626EC" w:rsidP="00B626EC">
      <w:pPr>
        <w:pStyle w:val="ListParagraph"/>
        <w:rPr>
          <w:rFonts w:ascii="Times New Roman" w:eastAsia="Times New Roman" w:hAnsi="Times New Roman" w:cs="Times New Roman"/>
          <w:b/>
          <w:u w:val="single"/>
        </w:rPr>
      </w:pPr>
    </w:p>
    <w:p w:rsidR="00B626EC" w:rsidRPr="00AB2F53" w:rsidRDefault="00B626EC" w:rsidP="00B626EC">
      <w:pPr>
        <w:pStyle w:val="ListParagraph"/>
        <w:rPr>
          <w:rFonts w:ascii="Times New Roman" w:eastAsia="Times New Roman" w:hAnsi="Times New Roman" w:cs="Times New Roman"/>
        </w:rPr>
      </w:pPr>
      <w:r>
        <w:rPr>
          <w:rFonts w:ascii="Times New Roman" w:eastAsia="Times New Roman" w:hAnsi="Times New Roman" w:cs="Times New Roman"/>
        </w:rPr>
        <w:t xml:space="preserve">Enel X appreciates the opportunity to respond to this Request for Comments. Additionally, Enel X appreciates the Commission’s thoughtful proactive consideration of questions related to electric vehicles. Enel X looks forward to continuing to work with the Commission to establish a robust market for electric vehicles and electric vehicle charging in Texas. </w:t>
      </w:r>
    </w:p>
    <w:p w:rsidR="00B626EC" w:rsidRPr="00B626EC" w:rsidRDefault="00B626EC" w:rsidP="00B626EC">
      <w:pPr>
        <w:rPr>
          <w:rFonts w:ascii="Times New Roman" w:hAnsi="Times New Roman" w:cs="Times New Roman"/>
          <w:lang w:val="en-US"/>
        </w:rPr>
      </w:pPr>
    </w:p>
    <w:p w:rsidR="00356768" w:rsidRPr="00B626EC" w:rsidRDefault="00B626EC" w:rsidP="003545B4">
      <w:pPr>
        <w:tabs>
          <w:tab w:val="left" w:pos="5387"/>
          <w:tab w:val="left" w:pos="6804"/>
        </w:tabs>
        <w:spacing w:line="260" w:lineRule="exact"/>
        <w:rPr>
          <w:rFonts w:ascii="Times New Roman" w:hAnsi="Times New Roman" w:cs="Times New Roman"/>
          <w:sz w:val="22"/>
          <w:szCs w:val="22"/>
          <w:lang w:val="en-US"/>
        </w:rPr>
      </w:pPr>
      <w:r w:rsidRPr="00B626EC">
        <w:rPr>
          <w:rFonts w:ascii="Times New Roman" w:hAnsi="Times New Roman" w:cs="Times New Roman"/>
          <w:sz w:val="22"/>
          <w:szCs w:val="22"/>
          <w:lang w:val="en-US"/>
        </w:rPr>
        <w:t xml:space="preserve">Sincerely, </w:t>
      </w:r>
    </w:p>
    <w:p w:rsidR="00B626EC" w:rsidRPr="00B626EC" w:rsidRDefault="00B626EC" w:rsidP="003545B4">
      <w:pPr>
        <w:tabs>
          <w:tab w:val="left" w:pos="5387"/>
          <w:tab w:val="left" w:pos="6804"/>
        </w:tabs>
        <w:spacing w:line="260" w:lineRule="exact"/>
        <w:rPr>
          <w:rFonts w:ascii="Times New Roman" w:hAnsi="Times New Roman" w:cs="Times New Roman"/>
          <w:sz w:val="22"/>
          <w:szCs w:val="22"/>
          <w:lang w:val="en-US"/>
        </w:rPr>
      </w:pPr>
    </w:p>
    <w:p w:rsidR="00B626EC" w:rsidRPr="00A611C8" w:rsidRDefault="00B626EC" w:rsidP="003545B4">
      <w:pPr>
        <w:tabs>
          <w:tab w:val="left" w:pos="5387"/>
          <w:tab w:val="left" w:pos="6804"/>
        </w:tabs>
        <w:spacing w:line="260" w:lineRule="exact"/>
        <w:rPr>
          <w:rFonts w:ascii="Times New Roman" w:hAnsi="Times New Roman" w:cs="Times New Roman"/>
          <w:sz w:val="22"/>
          <w:szCs w:val="22"/>
          <w:lang w:val="en-US"/>
        </w:rPr>
      </w:pPr>
      <w:r w:rsidRPr="00A611C8">
        <w:rPr>
          <w:rFonts w:ascii="Times New Roman" w:hAnsi="Times New Roman" w:cs="Times New Roman"/>
          <w:sz w:val="22"/>
          <w:szCs w:val="22"/>
          <w:lang w:val="en-US"/>
        </w:rPr>
        <w:t>Ann Coultas</w:t>
      </w:r>
    </w:p>
    <w:p w:rsidR="00B626EC" w:rsidRPr="00A611C8" w:rsidRDefault="00B626EC" w:rsidP="003545B4">
      <w:pPr>
        <w:tabs>
          <w:tab w:val="left" w:pos="5387"/>
          <w:tab w:val="left" w:pos="6804"/>
        </w:tabs>
        <w:spacing w:line="260" w:lineRule="exact"/>
        <w:rPr>
          <w:rFonts w:ascii="Times New Roman" w:hAnsi="Times New Roman" w:cs="Times New Roman"/>
          <w:sz w:val="22"/>
          <w:szCs w:val="22"/>
          <w:lang w:val="en-US"/>
        </w:rPr>
      </w:pPr>
      <w:r w:rsidRPr="00A611C8">
        <w:rPr>
          <w:rFonts w:ascii="Times New Roman" w:hAnsi="Times New Roman" w:cs="Times New Roman"/>
          <w:sz w:val="22"/>
          <w:szCs w:val="22"/>
          <w:lang w:val="en-US"/>
        </w:rPr>
        <w:t>Senior Manager, Regulatory Affairs</w:t>
      </w:r>
    </w:p>
    <w:p w:rsidR="00B626EC" w:rsidRPr="00A611C8" w:rsidRDefault="00B626EC" w:rsidP="003545B4">
      <w:pPr>
        <w:tabs>
          <w:tab w:val="left" w:pos="5387"/>
          <w:tab w:val="left" w:pos="6804"/>
        </w:tabs>
        <w:spacing w:line="260" w:lineRule="exact"/>
        <w:rPr>
          <w:rFonts w:ascii="Times New Roman" w:hAnsi="Times New Roman" w:cs="Times New Roman"/>
          <w:sz w:val="22"/>
          <w:szCs w:val="22"/>
          <w:lang w:val="en-US"/>
        </w:rPr>
      </w:pPr>
      <w:r w:rsidRPr="00A611C8">
        <w:rPr>
          <w:rFonts w:ascii="Times New Roman" w:hAnsi="Times New Roman" w:cs="Times New Roman"/>
          <w:sz w:val="22"/>
          <w:szCs w:val="22"/>
          <w:lang w:val="en-US"/>
        </w:rPr>
        <w:t>Enel North America</w:t>
      </w:r>
    </w:p>
    <w:p w:rsidR="00B626EC" w:rsidRPr="00A611C8" w:rsidRDefault="00B626EC" w:rsidP="003545B4">
      <w:pPr>
        <w:tabs>
          <w:tab w:val="left" w:pos="5387"/>
          <w:tab w:val="left" w:pos="6804"/>
        </w:tabs>
        <w:spacing w:line="260" w:lineRule="exact"/>
        <w:rPr>
          <w:rFonts w:ascii="Times New Roman" w:hAnsi="Times New Roman" w:cs="Times New Roman"/>
          <w:sz w:val="22"/>
          <w:szCs w:val="22"/>
          <w:lang w:val="en-US"/>
        </w:rPr>
      </w:pPr>
      <w:hyperlink r:id="rId11" w:history="1">
        <w:r w:rsidRPr="00A611C8">
          <w:rPr>
            <w:rStyle w:val="Hyperlink"/>
            <w:rFonts w:ascii="Times New Roman" w:hAnsi="Times New Roman" w:cs="Times New Roman"/>
            <w:sz w:val="22"/>
            <w:szCs w:val="22"/>
            <w:lang w:val="en-US"/>
          </w:rPr>
          <w:t>Ann.Coultas@enel.com</w:t>
        </w:r>
      </w:hyperlink>
    </w:p>
    <w:p w:rsidR="00B626EC" w:rsidRPr="00A611C8" w:rsidRDefault="00B626EC" w:rsidP="003545B4">
      <w:pPr>
        <w:tabs>
          <w:tab w:val="left" w:pos="5387"/>
          <w:tab w:val="left" w:pos="6804"/>
        </w:tabs>
        <w:spacing w:line="260" w:lineRule="exact"/>
        <w:rPr>
          <w:rFonts w:ascii="Times New Roman" w:hAnsi="Times New Roman" w:cs="Times New Roman"/>
          <w:sz w:val="22"/>
          <w:szCs w:val="22"/>
          <w:lang w:val="en-US"/>
        </w:rPr>
      </w:pPr>
      <w:r w:rsidRPr="00A611C8">
        <w:rPr>
          <w:rFonts w:ascii="Times New Roman" w:hAnsi="Times New Roman" w:cs="Times New Roman"/>
          <w:sz w:val="22"/>
          <w:szCs w:val="22"/>
          <w:lang w:val="en-US"/>
        </w:rPr>
        <w:t>(773) 978-7039</w:t>
      </w:r>
    </w:p>
    <w:sectPr w:rsidR="00B626EC" w:rsidRPr="00A611C8" w:rsidSect="005D1B60">
      <w:headerReference w:type="default" r:id="rId12"/>
      <w:footerReference w:type="default" r:id="rId13"/>
      <w:headerReference w:type="first" r:id="rId14"/>
      <w:footerReference w:type="first" r:id="rId15"/>
      <w:pgSz w:w="11900" w:h="16840"/>
      <w:pgMar w:top="3005" w:right="1134" w:bottom="2268" w:left="1418" w:header="737" w:footer="19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71CD" w:rsidRDefault="001C71CD" w:rsidP="00717BB2">
      <w:r>
        <w:separator/>
      </w:r>
    </w:p>
  </w:endnote>
  <w:endnote w:type="continuationSeparator" w:id="0">
    <w:p w:rsidR="001C71CD" w:rsidRDefault="001C71CD" w:rsidP="00717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Lucida Grande">
    <w:charset w:val="00"/>
    <w:family w:val="auto"/>
    <w:pitch w:val="variable"/>
    <w:sig w:usb0="E1000AEF" w:usb1="5000A1FF" w:usb2="00000000" w:usb3="00000000" w:csb0="000001B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LT Std 65 Bold">
    <w:altName w:val="Calibri"/>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31A5" w:rsidRPr="00356768" w:rsidRDefault="008A31A5" w:rsidP="00155B8D">
    <w:pPr>
      <w:pStyle w:val="Footer"/>
      <w:jc w:val="right"/>
      <w:rPr>
        <w:rStyle w:val="PageNumber"/>
        <w:rFonts w:ascii="Arial" w:hAnsi="Arial" w:cs="Arial"/>
        <w:sz w:val="20"/>
        <w:szCs w:val="20"/>
      </w:rPr>
    </w:pPr>
    <w:r w:rsidRPr="00356768">
      <w:rPr>
        <w:rStyle w:val="PageNumber"/>
        <w:rFonts w:ascii="Arial" w:hAnsi="Arial" w:cs="Arial"/>
        <w:sz w:val="20"/>
        <w:szCs w:val="20"/>
      </w:rPr>
      <w:fldChar w:fldCharType="begin"/>
    </w:r>
    <w:r w:rsidRPr="00356768">
      <w:rPr>
        <w:rStyle w:val="PageNumber"/>
        <w:rFonts w:ascii="Arial" w:hAnsi="Arial" w:cs="Arial"/>
        <w:sz w:val="20"/>
        <w:szCs w:val="20"/>
      </w:rPr>
      <w:instrText xml:space="preserve"> PAGE </w:instrText>
    </w:r>
    <w:r w:rsidRPr="00356768">
      <w:rPr>
        <w:rStyle w:val="PageNumber"/>
        <w:rFonts w:ascii="Arial" w:hAnsi="Arial" w:cs="Arial"/>
        <w:sz w:val="20"/>
        <w:szCs w:val="20"/>
      </w:rPr>
      <w:fldChar w:fldCharType="separate"/>
    </w:r>
    <w:r w:rsidR="00393C18">
      <w:rPr>
        <w:rStyle w:val="PageNumber"/>
        <w:rFonts w:ascii="Arial" w:hAnsi="Arial" w:cs="Arial"/>
        <w:noProof/>
        <w:sz w:val="20"/>
        <w:szCs w:val="20"/>
      </w:rPr>
      <w:t>2</w:t>
    </w:r>
    <w:r w:rsidRPr="00356768">
      <w:rPr>
        <w:rStyle w:val="PageNumber"/>
        <w:rFonts w:ascii="Arial" w:hAnsi="Arial" w:cs="Arial"/>
        <w:sz w:val="20"/>
        <w:szCs w:val="20"/>
      </w:rPr>
      <w:fldChar w:fldCharType="end"/>
    </w:r>
  </w:p>
  <w:p w:rsidR="008A31A5" w:rsidRDefault="008A31A5" w:rsidP="00155B8D">
    <w:pPr>
      <w:pStyle w:val="Footer"/>
      <w:jc w:val="right"/>
      <w:rPr>
        <w:rStyle w:val="PageNumber"/>
        <w:rFonts w:ascii="Univers LT Std 45 Light" w:hAnsi="Univers LT Std 45 Light"/>
        <w:sz w:val="20"/>
        <w:szCs w:val="20"/>
      </w:rPr>
    </w:pPr>
  </w:p>
  <w:p w:rsidR="008A31A5" w:rsidRPr="00357224" w:rsidRDefault="008A31A5" w:rsidP="00357224">
    <w:pPr>
      <w:pStyle w:val="Footer"/>
    </w:pPr>
  </w:p>
  <w:p w:rsidR="008A31A5" w:rsidRDefault="008A31A5" w:rsidP="00EF515D">
    <w:pPr>
      <w:pStyle w:val="Footer"/>
      <w:tabs>
        <w:tab w:val="clear" w:pos="8504"/>
        <w:tab w:val="right" w:pos="2835"/>
      </w:tabs>
      <w:rPr>
        <w:rStyle w:val="PageNumber"/>
      </w:rPr>
    </w:pPr>
  </w:p>
  <w:p w:rsidR="008A31A5" w:rsidRDefault="008A31A5" w:rsidP="00155B8D">
    <w:pPr>
      <w:pStyle w:val="Footer"/>
      <w:jc w:val="right"/>
      <w:rPr>
        <w:rStyle w:val="PageNumber"/>
      </w:rPr>
    </w:pPr>
  </w:p>
  <w:p w:rsidR="008A31A5" w:rsidRPr="008729F1" w:rsidRDefault="008A31A5" w:rsidP="00155B8D">
    <w:pPr>
      <w:pStyle w:val="Header"/>
      <w:spacing w:line="180" w:lineRule="exact"/>
      <w:rPr>
        <w:rFonts w:ascii="Univers LT Std 65 Bold" w:hAnsi="Univers LT Std 65 Bold"/>
        <w:sz w:val="14"/>
        <w:szCs w:val="14"/>
      </w:rPr>
    </w:pPr>
  </w:p>
  <w:p w:rsidR="008A31A5" w:rsidRDefault="008A31A5" w:rsidP="00155B8D">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CE6" w:rsidRPr="00356768" w:rsidRDefault="005D1B60" w:rsidP="005D1B60">
    <w:pPr>
      <w:pStyle w:val="Footer"/>
      <w:tabs>
        <w:tab w:val="clear" w:pos="8504"/>
        <w:tab w:val="right" w:pos="2835"/>
      </w:tabs>
      <w:jc w:val="right"/>
      <w:rPr>
        <w:rFonts w:ascii="Arial" w:hAnsi="Arial" w:cs="Arial"/>
        <w:sz w:val="20"/>
        <w:szCs w:val="20"/>
      </w:rPr>
    </w:pPr>
    <w:r w:rsidRPr="00356768">
      <w:rPr>
        <w:rFonts w:ascii="Arial" w:hAnsi="Arial" w:cs="Arial"/>
        <w:sz w:val="20"/>
        <w:szCs w:val="20"/>
      </w:rPr>
      <w:fldChar w:fldCharType="begin"/>
    </w:r>
    <w:r w:rsidRPr="00356768">
      <w:rPr>
        <w:rFonts w:ascii="Arial" w:hAnsi="Arial" w:cs="Arial"/>
        <w:sz w:val="20"/>
        <w:szCs w:val="20"/>
      </w:rPr>
      <w:instrText xml:space="preserve"> PAGE </w:instrText>
    </w:r>
    <w:r w:rsidRPr="00356768">
      <w:rPr>
        <w:rFonts w:ascii="Arial" w:hAnsi="Arial" w:cs="Arial"/>
        <w:sz w:val="20"/>
        <w:szCs w:val="20"/>
      </w:rPr>
      <w:fldChar w:fldCharType="separate"/>
    </w:r>
    <w:r w:rsidR="00393C18">
      <w:rPr>
        <w:rFonts w:ascii="Arial" w:hAnsi="Arial" w:cs="Arial"/>
        <w:noProof/>
        <w:sz w:val="20"/>
        <w:szCs w:val="20"/>
      </w:rPr>
      <w:t>1</w:t>
    </w:r>
    <w:r w:rsidRPr="00356768">
      <w:rPr>
        <w:rFonts w:ascii="Arial" w:hAnsi="Arial" w:cs="Arial"/>
        <w:sz w:val="20"/>
        <w:szCs w:val="20"/>
      </w:rPr>
      <w:fldChar w:fldCharType="end"/>
    </w:r>
  </w:p>
  <w:p w:rsidR="008D6CE6" w:rsidRDefault="008D6CE6" w:rsidP="008D6CE6">
    <w:pPr>
      <w:pStyle w:val="Footer"/>
      <w:jc w:val="right"/>
      <w:rPr>
        <w:rStyle w:val="PageNumber"/>
      </w:rPr>
    </w:pPr>
  </w:p>
  <w:p w:rsidR="00407883" w:rsidRPr="00640CF9" w:rsidRDefault="00407883" w:rsidP="00407883">
    <w:pPr>
      <w:pStyle w:val="Header"/>
      <w:spacing w:line="180" w:lineRule="exact"/>
      <w:rPr>
        <w:rFonts w:ascii="Arial" w:hAnsi="Arial" w:cs="Arial"/>
        <w:sz w:val="14"/>
        <w:szCs w:val="1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71CD" w:rsidRDefault="001C71CD" w:rsidP="00717BB2">
      <w:r>
        <w:separator/>
      </w:r>
    </w:p>
  </w:footnote>
  <w:footnote w:type="continuationSeparator" w:id="0">
    <w:p w:rsidR="001C71CD" w:rsidRDefault="001C71CD" w:rsidP="00717B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7E03" w:rsidRDefault="00407883" w:rsidP="0045098A">
    <w:pPr>
      <w:pStyle w:val="Header"/>
      <w:spacing w:line="180" w:lineRule="exact"/>
      <w:rPr>
        <w:rFonts w:ascii="Univers LT Std 45 Light" w:hAnsi="Univers LT Std 45 Light"/>
        <w:sz w:val="14"/>
        <w:szCs w:val="14"/>
      </w:rPr>
    </w:pPr>
    <w:r w:rsidRPr="00407883">
      <w:rPr>
        <w:rFonts w:ascii="Arial" w:hAnsi="Arial" w:cs="Arial"/>
        <w:noProof/>
        <w:color w:val="38307B"/>
        <w:sz w:val="14"/>
        <w:szCs w:val="14"/>
        <w:lang w:val="en-US" w:eastAsia="en-US"/>
      </w:rPr>
      <w:drawing>
        <wp:anchor distT="0" distB="0" distL="114300" distR="114300" simplePos="0" relativeHeight="251663360" behindDoc="1" locked="0" layoutInCell="1" allowOverlap="1" wp14:anchorId="31C0A8CE" wp14:editId="4718B117">
          <wp:simplePos x="0" y="0"/>
          <wp:positionH relativeFrom="column">
            <wp:posOffset>-1741</wp:posOffset>
          </wp:positionH>
          <wp:positionV relativeFrom="paragraph">
            <wp:posOffset>25341</wp:posOffset>
          </wp:positionV>
          <wp:extent cx="2073897" cy="523743"/>
          <wp:effectExtent l="0" t="0" r="9525" b="1016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ipo.png"/>
                  <pic:cNvPicPr/>
                </pic:nvPicPr>
                <pic:blipFill>
                  <a:blip r:embed="rId1">
                    <a:extLst>
                      <a:ext uri="{28A0092B-C50C-407E-A947-70E740481C1C}">
                        <a14:useLocalDpi xmlns:a14="http://schemas.microsoft.com/office/drawing/2010/main" val="0"/>
                      </a:ext>
                    </a:extLst>
                  </a:blip>
                  <a:stretch>
                    <a:fillRect/>
                  </a:stretch>
                </pic:blipFill>
                <pic:spPr>
                  <a:xfrm>
                    <a:off x="0" y="0"/>
                    <a:ext cx="2171393" cy="548365"/>
                  </a:xfrm>
                  <a:prstGeom prst="rect">
                    <a:avLst/>
                  </a:prstGeom>
                </pic:spPr>
              </pic:pic>
            </a:graphicData>
          </a:graphic>
          <wp14:sizeRelH relativeFrom="margin">
            <wp14:pctWidth>0</wp14:pctWidth>
          </wp14:sizeRelH>
          <wp14:sizeRelV relativeFrom="margin">
            <wp14:pctHeight>0</wp14:pctHeight>
          </wp14:sizeRelV>
        </wp:anchor>
      </w:drawing>
    </w:r>
  </w:p>
  <w:p w:rsidR="008A31A5" w:rsidRDefault="008A31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532C" w:rsidRDefault="0005532C" w:rsidP="0005532C">
    <w:pPr>
      <w:pStyle w:val="Header"/>
      <w:spacing w:line="180" w:lineRule="exact"/>
      <w:ind w:left="5387"/>
      <w:rPr>
        <w:rFonts w:ascii="Arial" w:hAnsi="Arial" w:cs="Arial"/>
        <w:b/>
        <w:color w:val="38307B"/>
        <w:sz w:val="14"/>
        <w:szCs w:val="14"/>
        <w:lang w:val="en-US"/>
      </w:rPr>
    </w:pPr>
    <w:r>
      <w:rPr>
        <w:noProof/>
        <w:lang w:val="en-US" w:eastAsia="en-US"/>
      </w:rPr>
      <w:drawing>
        <wp:anchor distT="0" distB="0" distL="114300" distR="114300" simplePos="0" relativeHeight="251665408" behindDoc="1" locked="0" layoutInCell="1" allowOverlap="1" wp14:anchorId="4B10018F" wp14:editId="265DB704">
          <wp:simplePos x="0" y="0"/>
          <wp:positionH relativeFrom="column">
            <wp:posOffset>0</wp:posOffset>
          </wp:positionH>
          <wp:positionV relativeFrom="paragraph">
            <wp:posOffset>0</wp:posOffset>
          </wp:positionV>
          <wp:extent cx="2073275" cy="523240"/>
          <wp:effectExtent l="0" t="0" r="3175" b="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73275" cy="523240"/>
                  </a:xfrm>
                  <a:prstGeom prst="rect">
                    <a:avLst/>
                  </a:prstGeom>
                  <a:noFill/>
                </pic:spPr>
              </pic:pic>
            </a:graphicData>
          </a:graphic>
          <wp14:sizeRelH relativeFrom="margin">
            <wp14:pctWidth>0</wp14:pctWidth>
          </wp14:sizeRelH>
          <wp14:sizeRelV relativeFrom="margin">
            <wp14:pctHeight>0</wp14:pctHeight>
          </wp14:sizeRelV>
        </wp:anchor>
      </w:drawing>
    </w:r>
    <w:r w:rsidR="005C01BC">
      <w:rPr>
        <w:rFonts w:ascii="Arial" w:hAnsi="Arial" w:cs="Arial"/>
        <w:b/>
        <w:color w:val="38307B"/>
        <w:sz w:val="14"/>
        <w:szCs w:val="14"/>
        <w:lang w:val="en-US"/>
      </w:rPr>
      <w:t>Enel X North America, Inc.</w:t>
    </w:r>
  </w:p>
  <w:p w:rsidR="00407883" w:rsidRPr="00640CF9" w:rsidRDefault="00407883" w:rsidP="00407883">
    <w:pPr>
      <w:pStyle w:val="Header"/>
      <w:spacing w:line="180" w:lineRule="exact"/>
      <w:ind w:left="5387"/>
      <w:rPr>
        <w:rFonts w:ascii="Arial" w:hAnsi="Arial" w:cs="Arial"/>
        <w:b/>
        <w:color w:val="38307B"/>
        <w:sz w:val="14"/>
        <w:szCs w:val="14"/>
        <w:lang w:val="it-IT"/>
      </w:rPr>
    </w:pPr>
  </w:p>
  <w:p w:rsidR="00407883" w:rsidRPr="005C01BC" w:rsidRDefault="005C01BC" w:rsidP="00407883">
    <w:pPr>
      <w:pStyle w:val="Header"/>
      <w:spacing w:line="180" w:lineRule="exact"/>
      <w:ind w:left="5387"/>
      <w:rPr>
        <w:rFonts w:ascii="Arial" w:hAnsi="Arial" w:cs="Arial"/>
        <w:b/>
        <w:color w:val="38307B"/>
        <w:sz w:val="14"/>
        <w:szCs w:val="14"/>
        <w:lang w:val="it-IT"/>
      </w:rPr>
    </w:pPr>
    <w:r w:rsidRPr="005C01BC">
      <w:rPr>
        <w:rFonts w:ascii="Arial" w:hAnsi="Arial" w:cs="Arial"/>
        <w:b/>
        <w:color w:val="38307B"/>
        <w:sz w:val="14"/>
        <w:szCs w:val="14"/>
        <w:lang w:val="it-IT"/>
      </w:rPr>
      <w:t>1, Marina Park Drive (Suite 400), Boston, MA 02210</w:t>
    </w:r>
    <w:r w:rsidR="00407883" w:rsidRPr="005C01BC">
      <w:rPr>
        <w:rFonts w:ascii="Arial" w:hAnsi="Arial" w:cs="Arial"/>
        <w:b/>
        <w:color w:val="38307B"/>
        <w:sz w:val="14"/>
        <w:szCs w:val="14"/>
        <w:lang w:val="it-IT"/>
      </w:rPr>
      <w:t xml:space="preserve"> </w:t>
    </w:r>
    <w:r w:rsidRPr="005C01BC">
      <w:rPr>
        <w:rFonts w:ascii="Arial" w:hAnsi="Arial" w:cs="Arial"/>
        <w:b/>
        <w:color w:val="38307B"/>
        <w:sz w:val="14"/>
        <w:szCs w:val="14"/>
        <w:lang w:val="it-IT"/>
      </w:rPr>
      <w:t>USA</w:t>
    </w:r>
    <w:r w:rsidR="00407883" w:rsidRPr="005C01BC">
      <w:rPr>
        <w:rFonts w:ascii="Arial" w:hAnsi="Arial" w:cs="Arial"/>
        <w:b/>
        <w:color w:val="38307B"/>
        <w:sz w:val="14"/>
        <w:szCs w:val="14"/>
        <w:lang w:val="it-IT"/>
      </w:rPr>
      <w:t xml:space="preserve"> </w:t>
    </w:r>
  </w:p>
  <w:p w:rsidR="00407883" w:rsidRPr="005C01BC" w:rsidRDefault="00407883" w:rsidP="00407883">
    <w:pPr>
      <w:pStyle w:val="Header"/>
      <w:spacing w:line="180" w:lineRule="exact"/>
      <w:ind w:left="5387"/>
      <w:rPr>
        <w:rFonts w:ascii="Arial" w:hAnsi="Arial" w:cs="Arial"/>
        <w:b/>
        <w:color w:val="38307B"/>
        <w:sz w:val="14"/>
        <w:szCs w:val="14"/>
        <w:lang w:val="it-IT"/>
      </w:rPr>
    </w:pPr>
  </w:p>
  <w:p w:rsidR="008D6CE6" w:rsidRPr="005C01BC" w:rsidRDefault="008D6CE6" w:rsidP="00407883">
    <w:pPr>
      <w:pStyle w:val="Header"/>
      <w:spacing w:line="180" w:lineRule="exact"/>
      <w:ind w:left="5387"/>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AF3836"/>
    <w:multiLevelType w:val="hybridMultilevel"/>
    <w:tmpl w:val="68B8F9EC"/>
    <w:lvl w:ilvl="0" w:tplc="8B8037F0">
      <w:start w:val="1"/>
      <w:numFmt w:val="decimal"/>
      <w:lvlText w:val="%1."/>
      <w:lvlJc w:val="left"/>
      <w:pPr>
        <w:ind w:left="720" w:hanging="360"/>
      </w:pPr>
    </w:lvl>
    <w:lvl w:ilvl="1" w:tplc="83E8C5BA">
      <w:start w:val="1"/>
      <w:numFmt w:val="lowerLetter"/>
      <w:lvlText w:val="%2."/>
      <w:lvlJc w:val="left"/>
      <w:pPr>
        <w:ind w:left="1440" w:hanging="360"/>
      </w:pPr>
    </w:lvl>
    <w:lvl w:ilvl="2" w:tplc="1E981C96">
      <w:start w:val="1"/>
      <w:numFmt w:val="lowerRoman"/>
      <w:lvlText w:val="%3."/>
      <w:lvlJc w:val="right"/>
      <w:pPr>
        <w:ind w:left="2160" w:hanging="180"/>
      </w:pPr>
    </w:lvl>
    <w:lvl w:ilvl="3" w:tplc="234A1562">
      <w:start w:val="1"/>
      <w:numFmt w:val="decimal"/>
      <w:lvlText w:val="%4."/>
      <w:lvlJc w:val="left"/>
      <w:pPr>
        <w:ind w:left="2880" w:hanging="360"/>
      </w:pPr>
    </w:lvl>
    <w:lvl w:ilvl="4" w:tplc="D862CF88">
      <w:start w:val="1"/>
      <w:numFmt w:val="lowerLetter"/>
      <w:lvlText w:val="%5."/>
      <w:lvlJc w:val="left"/>
      <w:pPr>
        <w:ind w:left="3600" w:hanging="360"/>
      </w:pPr>
    </w:lvl>
    <w:lvl w:ilvl="5" w:tplc="0F42B866">
      <w:start w:val="1"/>
      <w:numFmt w:val="lowerRoman"/>
      <w:lvlText w:val="%6."/>
      <w:lvlJc w:val="right"/>
      <w:pPr>
        <w:ind w:left="4320" w:hanging="180"/>
      </w:pPr>
    </w:lvl>
    <w:lvl w:ilvl="6" w:tplc="D428AE24">
      <w:start w:val="1"/>
      <w:numFmt w:val="decimal"/>
      <w:lvlText w:val="%7."/>
      <w:lvlJc w:val="left"/>
      <w:pPr>
        <w:ind w:left="5040" w:hanging="360"/>
      </w:pPr>
    </w:lvl>
    <w:lvl w:ilvl="7" w:tplc="47A84B10">
      <w:start w:val="1"/>
      <w:numFmt w:val="lowerLetter"/>
      <w:lvlText w:val="%8."/>
      <w:lvlJc w:val="left"/>
      <w:pPr>
        <w:ind w:left="5760" w:hanging="360"/>
      </w:pPr>
    </w:lvl>
    <w:lvl w:ilvl="8" w:tplc="00BEC45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876"/>
    <w:rsid w:val="000212AB"/>
    <w:rsid w:val="00050FD3"/>
    <w:rsid w:val="0005532C"/>
    <w:rsid w:val="000573EA"/>
    <w:rsid w:val="000A41A7"/>
    <w:rsid w:val="001344C7"/>
    <w:rsid w:val="00155B8D"/>
    <w:rsid w:val="00181215"/>
    <w:rsid w:val="001C71CD"/>
    <w:rsid w:val="00250CA9"/>
    <w:rsid w:val="00280929"/>
    <w:rsid w:val="002B2668"/>
    <w:rsid w:val="0032057F"/>
    <w:rsid w:val="00321710"/>
    <w:rsid w:val="003545B4"/>
    <w:rsid w:val="00356768"/>
    <w:rsid w:val="00357224"/>
    <w:rsid w:val="0039365C"/>
    <w:rsid w:val="00393C18"/>
    <w:rsid w:val="003B32FA"/>
    <w:rsid w:val="003C25C4"/>
    <w:rsid w:val="00407883"/>
    <w:rsid w:val="004211C3"/>
    <w:rsid w:val="0045098A"/>
    <w:rsid w:val="004B38D9"/>
    <w:rsid w:val="004C71FF"/>
    <w:rsid w:val="004F490D"/>
    <w:rsid w:val="00505218"/>
    <w:rsid w:val="00511280"/>
    <w:rsid w:val="005A5B09"/>
    <w:rsid w:val="005C01BC"/>
    <w:rsid w:val="005D1B60"/>
    <w:rsid w:val="00604CEC"/>
    <w:rsid w:val="00640CF9"/>
    <w:rsid w:val="00643C47"/>
    <w:rsid w:val="006D6876"/>
    <w:rsid w:val="00717BB2"/>
    <w:rsid w:val="007816CB"/>
    <w:rsid w:val="007A3FFA"/>
    <w:rsid w:val="008729F1"/>
    <w:rsid w:val="008831DA"/>
    <w:rsid w:val="008A31A5"/>
    <w:rsid w:val="008D6CE6"/>
    <w:rsid w:val="00921668"/>
    <w:rsid w:val="009B494C"/>
    <w:rsid w:val="009B596E"/>
    <w:rsid w:val="00A3498A"/>
    <w:rsid w:val="00A611C8"/>
    <w:rsid w:val="00AA15E3"/>
    <w:rsid w:val="00AC2915"/>
    <w:rsid w:val="00B06EBB"/>
    <w:rsid w:val="00B44BEF"/>
    <w:rsid w:val="00B626EC"/>
    <w:rsid w:val="00B828CB"/>
    <w:rsid w:val="00C60DB3"/>
    <w:rsid w:val="00C67B63"/>
    <w:rsid w:val="00C77E03"/>
    <w:rsid w:val="00D22444"/>
    <w:rsid w:val="00D313EB"/>
    <w:rsid w:val="00D31E88"/>
    <w:rsid w:val="00E84B86"/>
    <w:rsid w:val="00EF515D"/>
    <w:rsid w:val="00F8147C"/>
    <w:rsid w:val="00FA1A8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2D88F25"/>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17BB2"/>
    <w:pPr>
      <w:tabs>
        <w:tab w:val="center" w:pos="4252"/>
        <w:tab w:val="right" w:pos="8504"/>
      </w:tabs>
    </w:pPr>
  </w:style>
  <w:style w:type="character" w:customStyle="1" w:styleId="HeaderChar">
    <w:name w:val="Header Char"/>
    <w:basedOn w:val="DefaultParagraphFont"/>
    <w:link w:val="Header"/>
    <w:uiPriority w:val="99"/>
    <w:rsid w:val="00717BB2"/>
  </w:style>
  <w:style w:type="paragraph" w:styleId="Footer">
    <w:name w:val="footer"/>
    <w:basedOn w:val="Normal"/>
    <w:link w:val="FooterChar"/>
    <w:uiPriority w:val="99"/>
    <w:unhideWhenUsed/>
    <w:rsid w:val="00717BB2"/>
    <w:pPr>
      <w:tabs>
        <w:tab w:val="center" w:pos="4252"/>
        <w:tab w:val="right" w:pos="8504"/>
      </w:tabs>
    </w:pPr>
  </w:style>
  <w:style w:type="character" w:customStyle="1" w:styleId="FooterChar">
    <w:name w:val="Footer Char"/>
    <w:basedOn w:val="DefaultParagraphFont"/>
    <w:link w:val="Footer"/>
    <w:uiPriority w:val="99"/>
    <w:rsid w:val="00717BB2"/>
  </w:style>
  <w:style w:type="paragraph" w:styleId="BalloonText">
    <w:name w:val="Balloon Text"/>
    <w:basedOn w:val="Normal"/>
    <w:link w:val="BalloonTextChar"/>
    <w:uiPriority w:val="99"/>
    <w:semiHidden/>
    <w:unhideWhenUsed/>
    <w:rsid w:val="002B2668"/>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B2668"/>
    <w:rPr>
      <w:rFonts w:ascii="Lucida Grande" w:hAnsi="Lucida Grande" w:cs="Lucida Grande"/>
      <w:sz w:val="18"/>
      <w:szCs w:val="18"/>
    </w:rPr>
  </w:style>
  <w:style w:type="character" w:styleId="PageNumber">
    <w:name w:val="page number"/>
    <w:basedOn w:val="DefaultParagraphFont"/>
    <w:uiPriority w:val="99"/>
    <w:semiHidden/>
    <w:unhideWhenUsed/>
    <w:rsid w:val="00155B8D"/>
  </w:style>
  <w:style w:type="paragraph" w:customStyle="1" w:styleId="paragraph">
    <w:name w:val="paragraph"/>
    <w:basedOn w:val="Normal"/>
    <w:rsid w:val="00B626EC"/>
    <w:pPr>
      <w:spacing w:before="100" w:beforeAutospacing="1" w:after="100" w:afterAutospacing="1"/>
    </w:pPr>
    <w:rPr>
      <w:rFonts w:ascii="Times New Roman" w:eastAsia="Times New Roman" w:hAnsi="Times New Roman" w:cs="Times New Roman"/>
      <w:lang w:val="en-US" w:eastAsia="en-US"/>
    </w:rPr>
  </w:style>
  <w:style w:type="character" w:customStyle="1" w:styleId="normaltextrun">
    <w:name w:val="normaltextrun"/>
    <w:basedOn w:val="DefaultParagraphFont"/>
    <w:rsid w:val="00B626EC"/>
  </w:style>
  <w:style w:type="character" w:customStyle="1" w:styleId="eop">
    <w:name w:val="eop"/>
    <w:basedOn w:val="DefaultParagraphFont"/>
    <w:rsid w:val="00B626EC"/>
  </w:style>
  <w:style w:type="paragraph" w:styleId="ListParagraph">
    <w:name w:val="List Paragraph"/>
    <w:basedOn w:val="Normal"/>
    <w:uiPriority w:val="34"/>
    <w:qFormat/>
    <w:rsid w:val="00B626EC"/>
    <w:pPr>
      <w:spacing w:after="160" w:line="259" w:lineRule="auto"/>
      <w:ind w:left="720"/>
      <w:contextualSpacing/>
    </w:pPr>
    <w:rPr>
      <w:rFonts w:eastAsiaTheme="minorHAnsi"/>
      <w:sz w:val="22"/>
      <w:szCs w:val="22"/>
      <w:lang w:val="en-US" w:eastAsia="en-US"/>
    </w:rPr>
  </w:style>
  <w:style w:type="character" w:styleId="Hyperlink">
    <w:name w:val="Hyperlink"/>
    <w:basedOn w:val="DefaultParagraphFont"/>
    <w:uiPriority w:val="99"/>
    <w:unhideWhenUsed/>
    <w:rsid w:val="00B626EC"/>
    <w:rPr>
      <w:color w:val="0000FF" w:themeColor="hyperlink"/>
      <w:u w:val="single"/>
    </w:rPr>
  </w:style>
  <w:style w:type="character" w:styleId="UnresolvedMention">
    <w:name w:val="Unresolved Mention"/>
    <w:basedOn w:val="DefaultParagraphFont"/>
    <w:uiPriority w:val="99"/>
    <w:semiHidden/>
    <w:unhideWhenUsed/>
    <w:rsid w:val="00B626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610628">
      <w:bodyDiv w:val="1"/>
      <w:marLeft w:val="0"/>
      <w:marRight w:val="0"/>
      <w:marTop w:val="0"/>
      <w:marBottom w:val="0"/>
      <w:divBdr>
        <w:top w:val="none" w:sz="0" w:space="0" w:color="auto"/>
        <w:left w:val="none" w:sz="0" w:space="0" w:color="auto"/>
        <w:bottom w:val="none" w:sz="0" w:space="0" w:color="auto"/>
        <w:right w:val="none" w:sz="0" w:space="0" w:color="auto"/>
      </w:divBdr>
      <w:divsChild>
        <w:div w:id="1028526992">
          <w:marLeft w:val="0"/>
          <w:marRight w:val="0"/>
          <w:marTop w:val="120"/>
          <w:marBottom w:val="120"/>
          <w:divBdr>
            <w:top w:val="none" w:sz="0" w:space="0" w:color="auto"/>
            <w:left w:val="none" w:sz="0" w:space="0" w:color="auto"/>
            <w:bottom w:val="none" w:sz="0" w:space="0" w:color="auto"/>
            <w:right w:val="none" w:sz="0" w:space="0" w:color="auto"/>
          </w:divBdr>
          <w:divsChild>
            <w:div w:id="20955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266304">
      <w:bodyDiv w:val="1"/>
      <w:marLeft w:val="0"/>
      <w:marRight w:val="0"/>
      <w:marTop w:val="0"/>
      <w:marBottom w:val="0"/>
      <w:divBdr>
        <w:top w:val="none" w:sz="0" w:space="0" w:color="auto"/>
        <w:left w:val="none" w:sz="0" w:space="0" w:color="auto"/>
        <w:bottom w:val="none" w:sz="0" w:space="0" w:color="auto"/>
        <w:right w:val="none" w:sz="0" w:space="0" w:color="auto"/>
      </w:divBdr>
    </w:div>
    <w:div w:id="930622907">
      <w:bodyDiv w:val="1"/>
      <w:marLeft w:val="0"/>
      <w:marRight w:val="0"/>
      <w:marTop w:val="0"/>
      <w:marBottom w:val="0"/>
      <w:divBdr>
        <w:top w:val="none" w:sz="0" w:space="0" w:color="auto"/>
        <w:left w:val="none" w:sz="0" w:space="0" w:color="auto"/>
        <w:bottom w:val="none" w:sz="0" w:space="0" w:color="auto"/>
        <w:right w:val="none" w:sz="0" w:space="0" w:color="auto"/>
      </w:divBdr>
    </w:div>
    <w:div w:id="1553614307">
      <w:bodyDiv w:val="1"/>
      <w:marLeft w:val="0"/>
      <w:marRight w:val="0"/>
      <w:marTop w:val="0"/>
      <w:marBottom w:val="0"/>
      <w:divBdr>
        <w:top w:val="none" w:sz="0" w:space="0" w:color="auto"/>
        <w:left w:val="none" w:sz="0" w:space="0" w:color="auto"/>
        <w:bottom w:val="none" w:sz="0" w:space="0" w:color="auto"/>
        <w:right w:val="none" w:sz="0" w:space="0" w:color="auto"/>
      </w:divBdr>
    </w:div>
    <w:div w:id="1559586285">
      <w:bodyDiv w:val="1"/>
      <w:marLeft w:val="0"/>
      <w:marRight w:val="0"/>
      <w:marTop w:val="0"/>
      <w:marBottom w:val="0"/>
      <w:divBdr>
        <w:top w:val="none" w:sz="0" w:space="0" w:color="auto"/>
        <w:left w:val="none" w:sz="0" w:space="0" w:color="auto"/>
        <w:bottom w:val="none" w:sz="0" w:space="0" w:color="auto"/>
        <w:right w:val="none" w:sz="0" w:space="0" w:color="auto"/>
      </w:divBdr>
    </w:div>
    <w:div w:id="169564437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n.Coultas@enel.co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beeaf772e1e40e6b6cc7c11abe64d22 xmlns="71cdaacb-cc8f-4aa3-8e8c-ebe912e324b4">
      <Terms xmlns="http://schemas.microsoft.com/office/infopath/2007/PartnerControls"/>
    </ibeeaf772e1e40e6b6cc7c11abe64d22>
    <meb823d37979467993c3b0d962dae487 xmlns="71cdaacb-cc8f-4aa3-8e8c-ebe912e324b4">
      <Terms xmlns="http://schemas.microsoft.com/office/infopath/2007/PartnerControls"/>
    </meb823d37979467993c3b0d962dae487>
    <h450204c7fa243bd8711449fd1fa9b44 xmlns="71cdaacb-cc8f-4aa3-8e8c-ebe912e324b4">
      <Terms xmlns="http://schemas.microsoft.com/office/infopath/2007/PartnerControls"/>
    </h450204c7fa243bd8711449fd1fa9b44>
    <bd6037fdd9344ed29812faae7fc77a1b xmlns="71cdaacb-cc8f-4aa3-8e8c-ebe912e324b4">
      <Terms xmlns="http://schemas.microsoft.com/office/infopath/2007/PartnerControls">
        <TermInfo xmlns="http://schemas.microsoft.com/office/infopath/2007/PartnerControls">
          <TermName xmlns="http://schemas.microsoft.com/office/infopath/2007/PartnerControls">United States</TermName>
          <TermId xmlns="http://schemas.microsoft.com/office/infopath/2007/PartnerControls">3d7fe50e-f595-42e4-b0ef-8147d818d477</TermId>
        </TermInfo>
        <TermInfo xmlns="http://schemas.microsoft.com/office/infopath/2007/PartnerControls">
          <TermName xmlns="http://schemas.microsoft.com/office/infopath/2007/PartnerControls">Canada</TermName>
          <TermId xmlns="http://schemas.microsoft.com/office/infopath/2007/PartnerControls">f2a315a4-089f-4b59-b2ac-5da5b9dd8a71</TermId>
        </TermInfo>
      </Terms>
    </bd6037fdd9344ed29812faae7fc77a1b>
    <TranslationLinks xmlns="71cdaacb-cc8f-4aa3-8e8c-ebe912e324b4">[{ "language": "English", "url": "" },{ "language": "Greek", "url": "" },{ "language": "Italian", "url": "" },{ "language": "Portuguese", "url": "" },{ "language": "Romanian", "url": "" },{ "language": "Russian", "url": "" },{ "language": "Spanish", "url": "" }]</TranslationLinks>
    <pefb40b9bb15411ab83f64ce030c29df xmlns="71cdaacb-cc8f-4aa3-8e8c-ebe912e324b4">
      <Terms xmlns="http://schemas.microsoft.com/office/infopath/2007/PartnerControls"/>
    </pefb40b9bb15411ab83f64ce030c29df>
    <VariationsItemGroupID xmlns="http://schemas.microsoft.com/sharepoint/v3">db620740-b1d6-4013-a133-3b418d202397</VariationsItemGroupID>
    <a6319031e1f74a60ad16e231431bf966 xmlns="71cdaacb-cc8f-4aa3-8e8c-ebe912e324b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6c131282-24c7-48be-b67d-11197e8d9c96</TermId>
        </TermInfo>
      </Terms>
    </a6319031e1f74a60ad16e231431bf966>
    <EnelIntranetSection xmlns="71cdaacb-cc8f-4aa3-8e8c-ebe912e324b4">
      <Value>Documents</Value>
    </EnelIntranetSection>
    <n16527a527464e0cbda3992df83c78f7 xmlns="71cdaacb-cc8f-4aa3-8e8c-ebe912e324b4">
      <Terms xmlns="http://schemas.microsoft.com/office/infopath/2007/PartnerControls"/>
    </n16527a527464e0cbda3992df83c78f7>
    <TaxCatchAll xmlns="71cdaacb-cc8f-4aa3-8e8c-ebe912e324b4">
      <Value>55</Value>
      <Value>4569</Value>
      <Value>25</Value>
    </TaxCatchAll>
    <h94a3c5900fc439ca290b66aed18abfb xmlns="71cdaacb-cc8f-4aa3-8e8c-ebe912e324b4">
      <Terms xmlns="http://schemas.microsoft.com/office/infopath/2007/PartnerControls"/>
    </h94a3c5900fc439ca290b66aed18abfb>
    <n84d0f1c9b9b444e9093e9d7e9b128af xmlns="71cdaacb-cc8f-4aa3-8e8c-ebe912e324b4">
      <Terms xmlns="http://schemas.microsoft.com/office/infopath/2007/PartnerControls"/>
    </n84d0f1c9b9b444e9093e9d7e9b128af>
    <EnelAuthor xmlns="71cdaacb-cc8f-4aa3-8e8c-ebe912e324b4" xsi:nil="true"/>
    <EnelEditorialDate xmlns="71cdaacb-cc8f-4aa3-8e8c-ebe912e324b4">2019-05-31T05:26:00+00:00</EnelEditorialDate>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Content Type" ma:contentTypeID="0x01010059A9BF5756C95445904C4E7FE6341802000F3579028F817D409FC42A8205E5C2CF" ma:contentTypeVersion="23" ma:contentTypeDescription="Creare un nuovo documento." ma:contentTypeScope="" ma:versionID="44f1648cc31a3ba86d843eb2a44e595d">
  <xsd:schema xmlns:xsd="http://www.w3.org/2001/XMLSchema" xmlns:xs="http://www.w3.org/2001/XMLSchema" xmlns:p="http://schemas.microsoft.com/office/2006/metadata/properties" xmlns:ns1="71cdaacb-cc8f-4aa3-8e8c-ebe912e324b4" xmlns:ns2="http://schemas.microsoft.com/sharepoint/v3" xmlns:ns3="http://schemas.microsoft.com/sharepoint/v4" targetNamespace="http://schemas.microsoft.com/office/2006/metadata/properties" ma:root="true" ma:fieldsID="39e3f4eb8ceb7b7165248fc02500f7cd" ns1:_="" ns2:_="" ns3:_="">
    <xsd:import namespace="71cdaacb-cc8f-4aa3-8e8c-ebe912e324b4"/>
    <xsd:import namespace="http://schemas.microsoft.com/sharepoint/v3"/>
    <xsd:import namespace="http://schemas.microsoft.com/sharepoint/v4"/>
    <xsd:element name="properties">
      <xsd:complexType>
        <xsd:sequence>
          <xsd:element name="documentManagement">
            <xsd:complexType>
              <xsd:all>
                <xsd:element ref="ns1:EnelDocumentId" minOccurs="0"/>
                <xsd:element ref="ns1:n16527a527464e0cbda3992df83c78f7" minOccurs="0"/>
                <xsd:element ref="ns1:TaxCatchAll" minOccurs="0"/>
                <xsd:element ref="ns1:TaxCatchAllLabel" minOccurs="0"/>
                <xsd:element ref="ns1:h94a3c5900fc439ca290b66aed18abfb" minOccurs="0"/>
                <xsd:element ref="ns1:pefb40b9bb15411ab83f64ce030c29df" minOccurs="0"/>
                <xsd:element ref="ns1:ibeeaf772e1e40e6b6cc7c11abe64d22" minOccurs="0"/>
                <xsd:element ref="ns1:h450204c7fa243bd8711449fd1fa9b44" minOccurs="0"/>
                <xsd:element ref="ns1:a6319031e1f74a60ad16e231431bf966" minOccurs="0"/>
                <xsd:element ref="ns1:EnelEditorialDate" minOccurs="0"/>
                <xsd:element ref="ns1:n84d0f1c9b9b444e9093e9d7e9b128af" minOccurs="0"/>
                <xsd:element ref="ns1:EnelAuthor" minOccurs="0"/>
                <xsd:element ref="ns1:TranslationLinks" minOccurs="0"/>
                <xsd:element ref="ns1:bd6037fdd9344ed29812faae7fc77a1b" minOccurs="0"/>
                <xsd:element ref="ns2:VariationsItemGroupID" minOccurs="0"/>
                <xsd:element ref="ns1:meb823d37979467993c3b0d962dae487" minOccurs="0"/>
                <xsd:element ref="ns1:EnelIntranetSection"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daacb-cc8f-4aa3-8e8c-ebe912e324b4" elementFormDefault="qualified">
    <xsd:import namespace="http://schemas.microsoft.com/office/2006/documentManagement/types"/>
    <xsd:import namespace="http://schemas.microsoft.com/office/infopath/2007/PartnerControls"/>
    <xsd:element name="EnelDocumentId" ma:index="1" nillable="true" ma:displayName="EnelDocumentId" ma:internalName="EnelDocumentId" ma:readOnly="true">
      <xsd:simpleType>
        <xsd:restriction base="dms:Text"/>
      </xsd:simpleType>
    </xsd:element>
    <xsd:element name="n16527a527464e0cbda3992df83c78f7" ma:index="8" nillable="true" ma:taxonomy="true" ma:internalName="n16527a527464e0cbda3992df83c78f7" ma:taxonomyFieldName="DocumentType" ma:displayName="DocumentType" ma:fieldId="{716527a5-2746-4e0c-bda3-992df83c78f7}" ma:sspId="b0ebcfdb-5a10-4bd0-9bbd-e16fd0210bf3" ma:termSetId="63ee992d-8347-4431-91fe-f9a86139c5d9"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6b4a3dd5-f827-4fc0-9297-e7eb91f5b803}" ma:internalName="TaxCatchAll" ma:showField="CatchAllData" ma:web="71cdaacb-cc8f-4aa3-8e8c-ebe912e324b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6b4a3dd5-f827-4fc0-9297-e7eb91f5b803}" ma:internalName="TaxCatchAllLabel" ma:readOnly="true" ma:showField="CatchAllDataLabel" ma:web="71cdaacb-cc8f-4aa3-8e8c-ebe912e324b4">
      <xsd:complexType>
        <xsd:complexContent>
          <xsd:extension base="dms:MultiChoiceLookup">
            <xsd:sequence>
              <xsd:element name="Value" type="dms:Lookup" maxOccurs="unbounded" minOccurs="0" nillable="true"/>
            </xsd:sequence>
          </xsd:extension>
        </xsd:complexContent>
      </xsd:complexType>
    </xsd:element>
    <xsd:element name="h94a3c5900fc439ca290b66aed18abfb" ma:index="12" nillable="true" ma:taxonomy="true" ma:internalName="h94a3c5900fc439ca290b66aed18abfb" ma:taxonomyFieldName="Perimeter" ma:displayName="Perimeter" ma:readOnly="false" ma:fieldId="{194a3c59-00fc-439c-a290-b66aed18abfb}" ma:sspId="b0ebcfdb-5a10-4bd0-9bbd-e16fd0210bf3" ma:termSetId="30cf7753-489e-455b-aaf3-4313a8b76219" ma:anchorId="00000000-0000-0000-0000-000000000000" ma:open="false" ma:isKeyword="false">
      <xsd:complexType>
        <xsd:sequence>
          <xsd:element ref="pc:Terms" minOccurs="0" maxOccurs="1"/>
        </xsd:sequence>
      </xsd:complexType>
    </xsd:element>
    <xsd:element name="pefb40b9bb15411ab83f64ce030c29df" ma:index="14" nillable="true" ma:taxonomy="true" ma:internalName="pefb40b9bb15411ab83f64ce030c29df" ma:taxonomyFieldName="StaffFunction" ma:displayName="StaffFunction" ma:fieldId="{9efb40b9-bb15-411a-b83f-64ce030c29df}" ma:taxonomyMulti="true" ma:sspId="b0ebcfdb-5a10-4bd0-9bbd-e16fd0210bf3" ma:termSetId="44f0e255-6bec-4d6f-a78f-f47a0831ef6e" ma:anchorId="00000000-0000-0000-0000-000000000000" ma:open="false" ma:isKeyword="false">
      <xsd:complexType>
        <xsd:sequence>
          <xsd:element ref="pc:Terms" minOccurs="0" maxOccurs="1"/>
        </xsd:sequence>
      </xsd:complexType>
    </xsd:element>
    <xsd:element name="ibeeaf772e1e40e6b6cc7c11abe64d22" ma:index="16" nillable="true" ma:taxonomy="true" ma:internalName="ibeeaf772e1e40e6b6cc7c11abe64d22" ma:taxonomyFieldName="ServiceFunction" ma:displayName="ServiceFunction" ma:fieldId="{2beeaf77-2e1e-40e6-b6cc-7c11abe64d22}" ma:taxonomyMulti="true" ma:sspId="b0ebcfdb-5a10-4bd0-9bbd-e16fd0210bf3" ma:termSetId="916585d9-36b6-4c62-b36a-f34d50066746" ma:anchorId="00000000-0000-0000-0000-000000000000" ma:open="false" ma:isKeyword="false">
      <xsd:complexType>
        <xsd:sequence>
          <xsd:element ref="pc:Terms" minOccurs="0" maxOccurs="1"/>
        </xsd:sequence>
      </xsd:complexType>
    </xsd:element>
    <xsd:element name="h450204c7fa243bd8711449fd1fa9b44" ma:index="18" nillable="true" ma:taxonomy="true" ma:internalName="h450204c7fa243bd8711449fd1fa9b44" ma:taxonomyFieldName="BusinessLine" ma:displayName="BusinessLine" ma:fieldId="{1450204c-7fa2-43bd-8711-449fd1fa9b44}" ma:taxonomyMulti="true" ma:sspId="b0ebcfdb-5a10-4bd0-9bbd-e16fd0210bf3" ma:termSetId="fda22e3d-2308-4654-910f-b0838404b788" ma:anchorId="00000000-0000-0000-0000-000000000000" ma:open="false" ma:isKeyword="false">
      <xsd:complexType>
        <xsd:sequence>
          <xsd:element ref="pc:Terms" minOccurs="0" maxOccurs="1"/>
        </xsd:sequence>
      </xsd:complexType>
    </xsd:element>
    <xsd:element name="a6319031e1f74a60ad16e231431bf966" ma:index="20" ma:taxonomy="true" ma:internalName="a6319031e1f74a60ad16e231431bf966" ma:taxonomyFieldName="EnelLanguage" ma:displayName="EnelLanguage" ma:readOnly="false" ma:fieldId="{a6319031-e1f7-4a60-ad16-e231431bf966}" ma:sspId="b0ebcfdb-5a10-4bd0-9bbd-e16fd0210bf3" ma:termSetId="b68167bc-7c0c-485c-b76b-e60dad0d3df8" ma:anchorId="00000000-0000-0000-0000-000000000000" ma:open="false" ma:isKeyword="false">
      <xsd:complexType>
        <xsd:sequence>
          <xsd:element ref="pc:Terms" minOccurs="0" maxOccurs="1"/>
        </xsd:sequence>
      </xsd:complexType>
    </xsd:element>
    <xsd:element name="EnelEditorialDate" ma:index="21" nillable="true" ma:displayName="EnelEditorialDate" ma:default="[today]" ma:internalName="EnelEditorialDate">
      <xsd:simpleType>
        <xsd:restriction base="dms:DateTime"/>
      </xsd:simpleType>
    </xsd:element>
    <xsd:element name="n84d0f1c9b9b444e9093e9d7e9b128af" ma:index="22" nillable="true" ma:taxonomy="true" ma:internalName="n84d0f1c9b9b444e9093e9d7e9b128af" ma:taxonomyFieldName="Tags" ma:displayName="Tags" ma:fieldId="{784d0f1c-9b9b-444e-9093-e9d7e9b128af}" ma:taxonomyMulti="true" ma:sspId="b0ebcfdb-5a10-4bd0-9bbd-e16fd0210bf3" ma:termSetId="cc6f5bc3-19bb-4c97-af60-47ee807d160c" ma:anchorId="00000000-0000-0000-0000-000000000000" ma:open="true" ma:isKeyword="false">
      <xsd:complexType>
        <xsd:sequence>
          <xsd:element ref="pc:Terms" minOccurs="0" maxOccurs="1"/>
        </xsd:sequence>
      </xsd:complexType>
    </xsd:element>
    <xsd:element name="EnelAuthor" ma:index="24" nillable="true" ma:displayName="EnelAuthor" ma:internalName="EnelAuthor">
      <xsd:simpleType>
        <xsd:restriction base="dms:Text"/>
      </xsd:simpleType>
    </xsd:element>
    <xsd:element name="TranslationLinks" ma:index="25" nillable="true" ma:displayName="TranslationLinks" ma:internalName="TranslationLinks">
      <xsd:simpleType>
        <xsd:restriction base="dms:Note"/>
      </xsd:simpleType>
    </xsd:element>
    <xsd:element name="bd6037fdd9344ed29812faae7fc77a1b" ma:index="26" nillable="true" ma:taxonomy="true" ma:internalName="bd6037fdd9344ed29812faae7fc77a1b" ma:taxonomyFieldName="Country" ma:displayName="Country" ma:fieldId="{bd6037fd-d934-4ed2-9812-faae7fc77a1b}" ma:taxonomyMulti="true" ma:sspId="b0ebcfdb-5a10-4bd0-9bbd-e16fd0210bf3" ma:termSetId="c0c59788-590a-4c34-ad27-0abdeada5ef3" ma:anchorId="00000000-0000-0000-0000-000000000000" ma:open="false" ma:isKeyword="false">
      <xsd:complexType>
        <xsd:sequence>
          <xsd:element ref="pc:Terms" minOccurs="0" maxOccurs="1"/>
        </xsd:sequence>
      </xsd:complexType>
    </xsd:element>
    <xsd:element name="meb823d37979467993c3b0d962dae487" ma:index="29" nillable="true" ma:taxonomy="true" ma:internalName="meb823d37979467993c3b0d962dae487" ma:taxonomyFieldName="EnelExtraMatrixTags" ma:displayName="EnelExtraMatrixTags" ma:fieldId="{6eb823d3-7979-4679-93c3-b0d962dae487}" ma:taxonomyMulti="true" ma:sspId="b0ebcfdb-5a10-4bd0-9bbd-e16fd0210bf3" ma:termSetId="9b6a3409-dbf3-456f-a5a5-c531bd675a39" ma:anchorId="00000000-0000-0000-0000-000000000000" ma:open="false" ma:isKeyword="false">
      <xsd:complexType>
        <xsd:sequence>
          <xsd:element ref="pc:Terms" minOccurs="0" maxOccurs="1"/>
        </xsd:sequence>
      </xsd:complexType>
    </xsd:element>
    <xsd:element name="EnelIntranetSection" ma:index="31" nillable="true" ma:displayName="EnelIntranetSection" ma:internalName="EnelIntranetSection">
      <xsd:complexType>
        <xsd:complexContent>
          <xsd:extension base="dms:MultiChoice">
            <xsd:sequence>
              <xsd:element name="Value" maxOccurs="unbounded" minOccurs="0" nillable="true">
                <xsd:simpleType>
                  <xsd:restriction base="dms:Choice">
                    <xsd:enumeration value="Enel World"/>
                    <xsd:enumeration value="News"/>
                    <xsd:enumeration value="My Enel"/>
                    <xsd:enumeration value="App&amp;Tools"/>
                    <xsd:enumeration value="Documents"/>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VariationsItemGroupID" ma:index="28" nillable="true" ma:displayName="Item Group ID" ma:description="" ma:hidden="true" ma:internalName="VariationsItemGroupID">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2" ma:displayName="Content Type"/>
        <xsd:element ref="dc:title"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6DB70A-BAAB-4A8C-A059-A0830D3A4F20}">
  <ds:schemaRefs>
    <ds:schemaRef ds:uri="http://schemas.microsoft.com/office/2006/metadata/properties"/>
    <ds:schemaRef ds:uri="http://schemas.microsoft.com/office/infopath/2007/PartnerControls"/>
    <ds:schemaRef ds:uri="71cdaacb-cc8f-4aa3-8e8c-ebe912e324b4"/>
    <ds:schemaRef ds:uri="http://schemas.microsoft.com/sharepoint/v3"/>
    <ds:schemaRef ds:uri="http://schemas.microsoft.com/sharepoint/v4"/>
  </ds:schemaRefs>
</ds:datastoreItem>
</file>

<file path=customXml/itemProps2.xml><?xml version="1.0" encoding="utf-8"?>
<ds:datastoreItem xmlns:ds="http://schemas.openxmlformats.org/officeDocument/2006/customXml" ds:itemID="{0CFC2A9C-2805-48F6-A9AB-7812DAAD5BE4}">
  <ds:schemaRefs>
    <ds:schemaRef ds:uri="http://schemas.microsoft.com/sharepoint/v3/contenttype/forms"/>
  </ds:schemaRefs>
</ds:datastoreItem>
</file>

<file path=customXml/itemProps3.xml><?xml version="1.0" encoding="utf-8"?>
<ds:datastoreItem xmlns:ds="http://schemas.openxmlformats.org/officeDocument/2006/customXml" ds:itemID="{2502AD04-3E8C-4187-B213-0D66BE8DCE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daacb-cc8f-4aa3-8e8c-ebe912e324b4"/>
    <ds:schemaRef ds:uri="http://schemas.microsoft.com/sharepoint/v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CCC4C3-3C86-4542-BCA5-98252F484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1187</Words>
  <Characters>6767</Characters>
  <Application>Microsoft Office Word</Application>
  <DocSecurity>0</DocSecurity>
  <Lines>56</Lines>
  <Paragraphs>15</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Enel X Letterhead</vt:lpstr>
      <vt:lpstr/>
    </vt:vector>
  </TitlesOfParts>
  <Company/>
  <LinksUpToDate>false</LinksUpToDate>
  <CharactersWithSpaces>7939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Enel X Letterhead</dc:title>
  <dc:subject/>
  <dc:creator>anna mercurio</dc:creator>
  <cp:keywords/>
  <dc:description/>
  <cp:lastModifiedBy>Coultas, Ann (Enel North America - USA)</cp:lastModifiedBy>
  <cp:revision>2</cp:revision>
  <cp:lastPrinted>2016-01-10T09:57:00Z</cp:lastPrinted>
  <dcterms:created xsi:type="dcterms:W3CDTF">2020-08-28T20:08:00Z</dcterms:created>
  <dcterms:modified xsi:type="dcterms:W3CDTF">2020-08-28T20:08:00Z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0x01010059A9BF5756C95445904C4E7FE6341802000F3579028F817D409FC42A8205E5C2CF</vt:lpwstr>
  </property>
  <property fmtid="{D5CDD505-2E9C-101B-9397-08002B2CF9AE}" pid="3" name="EnelLanguage">
    <vt:lpwstr>55;#English|6c131282-24c7-48be-b67d-11197e8d9c96</vt:lpwstr>
  </property>
  <property fmtid="{D5CDD505-2E9C-101B-9397-08002B2CF9AE}" pid="4" name="BusinessLine">
    <vt:lpwstr/>
  </property>
  <property fmtid="{D5CDD505-2E9C-101B-9397-08002B2CF9AE}" pid="5" name="Tags">
    <vt:lpwstr/>
  </property>
  <property fmtid="{D5CDD505-2E9C-101B-9397-08002B2CF9AE}" pid="6" name="Perimeter">
    <vt:lpwstr/>
  </property>
  <property fmtid="{D5CDD505-2E9C-101B-9397-08002B2CF9AE}" pid="7" name="EnelExtraMatrixTags">
    <vt:lpwstr/>
  </property>
  <property fmtid="{D5CDD505-2E9C-101B-9397-08002B2CF9AE}" pid="8" name="StaffFunction">
    <vt:lpwstr/>
  </property>
  <property fmtid="{D5CDD505-2E9C-101B-9397-08002B2CF9AE}" pid="9" name="ServiceFunction">
    <vt:lpwstr/>
  </property>
  <property fmtid="{D5CDD505-2E9C-101B-9397-08002B2CF9AE}" pid="10" name="Country">
    <vt:lpwstr>25;#United States|3d7fe50e-f595-42e4-b0ef-8147d818d477;#4569;#Canada|f2a315a4-089f-4b59-b2ac-5da5b9dd8a71</vt:lpwstr>
  </property>
  <property fmtid="{D5CDD505-2E9C-101B-9397-08002B2CF9AE}" pid="11" name="DocumentType">
    <vt:lpwstr/>
  </property>
</Properties>
</file>