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8"/>
          <w:footerReference w:type="default" r:id="rId9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C01965" w:rsidRDefault="00595FC8" w:rsidP="00595FC8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</w:r>
      <w:r w:rsidR="00C01965">
        <w:rPr>
          <w:szCs w:val="24"/>
        </w:rPr>
        <w:t>DeAnn T. Walker, Chairman</w:t>
      </w:r>
    </w:p>
    <w:p w:rsidR="00595FC8" w:rsidRDefault="00F2272D" w:rsidP="00595FC8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>Arthur C. D’Andrea</w:t>
      </w:r>
      <w:r w:rsidR="00595FC8" w:rsidRPr="00F2272D">
        <w:rPr>
          <w:szCs w:val="24"/>
        </w:rPr>
        <w:t>,</w:t>
      </w:r>
      <w:r w:rsidR="00595FC8">
        <w:rPr>
          <w:szCs w:val="24"/>
        </w:rPr>
        <w:t xml:space="preserve"> Commissioner</w:t>
      </w:r>
    </w:p>
    <w:p w:rsidR="00330E68" w:rsidRDefault="00330E68" w:rsidP="00595FC8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Shelly Botkin, Commissioner</w:t>
      </w:r>
    </w:p>
    <w:p w:rsidR="00595FC8" w:rsidRDefault="00595FC8" w:rsidP="00595FC8">
      <w:pPr>
        <w:spacing w:line="240" w:lineRule="exact"/>
        <w:ind w:left="720" w:firstLine="720"/>
        <w:rPr>
          <w:szCs w:val="24"/>
        </w:rPr>
      </w:pPr>
    </w:p>
    <w:p w:rsidR="00595FC8" w:rsidRDefault="00595FC8" w:rsidP="00595FC8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 w:rsidR="00C01965">
        <w:rPr>
          <w:szCs w:val="24"/>
        </w:rPr>
        <w:tab/>
      </w:r>
    </w:p>
    <w:p w:rsidR="00595FC8" w:rsidRDefault="00595FC8" w:rsidP="00595FC8">
      <w:pPr>
        <w:spacing w:line="360" w:lineRule="auto"/>
        <w:ind w:left="720" w:firstLine="720"/>
        <w:rPr>
          <w:szCs w:val="24"/>
        </w:rPr>
      </w:pPr>
    </w:p>
    <w:p w:rsidR="00595FC8" w:rsidRDefault="00595FC8" w:rsidP="00F639B1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F639B1">
        <w:rPr>
          <w:szCs w:val="24"/>
        </w:rPr>
        <w:t xml:space="preserve">Office of Policy </w:t>
      </w:r>
      <w:r w:rsidR="00BF1934">
        <w:rPr>
          <w:szCs w:val="24"/>
        </w:rPr>
        <w:t>&amp;</w:t>
      </w:r>
      <w:r w:rsidR="00F639B1">
        <w:rPr>
          <w:szCs w:val="24"/>
        </w:rPr>
        <w:t xml:space="preserve"> Docket Management</w:t>
      </w:r>
    </w:p>
    <w:p w:rsidR="00595FC8" w:rsidRDefault="00595FC8" w:rsidP="00595FC8">
      <w:pPr>
        <w:spacing w:line="240" w:lineRule="exact"/>
        <w:rPr>
          <w:szCs w:val="24"/>
        </w:rPr>
      </w:pPr>
    </w:p>
    <w:p w:rsidR="00595FC8" w:rsidRDefault="00595FC8" w:rsidP="00595FC8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 w:rsidR="00C3391C">
        <w:rPr>
          <w:b/>
          <w:szCs w:val="24"/>
        </w:rPr>
        <w:t xml:space="preserve">Open Meeting of </w:t>
      </w:r>
      <w:r w:rsidR="00BF1934">
        <w:rPr>
          <w:b/>
          <w:szCs w:val="24"/>
        </w:rPr>
        <w:t>February 28, 2019</w:t>
      </w:r>
    </w:p>
    <w:p w:rsidR="00595FC8" w:rsidRDefault="00595FC8" w:rsidP="00BF1934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>
        <w:rPr>
          <w:b/>
          <w:bCs/>
        </w:rPr>
        <w:t xml:space="preserve">PUC Docket No. </w:t>
      </w:r>
      <w:r w:rsidR="00BD43C0">
        <w:rPr>
          <w:b/>
          <w:bCs/>
        </w:rPr>
        <w:t xml:space="preserve">48824 </w:t>
      </w:r>
      <w:r>
        <w:rPr>
          <w:b/>
          <w:bCs/>
        </w:rPr>
        <w:t xml:space="preserve">– </w:t>
      </w:r>
      <w:r w:rsidR="00BD43C0">
        <w:rPr>
          <w:i/>
        </w:rPr>
        <w:t>Petition of Tejas Creek, Ltd. to Amend Aqua Texas, Inc.’s Certificates of Convenience and Necessity in Montgomery County by Expedited Release</w:t>
      </w:r>
    </w:p>
    <w:p w:rsidR="00BD43C0" w:rsidRPr="00BD43C0" w:rsidRDefault="00BD43C0" w:rsidP="00BD43C0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</w:p>
    <w:p w:rsidR="00595FC8" w:rsidRDefault="00595FC8" w:rsidP="00595FC8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BF1934">
        <w:rPr>
          <w:szCs w:val="24"/>
        </w:rPr>
        <w:t>February 11, 2019</w:t>
      </w:r>
    </w:p>
    <w:p w:rsidR="0056104A" w:rsidRDefault="0056104A" w:rsidP="00BF1934">
      <w:pPr>
        <w:spacing w:before="120"/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200D91">
        <w:rPr>
          <w:szCs w:val="24"/>
        </w:rPr>
        <w:t xml:space="preserve">Thursday, </w:t>
      </w:r>
      <w:r w:rsidR="00F639B1">
        <w:rPr>
          <w:szCs w:val="24"/>
        </w:rPr>
        <w:t xml:space="preserve">February </w:t>
      </w:r>
      <w:r w:rsidR="00BF1934">
        <w:rPr>
          <w:szCs w:val="24"/>
        </w:rPr>
        <w:t>28</w:t>
      </w:r>
      <w:r w:rsidR="00330E68">
        <w:rPr>
          <w:szCs w:val="24"/>
        </w:rPr>
        <w:t>, 201</w:t>
      </w:r>
      <w:r w:rsidR="00F639B1">
        <w:rPr>
          <w:szCs w:val="24"/>
        </w:rPr>
        <w:t>9</w:t>
      </w:r>
      <w:r w:rsidR="003568C7">
        <w:rPr>
          <w:szCs w:val="24"/>
        </w:rPr>
        <w:t xml:space="preserve">, </w:t>
      </w:r>
      <w:r w:rsidRPr="00106A82">
        <w:rPr>
          <w:szCs w:val="24"/>
        </w:rPr>
        <w:t>at the Commission’s offices, 1701 North Congress Avenue, Austin, Texas.  The parties shall file corrections or exceptions to the Proposed Order on or before</w:t>
      </w:r>
      <w:r>
        <w:rPr>
          <w:szCs w:val="24"/>
        </w:rPr>
        <w:t xml:space="preserve"> </w:t>
      </w:r>
      <w:r w:rsidR="00BF1934">
        <w:rPr>
          <w:szCs w:val="24"/>
        </w:rPr>
        <w:t>Wednesday</w:t>
      </w:r>
      <w:r w:rsidR="00200D91">
        <w:rPr>
          <w:szCs w:val="24"/>
        </w:rPr>
        <w:t xml:space="preserve">, </w:t>
      </w:r>
      <w:r w:rsidR="00BF1934">
        <w:rPr>
          <w:szCs w:val="24"/>
        </w:rPr>
        <w:t>February 20</w:t>
      </w:r>
      <w:r w:rsidR="00330E68">
        <w:rPr>
          <w:szCs w:val="24"/>
        </w:rPr>
        <w:t>, 201</w:t>
      </w:r>
      <w:r w:rsidR="00F639B1">
        <w:rPr>
          <w:szCs w:val="24"/>
        </w:rPr>
        <w:t>9</w:t>
      </w:r>
      <w:r w:rsidR="003568C7">
        <w:rPr>
          <w:szCs w:val="24"/>
        </w:rPr>
        <w:t>.</w:t>
      </w:r>
    </w:p>
    <w:p w:rsidR="00BF1934" w:rsidRPr="00106A82" w:rsidRDefault="00BF1934" w:rsidP="00BF1934">
      <w:pPr>
        <w:ind w:right="-360" w:firstLine="720"/>
        <w:jc w:val="both"/>
        <w:rPr>
          <w:szCs w:val="24"/>
        </w:rPr>
      </w:pPr>
    </w:p>
    <w:p w:rsidR="00BF1934" w:rsidRPr="007C4B1E" w:rsidRDefault="00BF1934" w:rsidP="00BF1934">
      <w:pPr>
        <w:pStyle w:val="FOFNumbered"/>
        <w:numPr>
          <w:ilvl w:val="0"/>
          <w:numId w:val="0"/>
        </w:numPr>
        <w:spacing w:before="0" w:line="240" w:lineRule="auto"/>
        <w:ind w:right="-360" w:firstLine="720"/>
      </w:pPr>
      <w:r>
        <w:t>The need to have Tejas Creek’s petition considered within the 60-day timeline set forth in TWC § 13.254(a-6) serves as good cause to waive the 20-day requirement in 16 Texas Administrative Code (TAC) § 22.35 and have the petition considered at the next regularly scheduled open meeting.</w:t>
      </w:r>
    </w:p>
    <w:p w:rsidR="0056104A" w:rsidRPr="00106A82" w:rsidRDefault="0056104A" w:rsidP="0056104A">
      <w:pPr>
        <w:ind w:right="-360" w:firstLine="720"/>
        <w:jc w:val="both"/>
        <w:rPr>
          <w:szCs w:val="24"/>
        </w:rPr>
      </w:pPr>
    </w:p>
    <w:p w:rsidR="0056104A" w:rsidRPr="00106A82" w:rsidRDefault="0056104A" w:rsidP="0056104A">
      <w:pPr>
        <w:jc w:val="both"/>
        <w:rPr>
          <w:b/>
          <w:szCs w:val="24"/>
        </w:rPr>
      </w:pPr>
      <w:r w:rsidRPr="00106A82">
        <w:rPr>
          <w:b/>
          <w:szCs w:val="24"/>
        </w:rPr>
        <w:tab/>
        <w:t>If there are no corrections or exceptions, no response is necessary.</w:t>
      </w:r>
    </w:p>
    <w:p w:rsidR="00595FC8" w:rsidRDefault="00595FC8" w:rsidP="00595FC8">
      <w:pPr>
        <w:jc w:val="both"/>
      </w:pPr>
    </w:p>
    <w:p w:rsidR="00595FC8" w:rsidRDefault="00595FC8" w:rsidP="00595FC8">
      <w:pPr>
        <w:jc w:val="both"/>
      </w:pPr>
    </w:p>
    <w:p w:rsidR="00595FC8" w:rsidRDefault="00595FC8" w:rsidP="00595FC8">
      <w:pPr>
        <w:sectPr w:rsidR="00595FC8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bookmarkStart w:id="0" w:name="_GoBack"/>
    <w:p w:rsidR="00595FC8" w:rsidRDefault="00595FC8" w:rsidP="00595FC8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BF1934">
        <w:rPr>
          <w:noProof/>
          <w:sz w:val="16"/>
          <w:szCs w:val="16"/>
        </w:rPr>
        <w:t>q:\cadm\docket management\water\ccn_expedited\48xxx\48824pomemo.docx</w:t>
      </w:r>
      <w:r>
        <w:rPr>
          <w:noProof/>
          <w:sz w:val="16"/>
          <w:szCs w:val="16"/>
        </w:rPr>
        <w:fldChar w:fldCharType="end"/>
      </w:r>
    </w:p>
    <w:bookmarkEnd w:id="0"/>
    <w:p w:rsidR="009E3AC7" w:rsidRDefault="009E3AC7" w:rsidP="00C93E4A"/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12E" w:rsidRDefault="00A8512E" w:rsidP="00F205E0">
      <w:r>
        <w:separator/>
      </w:r>
    </w:p>
  </w:endnote>
  <w:endnote w:type="continuationSeparator" w:id="0">
    <w:p w:rsidR="00A8512E" w:rsidRDefault="00A8512E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pt" o:ole="" fillcolor="window">
          <v:imagedata r:id="rId1" o:title=""/>
        </v:shape>
        <o:OLEObject Type="Embed" ProgID="MSDraw" ShapeID="_x0000_i1025" DrawAspect="Content" ObjectID="_1611387344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12E" w:rsidRDefault="00A8512E" w:rsidP="00F205E0">
      <w:r>
        <w:separator/>
      </w:r>
    </w:p>
  </w:footnote>
  <w:footnote w:type="continuationSeparator" w:id="0">
    <w:p w:rsidR="00A8512E" w:rsidRDefault="00A8512E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E68" w:rsidRDefault="00330E68" w:rsidP="00330E6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330E68" w:rsidRDefault="00330E68" w:rsidP="00330E6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9264" behindDoc="0" locked="0" layoutInCell="1" allowOverlap="1" wp14:anchorId="26F0B83E" wp14:editId="7BD8F192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ab/>
    </w:r>
    <w:r>
      <w:rPr>
        <w:b/>
        <w:sz w:val="22"/>
      </w:rPr>
      <w:tab/>
    </w:r>
  </w:p>
  <w:p w:rsidR="00330E68" w:rsidRPr="00EF2B87" w:rsidRDefault="00330E68" w:rsidP="00330E6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DeAnn T. Walker </w:t>
    </w:r>
    <w:r>
      <w:rPr>
        <w:b/>
        <w:spacing w:val="10"/>
        <w:sz w:val="22"/>
      </w:rPr>
      <w:ptab w:relativeTo="margin" w:alignment="right" w:leader="none"/>
    </w:r>
    <w:r>
      <w:rPr>
        <w:b/>
        <w:spacing w:val="10"/>
        <w:sz w:val="22"/>
      </w:rPr>
      <w:t>Greg Abbott</w:t>
    </w:r>
  </w:p>
  <w:p w:rsidR="00330E68" w:rsidRDefault="00330E68" w:rsidP="00330E6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 xml:space="preserve">Chairman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330E68" w:rsidRDefault="00330E68" w:rsidP="00330E6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330E68" w:rsidRPr="00756666" w:rsidRDefault="00330E68" w:rsidP="00330E6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Pr="00756666">
      <w:rPr>
        <w:b/>
        <w:spacing w:val="10"/>
        <w:sz w:val="22"/>
      </w:rPr>
      <w:t>Arthur C. D'Andrea</w:t>
    </w:r>
  </w:p>
  <w:p w:rsidR="00330E68" w:rsidRDefault="00330E68" w:rsidP="00330E68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330E68" w:rsidRDefault="00330E68" w:rsidP="00330E68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330E68" w:rsidRPr="00756666" w:rsidRDefault="00330E68" w:rsidP="00330E6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Pr="00756666">
      <w:rPr>
        <w:b/>
        <w:spacing w:val="10"/>
        <w:sz w:val="22"/>
      </w:rPr>
      <w:t>Shelly Botkin</w:t>
    </w:r>
  </w:p>
  <w:p w:rsidR="00330E68" w:rsidRPr="007B76AE" w:rsidRDefault="00330E68" w:rsidP="00330E6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:rsidR="00330E68" w:rsidRDefault="00330E68" w:rsidP="00330E68">
    <w:pPr>
      <w:pStyle w:val="Heading1"/>
      <w:framePr w:w="5899" w:h="545" w:wrap="auto" w:x="3502" w:y="2525"/>
    </w:pPr>
    <w:r>
      <w:t>Public Utility Commission of Texas</w:t>
    </w:r>
  </w:p>
  <w:p w:rsidR="00330E68" w:rsidRDefault="00330E68" w:rsidP="00330E6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330E68" w:rsidRPr="00E30FA8" w:rsidRDefault="00330E68" w:rsidP="00330E6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  <w:szCs w:val="22"/>
      </w:rPr>
      <w:t>John Paul Urban</w:t>
    </w:r>
  </w:p>
  <w:p w:rsidR="00330E68" w:rsidRPr="00E30FA8" w:rsidRDefault="00330E68" w:rsidP="00330E68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330E68" w:rsidRDefault="00330E68" w:rsidP="00330E68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330E68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37D0931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12E"/>
    <w:rsid w:val="00003F03"/>
    <w:rsid w:val="00054249"/>
    <w:rsid w:val="00081D53"/>
    <w:rsid w:val="000A4384"/>
    <w:rsid w:val="000A7F99"/>
    <w:rsid w:val="00152726"/>
    <w:rsid w:val="001B57F4"/>
    <w:rsid w:val="001C60C2"/>
    <w:rsid w:val="001D707C"/>
    <w:rsid w:val="00200D91"/>
    <w:rsid w:val="00210A67"/>
    <w:rsid w:val="00246C2F"/>
    <w:rsid w:val="00250C25"/>
    <w:rsid w:val="00261BB9"/>
    <w:rsid w:val="00266D3A"/>
    <w:rsid w:val="002957E8"/>
    <w:rsid w:val="002A2E42"/>
    <w:rsid w:val="002E25D5"/>
    <w:rsid w:val="00330E68"/>
    <w:rsid w:val="00333DA2"/>
    <w:rsid w:val="00352CF1"/>
    <w:rsid w:val="003568C7"/>
    <w:rsid w:val="003B52A7"/>
    <w:rsid w:val="003C1C7E"/>
    <w:rsid w:val="003F6056"/>
    <w:rsid w:val="00467443"/>
    <w:rsid w:val="004870F9"/>
    <w:rsid w:val="004F132B"/>
    <w:rsid w:val="0056104A"/>
    <w:rsid w:val="0057420A"/>
    <w:rsid w:val="0058707A"/>
    <w:rsid w:val="00587A89"/>
    <w:rsid w:val="00591646"/>
    <w:rsid w:val="0059276A"/>
    <w:rsid w:val="00595FC8"/>
    <w:rsid w:val="006856A5"/>
    <w:rsid w:val="00687C51"/>
    <w:rsid w:val="006963A7"/>
    <w:rsid w:val="006D5932"/>
    <w:rsid w:val="00783E18"/>
    <w:rsid w:val="00787F8C"/>
    <w:rsid w:val="008143E2"/>
    <w:rsid w:val="008348B5"/>
    <w:rsid w:val="0084146A"/>
    <w:rsid w:val="00847271"/>
    <w:rsid w:val="008732BB"/>
    <w:rsid w:val="00890720"/>
    <w:rsid w:val="008C7E5D"/>
    <w:rsid w:val="008E2B50"/>
    <w:rsid w:val="008F04CD"/>
    <w:rsid w:val="0093109A"/>
    <w:rsid w:val="009B073B"/>
    <w:rsid w:val="009E3AC7"/>
    <w:rsid w:val="00A12349"/>
    <w:rsid w:val="00A1344A"/>
    <w:rsid w:val="00A8512E"/>
    <w:rsid w:val="00AC26D9"/>
    <w:rsid w:val="00B6113F"/>
    <w:rsid w:val="00BA7EE7"/>
    <w:rsid w:val="00BB6D16"/>
    <w:rsid w:val="00BD43C0"/>
    <w:rsid w:val="00BF1934"/>
    <w:rsid w:val="00C01965"/>
    <w:rsid w:val="00C27AB8"/>
    <w:rsid w:val="00C3391C"/>
    <w:rsid w:val="00C3714F"/>
    <w:rsid w:val="00C6276B"/>
    <w:rsid w:val="00C71532"/>
    <w:rsid w:val="00C93E4A"/>
    <w:rsid w:val="00CB24AC"/>
    <w:rsid w:val="00CE2889"/>
    <w:rsid w:val="00D239E0"/>
    <w:rsid w:val="00D35093"/>
    <w:rsid w:val="00D90769"/>
    <w:rsid w:val="00D96923"/>
    <w:rsid w:val="00DA1604"/>
    <w:rsid w:val="00DC43CA"/>
    <w:rsid w:val="00DE610A"/>
    <w:rsid w:val="00DE78BA"/>
    <w:rsid w:val="00E07BD6"/>
    <w:rsid w:val="00E16BA5"/>
    <w:rsid w:val="00E30FA8"/>
    <w:rsid w:val="00E573EB"/>
    <w:rsid w:val="00E63BFB"/>
    <w:rsid w:val="00E83210"/>
    <w:rsid w:val="00EA3A3B"/>
    <w:rsid w:val="00F205E0"/>
    <w:rsid w:val="00F2272D"/>
    <w:rsid w:val="00F22815"/>
    <w:rsid w:val="00F4070F"/>
    <w:rsid w:val="00F601E8"/>
    <w:rsid w:val="00F639B1"/>
    <w:rsid w:val="00F72522"/>
    <w:rsid w:val="00F777F5"/>
    <w:rsid w:val="00FB2993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FC8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7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76A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957E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57E8"/>
    <w:rPr>
      <w:rFonts w:eastAsia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957E8"/>
    <w:rPr>
      <w:vertAlign w:val="superscript"/>
    </w:rPr>
  </w:style>
  <w:style w:type="paragraph" w:customStyle="1" w:styleId="FOFNumbered">
    <w:name w:val="FOF Numbered"/>
    <w:basedOn w:val="Normal"/>
    <w:link w:val="FOFNumberedChar"/>
    <w:uiPriority w:val="2"/>
    <w:qFormat/>
    <w:rsid w:val="00BF1934"/>
    <w:pPr>
      <w:numPr>
        <w:numId w:val="1"/>
      </w:numPr>
      <w:spacing w:before="120" w:line="360" w:lineRule="auto"/>
      <w:jc w:val="both"/>
    </w:pPr>
    <w:rPr>
      <w:snapToGrid w:val="0"/>
    </w:rPr>
  </w:style>
  <w:style w:type="character" w:customStyle="1" w:styleId="FOFNumberedChar">
    <w:name w:val="FOF Numbered Char"/>
    <w:basedOn w:val="DefaultParagraphFont"/>
    <w:link w:val="FOFNumbered"/>
    <w:uiPriority w:val="2"/>
    <w:rsid w:val="00BF1934"/>
    <w:rPr>
      <w:rFonts w:eastAsia="Times New Roman"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5954C-0A61-4259-830B-772F99615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2019-01-03T21:25:00Z</dcterms:created>
  <dcterms:modified xsi:type="dcterms:W3CDTF">2019-02-11T16:49:00Z</dcterms:modified>
</cp:coreProperties>
</file>