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2E4" w:rsidRPr="000402E4" w:rsidRDefault="000402E4" w:rsidP="000402E4">
      <w:pPr>
        <w:pStyle w:val="DocketNumber0"/>
        <w:spacing w:before="240" w:after="360"/>
        <w:rPr>
          <w:rFonts w:ascii="Times New Roman" w:hAnsi="Times New Roman" w:cs="Times New Roman"/>
        </w:rPr>
      </w:pPr>
      <w:r w:rsidRPr="000402E4">
        <w:rPr>
          <w:rFonts w:ascii="Times New Roman" w:hAnsi="Times New Roman" w:cs="Times New Roman"/>
        </w:rPr>
        <w:t>Docket No. 48824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0402E4" w:rsidRPr="00E11DB4" w:rsidTr="00DA3263">
        <w:trPr>
          <w:jc w:val="center"/>
        </w:trPr>
        <w:tc>
          <w:tcPr>
            <w:tcW w:w="4590" w:type="dxa"/>
          </w:tcPr>
          <w:p w:rsidR="000402E4" w:rsidRPr="00E11DB4" w:rsidRDefault="000402E4" w:rsidP="00DA3263">
            <w:pPr>
              <w:pStyle w:val="OrderStyle"/>
              <w:rPr>
                <w:szCs w:val="24"/>
              </w:rPr>
            </w:pPr>
            <w:r w:rsidRPr="00202A9B">
              <w:rPr>
                <w:szCs w:val="24"/>
              </w:rPr>
              <w:t>PETITION OF TEJAS CREEK,</w:t>
            </w:r>
            <w:r w:rsidR="008B5F63">
              <w:rPr>
                <w:szCs w:val="24"/>
              </w:rPr>
              <w:t xml:space="preserve"> LTD. TO AMEND AQUA TEXAS, INC.’</w:t>
            </w:r>
            <w:r w:rsidRPr="00202A9B">
              <w:rPr>
                <w:szCs w:val="24"/>
              </w:rPr>
              <w:t>S CERTIFICATES OF CONVENIENCE AND NECESSITY IN MONTGOMERY COUNTY BY EXPEDITED RELEASE</w:t>
            </w:r>
          </w:p>
        </w:tc>
        <w:tc>
          <w:tcPr>
            <w:tcW w:w="360" w:type="dxa"/>
          </w:tcPr>
          <w:p w:rsidR="000402E4" w:rsidRPr="00E11DB4" w:rsidRDefault="000402E4" w:rsidP="00DA3263">
            <w:pPr>
              <w:rPr>
                <w:rStyle w:val="StyleBold"/>
                <w:rFonts w:eastAsia="SimSun"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  <w:p w:rsidR="000402E4" w:rsidRPr="00E11DB4" w:rsidRDefault="000402E4" w:rsidP="00DA3263">
            <w:pPr>
              <w:rPr>
                <w:rStyle w:val="StyleBold"/>
                <w:rFonts w:eastAsia="SimSun"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  <w:p w:rsidR="000402E4" w:rsidRPr="00E11DB4" w:rsidRDefault="000402E4" w:rsidP="00DA3263">
            <w:pPr>
              <w:rPr>
                <w:rStyle w:val="StyleBold"/>
                <w:rFonts w:eastAsia="SimSun"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  <w:p w:rsidR="000402E4" w:rsidRPr="00E11DB4" w:rsidRDefault="000402E4" w:rsidP="00DA3263">
            <w:pPr>
              <w:rPr>
                <w:rStyle w:val="StyleBold"/>
                <w:rFonts w:eastAsia="SimSun"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  <w:p w:rsidR="000402E4" w:rsidRPr="00E11DB4" w:rsidRDefault="000402E4" w:rsidP="00DA3263">
            <w:pPr>
              <w:rPr>
                <w:rFonts w:eastAsia="SimSun"/>
                <w:b/>
                <w:bCs/>
                <w:caps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96" w:type="dxa"/>
          </w:tcPr>
          <w:p w:rsidR="000402E4" w:rsidRPr="00E11DB4" w:rsidRDefault="000402E4" w:rsidP="00DA3263">
            <w:pPr>
              <w:jc w:val="center"/>
              <w:rPr>
                <w:rFonts w:eastAsia="SimSun"/>
                <w:b/>
                <w:caps/>
              </w:rPr>
            </w:pPr>
            <w:r w:rsidRPr="00E11DB4">
              <w:rPr>
                <w:rFonts w:eastAsia="SimSun"/>
                <w:b/>
                <w:caps/>
              </w:rPr>
              <w:t>Public Utility Commission</w:t>
            </w:r>
          </w:p>
          <w:p w:rsidR="000402E4" w:rsidRPr="00E11DB4" w:rsidRDefault="000402E4" w:rsidP="00DA3263">
            <w:pPr>
              <w:jc w:val="center"/>
              <w:rPr>
                <w:rFonts w:eastAsia="SimSun"/>
                <w:b/>
                <w:caps/>
              </w:rPr>
            </w:pPr>
          </w:p>
          <w:p w:rsidR="000402E4" w:rsidRPr="00E11DB4" w:rsidRDefault="000402E4" w:rsidP="00DA3263">
            <w:pPr>
              <w:jc w:val="center"/>
              <w:rPr>
                <w:rFonts w:eastAsia="SimSun"/>
              </w:rPr>
            </w:pPr>
            <w:r w:rsidRPr="00E11DB4">
              <w:rPr>
                <w:rFonts w:eastAsia="SimSun"/>
                <w:b/>
                <w:caps/>
              </w:rPr>
              <w:t>of Texas</w:t>
            </w:r>
          </w:p>
        </w:tc>
      </w:tr>
    </w:tbl>
    <w:p w:rsidR="006E6006" w:rsidRPr="006E6006" w:rsidRDefault="008B5F63" w:rsidP="006E6006">
      <w:pPr>
        <w:spacing w:before="480" w:after="360"/>
        <w:jc w:val="center"/>
        <w:rPr>
          <w:rFonts w:ascii="Times New Roman Bold" w:eastAsiaTheme="majorEastAsia" w:hAnsi="Times New Roman Bold"/>
          <w:b/>
          <w:caps/>
          <w:snapToGrid w:val="0"/>
          <w:lang w:eastAsia="zh-TW"/>
        </w:rPr>
      </w:pPr>
      <w:r>
        <w:rPr>
          <w:rFonts w:ascii="Times New Roman Bold" w:eastAsiaTheme="majorEastAsia" w:hAnsi="Times New Roman Bold"/>
          <w:b/>
          <w:caps/>
          <w:snapToGrid w:val="0"/>
          <w:lang w:eastAsia="zh-TW"/>
        </w:rPr>
        <w:t xml:space="preserve">PROPOSED </w:t>
      </w:r>
      <w:r w:rsidR="006E6006" w:rsidRPr="006E6006">
        <w:rPr>
          <w:rFonts w:ascii="Times New Roman Bold" w:eastAsiaTheme="majorEastAsia" w:hAnsi="Times New Roman Bold"/>
          <w:b/>
          <w:caps/>
          <w:snapToGrid w:val="0"/>
          <w:lang w:eastAsia="zh-TW"/>
        </w:rPr>
        <w:t>ORDER</w:t>
      </w:r>
    </w:p>
    <w:p w:rsidR="006E6006" w:rsidRPr="006E6006" w:rsidRDefault="006E6006" w:rsidP="006E6006">
      <w:pPr>
        <w:spacing w:before="120" w:line="360" w:lineRule="auto"/>
        <w:ind w:firstLine="720"/>
        <w:jc w:val="both"/>
      </w:pPr>
      <w:r w:rsidRPr="006E6006">
        <w:t xml:space="preserve">This </w:t>
      </w:r>
      <w:r w:rsidR="00CA23B2">
        <w:t xml:space="preserve">Order </w:t>
      </w:r>
      <w:r w:rsidRPr="006E6006">
        <w:t xml:space="preserve">addresses the petition of </w:t>
      </w:r>
      <w:r w:rsidR="000402E4">
        <w:t xml:space="preserve">Tejas Creek, Ltd. </w:t>
      </w:r>
      <w:r w:rsidRPr="006E6006">
        <w:t>to amend</w:t>
      </w:r>
      <w:r w:rsidR="00BD0CB2">
        <w:t xml:space="preserve"> </w:t>
      </w:r>
      <w:r w:rsidR="000402E4">
        <w:t xml:space="preserve">Aqua Texas, Inc.’s water and sewer certificates of convenience and necessity (CCN) </w:t>
      </w:r>
      <w:r w:rsidRPr="006E6006">
        <w:t xml:space="preserve">by expedited release.  The Commission approves the petition and removes </w:t>
      </w:r>
      <w:r w:rsidR="002706F6">
        <w:t xml:space="preserve">an </w:t>
      </w:r>
      <w:r w:rsidRPr="006E6006">
        <w:t xml:space="preserve">approximately </w:t>
      </w:r>
      <w:r w:rsidR="000402E4">
        <w:t>108</w:t>
      </w:r>
      <w:r w:rsidR="002706F6">
        <w:t>-acre tract</w:t>
      </w:r>
      <w:r w:rsidRPr="006E6006">
        <w:t xml:space="preserve"> </w:t>
      </w:r>
      <w:r w:rsidR="00EC3BC2">
        <w:t xml:space="preserve">of land </w:t>
      </w:r>
      <w:r w:rsidRPr="006E6006">
        <w:t xml:space="preserve">from </w:t>
      </w:r>
      <w:r w:rsidR="000402E4">
        <w:t>Aqua’s water and sewer CCNs</w:t>
      </w:r>
      <w:r w:rsidRPr="006E6006">
        <w:t xml:space="preserve">.  </w:t>
      </w:r>
    </w:p>
    <w:p w:rsidR="006E6006" w:rsidRPr="006E6006" w:rsidRDefault="006E6006" w:rsidP="006E6006">
      <w:pPr>
        <w:spacing w:before="120" w:line="360" w:lineRule="auto"/>
        <w:ind w:firstLine="720"/>
        <w:jc w:val="both"/>
      </w:pPr>
      <w:r w:rsidRPr="006E6006">
        <w:t>The Commission adopts the following findings of fact and conclusions of law:</w:t>
      </w:r>
    </w:p>
    <w:p w:rsidR="006E6006" w:rsidRPr="00AF0A1F" w:rsidRDefault="006E6006" w:rsidP="006E6006">
      <w:pPr>
        <w:pStyle w:val="Heading1"/>
        <w:numPr>
          <w:ilvl w:val="0"/>
          <w:numId w:val="0"/>
        </w:numPr>
        <w:tabs>
          <w:tab w:val="left" w:pos="360"/>
        </w:tabs>
        <w:rPr>
          <w:i/>
        </w:rPr>
      </w:pPr>
      <w:r w:rsidRPr="00AF0A1F">
        <w:t>I.</w:t>
      </w:r>
      <w:r w:rsidRPr="00AF0A1F">
        <w:tab/>
        <w:t xml:space="preserve">Findings </w:t>
      </w:r>
      <w:r>
        <w:t>o</w:t>
      </w:r>
      <w:r w:rsidRPr="00AF0A1F">
        <w:t>f Fact</w:t>
      </w:r>
    </w:p>
    <w:p w:rsidR="006E6006" w:rsidRPr="00EE1371" w:rsidRDefault="006E6006" w:rsidP="00C853E2">
      <w:pPr>
        <w:pStyle w:val="Heading7"/>
      </w:pPr>
      <w:r>
        <w:t>Petitioner</w:t>
      </w:r>
    </w:p>
    <w:p w:rsidR="006E6006" w:rsidRPr="000402E4" w:rsidRDefault="000402E4" w:rsidP="000402E4">
      <w:pPr>
        <w:pStyle w:val="FOFNumbered"/>
      </w:pPr>
      <w:r>
        <w:t>Tejas Creek</w:t>
      </w:r>
      <w:r w:rsidR="006E6006" w:rsidRPr="000402E4">
        <w:t xml:space="preserve"> is a domestic limited partner</w:t>
      </w:r>
      <w:r w:rsidR="002706F6">
        <w:t>ship registered with the Texas secretary of s</w:t>
      </w:r>
      <w:r w:rsidR="006E6006" w:rsidRPr="000402E4">
        <w:t xml:space="preserve">tate on </w:t>
      </w:r>
      <w:r w:rsidRPr="000402E4">
        <w:t>September 5, 2014</w:t>
      </w:r>
      <w:r w:rsidR="006E6006" w:rsidRPr="000402E4">
        <w:t xml:space="preserve">, under file number </w:t>
      </w:r>
      <w:r w:rsidRPr="000402E4">
        <w:t>802058318</w:t>
      </w:r>
      <w:r w:rsidR="00BD0CB2" w:rsidRPr="000402E4">
        <w:t xml:space="preserve">. </w:t>
      </w:r>
    </w:p>
    <w:p w:rsidR="006E6006" w:rsidRDefault="000402E4" w:rsidP="006E6006">
      <w:pPr>
        <w:pStyle w:val="FOFNumbered"/>
      </w:pPr>
      <w:r>
        <w:t>Tejas Creek</w:t>
      </w:r>
      <w:r w:rsidR="006E6006">
        <w:t xml:space="preserve"> owns </w:t>
      </w:r>
      <w:r w:rsidR="002706F6">
        <w:t xml:space="preserve">an </w:t>
      </w:r>
      <w:r w:rsidR="00997A18">
        <w:t>approximately</w:t>
      </w:r>
      <w:r w:rsidR="00C840F1">
        <w:t xml:space="preserve"> </w:t>
      </w:r>
      <w:r w:rsidR="002706F6">
        <w:t>108-acre tract</w:t>
      </w:r>
      <w:r>
        <w:t xml:space="preserve"> of </w:t>
      </w:r>
      <w:r w:rsidR="00BE422C">
        <w:t>land</w:t>
      </w:r>
      <w:r>
        <w:t xml:space="preserve"> </w:t>
      </w:r>
      <w:r w:rsidR="001C758A">
        <w:t xml:space="preserve">located </w:t>
      </w:r>
      <w:r w:rsidR="006E6006">
        <w:t>within the boun</w:t>
      </w:r>
      <w:r w:rsidR="00824651">
        <w:t xml:space="preserve">daries of </w:t>
      </w:r>
      <w:r>
        <w:t xml:space="preserve">Aqua’s water </w:t>
      </w:r>
      <w:r w:rsidR="00824651">
        <w:t>CCN number </w:t>
      </w:r>
      <w:r w:rsidR="00F74126">
        <w:t>13203 and sewer CCN number 21065</w:t>
      </w:r>
      <w:r w:rsidR="00BE422C">
        <w:t xml:space="preserve"> in</w:t>
      </w:r>
      <w:r w:rsidR="00BE422C" w:rsidRPr="00BE422C">
        <w:t xml:space="preserve"> </w:t>
      </w:r>
      <w:r w:rsidR="00BE422C">
        <w:t>Montgomery County</w:t>
      </w:r>
      <w:r w:rsidR="006E6006">
        <w:t>.</w:t>
      </w:r>
    </w:p>
    <w:p w:rsidR="006E6006" w:rsidRDefault="006E6006" w:rsidP="00C853E2">
      <w:pPr>
        <w:pStyle w:val="Heading7"/>
      </w:pPr>
      <w:r>
        <w:t>Petition</w:t>
      </w:r>
    </w:p>
    <w:p w:rsidR="00B412DE" w:rsidRDefault="006E6006" w:rsidP="005A1A3A">
      <w:pPr>
        <w:pStyle w:val="FOFNumbered"/>
      </w:pPr>
      <w:r w:rsidRPr="005A1A3A">
        <w:t xml:space="preserve">On </w:t>
      </w:r>
      <w:r w:rsidR="004F21C2" w:rsidRPr="005A1A3A">
        <w:t xml:space="preserve">October </w:t>
      </w:r>
      <w:r w:rsidR="00F74126" w:rsidRPr="005A1A3A">
        <w:t>30</w:t>
      </w:r>
      <w:r w:rsidRPr="005A1A3A">
        <w:t xml:space="preserve">, 2018, </w:t>
      </w:r>
      <w:r w:rsidR="00F74126" w:rsidRPr="005A1A3A">
        <w:t>Tejas Creek</w:t>
      </w:r>
      <w:r w:rsidRPr="005A1A3A">
        <w:t xml:space="preserve"> filed a petition for expedited release of </w:t>
      </w:r>
      <w:r w:rsidR="004A2A2E">
        <w:t xml:space="preserve">its 108-acre tract </w:t>
      </w:r>
      <w:r w:rsidR="005A1A3A" w:rsidRPr="005A1A3A">
        <w:t>of land in Montgomery County</w:t>
      </w:r>
      <w:r w:rsidR="00B412DE">
        <w:t>.</w:t>
      </w:r>
    </w:p>
    <w:p w:rsidR="005A1A3A" w:rsidRDefault="00B412DE" w:rsidP="005A1A3A">
      <w:pPr>
        <w:pStyle w:val="FOFNumbered"/>
      </w:pPr>
      <w:r>
        <w:t xml:space="preserve">The </w:t>
      </w:r>
      <w:r w:rsidR="00C15544">
        <w:t xml:space="preserve">108-acre </w:t>
      </w:r>
      <w:r>
        <w:t>tract of land comprises the following parcels:</w:t>
      </w:r>
      <w:r w:rsidR="005A1A3A" w:rsidRPr="005A1A3A">
        <w:t xml:space="preserve"> (a) </w:t>
      </w:r>
      <w:r>
        <w:t xml:space="preserve">a </w:t>
      </w:r>
      <w:r w:rsidR="00D96B9E">
        <w:t>5.278</w:t>
      </w:r>
      <w:r w:rsidR="00D96B9E">
        <w:noBreakHyphen/>
      </w:r>
      <w:r>
        <w:t>acre parcel; (b) </w:t>
      </w:r>
      <w:r w:rsidR="006775F1">
        <w:t>a 50.571-acre parcel, (c)</w:t>
      </w:r>
      <w:r w:rsidR="008C3C03">
        <w:t xml:space="preserve"> </w:t>
      </w:r>
      <w:r w:rsidR="0012660E">
        <w:t>t</w:t>
      </w:r>
      <w:r w:rsidR="00B648F1">
        <w:t>wo 5</w:t>
      </w:r>
      <w:r w:rsidR="008C3C03">
        <w:t>-acre parcel</w:t>
      </w:r>
      <w:r w:rsidR="0012660E">
        <w:t>s</w:t>
      </w:r>
      <w:r>
        <w:t>;</w:t>
      </w:r>
      <w:r w:rsidR="00D90050">
        <w:t xml:space="preserve"> and</w:t>
      </w:r>
      <w:r w:rsidR="006775F1">
        <w:t xml:space="preserve"> (d</w:t>
      </w:r>
      <w:r>
        <w:t>) </w:t>
      </w:r>
      <w:r w:rsidR="00003224">
        <w:t>42.3461 a</w:t>
      </w:r>
      <w:r w:rsidR="00A237E4">
        <w:t>cre</w:t>
      </w:r>
      <w:r w:rsidR="00003224">
        <w:t>s</w:t>
      </w:r>
      <w:r w:rsidR="005E15F2">
        <w:t xml:space="preserve"> out of a 44.9607</w:t>
      </w:r>
      <w:r w:rsidR="005E15F2">
        <w:noBreakHyphen/>
      </w:r>
      <w:r w:rsidR="005A1A3A" w:rsidRPr="005A1A3A">
        <w:t>acre</w:t>
      </w:r>
      <w:r w:rsidR="00003224">
        <w:t xml:space="preserve"> parcel</w:t>
      </w:r>
      <w:r w:rsidR="005A1A3A" w:rsidRPr="005A1A3A">
        <w:t>.</w:t>
      </w:r>
    </w:p>
    <w:p w:rsidR="00525F67" w:rsidRPr="005A1A3A" w:rsidRDefault="00525F67" w:rsidP="00525F67">
      <w:pPr>
        <w:pStyle w:val="FOFNumbered"/>
      </w:pPr>
      <w:r w:rsidRPr="005A1A3A">
        <w:t xml:space="preserve">Tejas Creek provided </w:t>
      </w:r>
      <w:r>
        <w:t xml:space="preserve">three </w:t>
      </w:r>
      <w:r w:rsidRPr="005A1A3A">
        <w:t>deed</w:t>
      </w:r>
      <w:r>
        <w:t>s</w:t>
      </w:r>
      <w:r w:rsidRPr="005A1A3A">
        <w:t xml:space="preserve"> confirming its ownership of the </w:t>
      </w:r>
      <w:r>
        <w:t xml:space="preserve">108-acre </w:t>
      </w:r>
      <w:r w:rsidRPr="005A1A3A">
        <w:t xml:space="preserve">tract of land and maps confirming </w:t>
      </w:r>
      <w:r>
        <w:t>its location.</w:t>
      </w:r>
    </w:p>
    <w:p w:rsidR="00236658" w:rsidRPr="005A1A3A" w:rsidRDefault="00812CD9" w:rsidP="005A1A3A">
      <w:pPr>
        <w:pStyle w:val="FOFNumbered"/>
      </w:pPr>
      <w:r>
        <w:t>The 108-</w:t>
      </w:r>
      <w:r w:rsidR="005A1A3A">
        <w:t>acre</w:t>
      </w:r>
      <w:r>
        <w:t xml:space="preserve"> tract of land is</w:t>
      </w:r>
      <w:r w:rsidR="005A1A3A">
        <w:t xml:space="preserve"> </w:t>
      </w:r>
      <w:r w:rsidR="00BE422C" w:rsidRPr="005A1A3A">
        <w:t>within Aqua’s service area</w:t>
      </w:r>
      <w:r w:rsidR="005A1A3A">
        <w:t>s</w:t>
      </w:r>
      <w:r w:rsidR="00BE422C" w:rsidRPr="005A1A3A">
        <w:t xml:space="preserve"> for CCN number</w:t>
      </w:r>
      <w:r w:rsidR="00281EC4">
        <w:t>s 13203 and </w:t>
      </w:r>
      <w:r w:rsidR="00BE422C" w:rsidRPr="005A1A3A">
        <w:t>21065.</w:t>
      </w:r>
    </w:p>
    <w:p w:rsidR="00470859" w:rsidRPr="005A1A3A" w:rsidRDefault="00F74126" w:rsidP="00470859">
      <w:pPr>
        <w:pStyle w:val="FOFNumbered"/>
      </w:pPr>
      <w:r w:rsidRPr="005A1A3A">
        <w:lastRenderedPageBreak/>
        <w:t xml:space="preserve">Montgomery </w:t>
      </w:r>
      <w:r w:rsidR="00236658" w:rsidRPr="005A1A3A">
        <w:t xml:space="preserve">County is </w:t>
      </w:r>
      <w:r w:rsidR="008B5F63" w:rsidRPr="005A1A3A">
        <w:t xml:space="preserve">adjacent to Harris County, which is a county with a population of over </w:t>
      </w:r>
      <w:r w:rsidR="00BE422C" w:rsidRPr="005A1A3A">
        <w:t>one million</w:t>
      </w:r>
      <w:r w:rsidR="00470859">
        <w:t>.</w:t>
      </w:r>
    </w:p>
    <w:p w:rsidR="006E6006" w:rsidRPr="00CC076E" w:rsidRDefault="008B5F63" w:rsidP="006E6006">
      <w:pPr>
        <w:pStyle w:val="FOFNumbered"/>
        <w:tabs>
          <w:tab w:val="num" w:pos="990"/>
        </w:tabs>
        <w:rPr>
          <w:szCs w:val="24"/>
          <w:lang w:eastAsia="zh-TW"/>
        </w:rPr>
      </w:pPr>
      <w:r w:rsidRPr="008B5F63">
        <w:rPr>
          <w:szCs w:val="24"/>
        </w:rPr>
        <w:t>Daniel K. Signorelli</w:t>
      </w:r>
      <w:r w:rsidR="00384E44">
        <w:rPr>
          <w:szCs w:val="24"/>
        </w:rPr>
        <w:t xml:space="preserve">, </w:t>
      </w:r>
      <w:r>
        <w:rPr>
          <w:szCs w:val="24"/>
        </w:rPr>
        <w:t xml:space="preserve">manager of Tejas Creek, </w:t>
      </w:r>
      <w:r w:rsidR="006E6006" w:rsidRPr="00312F09">
        <w:rPr>
          <w:szCs w:val="24"/>
        </w:rPr>
        <w:t>provided a</w:t>
      </w:r>
      <w:r w:rsidR="00BE422C">
        <w:rPr>
          <w:szCs w:val="24"/>
        </w:rPr>
        <w:t xml:space="preserve"> notarized</w:t>
      </w:r>
      <w:r w:rsidR="006E6006" w:rsidRPr="00312F09">
        <w:rPr>
          <w:szCs w:val="24"/>
        </w:rPr>
        <w:t xml:space="preserve"> affidavit signed on </w:t>
      </w:r>
      <w:r w:rsidR="00A86880">
        <w:rPr>
          <w:szCs w:val="24"/>
        </w:rPr>
        <w:t>October</w:t>
      </w:r>
      <w:r w:rsidR="00EC0BB4">
        <w:rPr>
          <w:szCs w:val="24"/>
        </w:rPr>
        <w:t> </w:t>
      </w:r>
      <w:r>
        <w:rPr>
          <w:szCs w:val="24"/>
        </w:rPr>
        <w:t>2</w:t>
      </w:r>
      <w:r w:rsidR="00A86880">
        <w:rPr>
          <w:szCs w:val="24"/>
        </w:rPr>
        <w:t>3</w:t>
      </w:r>
      <w:r w:rsidR="006E6006">
        <w:rPr>
          <w:szCs w:val="24"/>
        </w:rPr>
        <w:t>,</w:t>
      </w:r>
      <w:r>
        <w:rPr>
          <w:szCs w:val="24"/>
        </w:rPr>
        <w:t> </w:t>
      </w:r>
      <w:r w:rsidR="006E6006" w:rsidRPr="00312F09">
        <w:rPr>
          <w:szCs w:val="24"/>
        </w:rPr>
        <w:t>2018,</w:t>
      </w:r>
      <w:r w:rsidR="006E6006" w:rsidRPr="00CC076E">
        <w:rPr>
          <w:szCs w:val="24"/>
        </w:rPr>
        <w:t xml:space="preserve"> </w:t>
      </w:r>
      <w:r w:rsidR="00FE65F4">
        <w:rPr>
          <w:szCs w:val="24"/>
        </w:rPr>
        <w:t>attesting</w:t>
      </w:r>
      <w:r w:rsidR="006E6006" w:rsidRPr="00CC076E">
        <w:rPr>
          <w:szCs w:val="24"/>
        </w:rPr>
        <w:t xml:space="preserve"> that the </w:t>
      </w:r>
      <w:r w:rsidR="00A251C7">
        <w:rPr>
          <w:szCs w:val="24"/>
        </w:rPr>
        <w:t>108</w:t>
      </w:r>
      <w:r w:rsidR="00A251C7">
        <w:rPr>
          <w:szCs w:val="24"/>
        </w:rPr>
        <w:noBreakHyphen/>
        <w:t>acre tract of land is</w:t>
      </w:r>
      <w:r>
        <w:rPr>
          <w:szCs w:val="24"/>
        </w:rPr>
        <w:t xml:space="preserve"> </w:t>
      </w:r>
      <w:r w:rsidR="006E6006" w:rsidRPr="00CC076E">
        <w:rPr>
          <w:szCs w:val="24"/>
        </w:rPr>
        <w:t xml:space="preserve">owned by </w:t>
      </w:r>
      <w:r>
        <w:rPr>
          <w:szCs w:val="24"/>
        </w:rPr>
        <w:t>Tejas Creek</w:t>
      </w:r>
      <w:r w:rsidR="004B15C8">
        <w:rPr>
          <w:szCs w:val="24"/>
        </w:rPr>
        <w:t>,</w:t>
      </w:r>
      <w:r w:rsidR="00BE422C">
        <w:rPr>
          <w:szCs w:val="24"/>
        </w:rPr>
        <w:t xml:space="preserve"> </w:t>
      </w:r>
      <w:r w:rsidR="006E6006" w:rsidRPr="00CC076E">
        <w:rPr>
          <w:szCs w:val="24"/>
        </w:rPr>
        <w:t>is not receiving wate</w:t>
      </w:r>
      <w:r w:rsidR="004D418A">
        <w:rPr>
          <w:szCs w:val="24"/>
        </w:rPr>
        <w:t xml:space="preserve">r </w:t>
      </w:r>
      <w:r>
        <w:rPr>
          <w:szCs w:val="24"/>
        </w:rPr>
        <w:t xml:space="preserve">or sewer </w:t>
      </w:r>
      <w:r w:rsidR="00EF1D66">
        <w:rPr>
          <w:szCs w:val="24"/>
        </w:rPr>
        <w:t>service, appears to be withi</w:t>
      </w:r>
      <w:r w:rsidR="00166193">
        <w:rPr>
          <w:szCs w:val="24"/>
        </w:rPr>
        <w:t>n the boundaries of CCN numbers </w:t>
      </w:r>
      <w:r w:rsidR="00BE422C">
        <w:rPr>
          <w:szCs w:val="24"/>
        </w:rPr>
        <w:t>13203 and 21065 held by Aqua, and is located in Montgomery County.</w:t>
      </w:r>
    </w:p>
    <w:p w:rsidR="006E6006" w:rsidRDefault="006E6006" w:rsidP="006E6006">
      <w:pPr>
        <w:pStyle w:val="FOFNumbered"/>
      </w:pPr>
      <w:r w:rsidRPr="00173868">
        <w:t xml:space="preserve">In Order No. </w:t>
      </w:r>
      <w:r w:rsidR="008B5F63">
        <w:t>3</w:t>
      </w:r>
      <w:r w:rsidRPr="00173868">
        <w:t xml:space="preserve"> issued on</w:t>
      </w:r>
      <w:r w:rsidR="004F21C2">
        <w:t xml:space="preserve"> </w:t>
      </w:r>
      <w:r w:rsidR="008B5F63">
        <w:t>December 12</w:t>
      </w:r>
      <w:r>
        <w:t>, 2018</w:t>
      </w:r>
      <w:r w:rsidRPr="00173868">
        <w:t xml:space="preserve">, the </w:t>
      </w:r>
      <w:r>
        <w:t>administrative law judge (</w:t>
      </w:r>
      <w:r w:rsidRPr="00173868">
        <w:t>ALJ</w:t>
      </w:r>
      <w:r>
        <w:t>)</w:t>
      </w:r>
      <w:r w:rsidRPr="00173868">
        <w:t xml:space="preserve"> found the petition administratively co</w:t>
      </w:r>
      <w:r>
        <w:t>mplete</w:t>
      </w:r>
      <w:r w:rsidRPr="00173868">
        <w:t>.</w:t>
      </w:r>
      <w:r>
        <w:t xml:space="preserve">  </w:t>
      </w:r>
    </w:p>
    <w:p w:rsidR="00C6119F" w:rsidRPr="00A803E0" w:rsidRDefault="00C6119F" w:rsidP="00C6119F">
      <w:pPr>
        <w:pStyle w:val="Heading7"/>
      </w:pPr>
      <w:r w:rsidRPr="00A803E0">
        <w:t>Notice</w:t>
      </w:r>
    </w:p>
    <w:p w:rsidR="00C6119F" w:rsidRPr="00563C35" w:rsidRDefault="00753FCF" w:rsidP="00C6119F">
      <w:pPr>
        <w:pStyle w:val="FOFNumbered"/>
        <w:spacing w:before="0"/>
        <w:rPr>
          <w:spacing w:val="3"/>
        </w:rPr>
      </w:pPr>
      <w:r>
        <w:rPr>
          <w:sz w:val="23"/>
          <w:szCs w:val="23"/>
        </w:rPr>
        <w:t xml:space="preserve">In the petition, </w:t>
      </w:r>
      <w:r w:rsidR="00C6119F">
        <w:rPr>
          <w:sz w:val="23"/>
          <w:szCs w:val="23"/>
        </w:rPr>
        <w:t xml:space="preserve">Tejas Creek </w:t>
      </w:r>
      <w:r>
        <w:rPr>
          <w:sz w:val="23"/>
          <w:szCs w:val="23"/>
        </w:rPr>
        <w:t>stated</w:t>
      </w:r>
      <w:r w:rsidR="00C6119F">
        <w:rPr>
          <w:sz w:val="23"/>
          <w:szCs w:val="23"/>
        </w:rPr>
        <w:t xml:space="preserve"> that it</w:t>
      </w:r>
      <w:r>
        <w:rPr>
          <w:sz w:val="23"/>
          <w:szCs w:val="23"/>
        </w:rPr>
        <w:t xml:space="preserve"> had</w:t>
      </w:r>
      <w:r w:rsidR="00C6119F">
        <w:rPr>
          <w:sz w:val="23"/>
          <w:szCs w:val="23"/>
        </w:rPr>
        <w:t xml:space="preserve"> sent </w:t>
      </w:r>
      <w:r>
        <w:rPr>
          <w:sz w:val="23"/>
          <w:szCs w:val="23"/>
        </w:rPr>
        <w:t xml:space="preserve">a </w:t>
      </w:r>
      <w:r w:rsidR="00C6119F" w:rsidRPr="00CF2801">
        <w:rPr>
          <w:sz w:val="23"/>
          <w:szCs w:val="23"/>
        </w:rPr>
        <w:t xml:space="preserve">copy of the </w:t>
      </w:r>
      <w:r w:rsidR="00C6119F">
        <w:rPr>
          <w:sz w:val="23"/>
          <w:szCs w:val="23"/>
        </w:rPr>
        <w:t xml:space="preserve">petition </w:t>
      </w:r>
      <w:r w:rsidR="00D33C3C">
        <w:rPr>
          <w:sz w:val="23"/>
          <w:szCs w:val="23"/>
        </w:rPr>
        <w:t>by</w:t>
      </w:r>
      <w:r w:rsidR="00C6119F">
        <w:rPr>
          <w:sz w:val="23"/>
          <w:szCs w:val="23"/>
        </w:rPr>
        <w:t xml:space="preserve"> certified mail </w:t>
      </w:r>
      <w:r w:rsidR="00C6119F" w:rsidRPr="00CF2801">
        <w:rPr>
          <w:sz w:val="23"/>
          <w:szCs w:val="23"/>
        </w:rPr>
        <w:t xml:space="preserve">to </w:t>
      </w:r>
      <w:r w:rsidR="00C6119F">
        <w:rPr>
          <w:sz w:val="23"/>
          <w:szCs w:val="23"/>
        </w:rPr>
        <w:t>Aqua</w:t>
      </w:r>
      <w:r w:rsidR="00C6119F" w:rsidRPr="00652120">
        <w:t>.</w:t>
      </w:r>
    </w:p>
    <w:p w:rsidR="00C6119F" w:rsidRPr="00652120" w:rsidRDefault="00C6119F" w:rsidP="00C6119F">
      <w:pPr>
        <w:pStyle w:val="FOFNumbered"/>
        <w:rPr>
          <w:spacing w:val="3"/>
        </w:rPr>
      </w:pPr>
      <w:r w:rsidRPr="00014108">
        <w:t xml:space="preserve">Notice of the </w:t>
      </w:r>
      <w:r>
        <w:t>petition</w:t>
      </w:r>
      <w:r w:rsidRPr="00014108">
        <w:t xml:space="preserve"> </w:t>
      </w:r>
      <w:r>
        <w:t>appeared</w:t>
      </w:r>
      <w:r w:rsidRPr="00014108">
        <w:t xml:space="preserve"> in the </w:t>
      </w:r>
      <w:r>
        <w:t xml:space="preserve">November 16, 2018 issue of the </w:t>
      </w:r>
      <w:r w:rsidRPr="00014108">
        <w:rPr>
          <w:i/>
        </w:rPr>
        <w:t>Texas Register</w:t>
      </w:r>
      <w:r w:rsidRPr="00652120">
        <w:t>.</w:t>
      </w:r>
      <w:r w:rsidRPr="00652120">
        <w:rPr>
          <w:iCs/>
        </w:rPr>
        <w:t xml:space="preserve"> </w:t>
      </w:r>
    </w:p>
    <w:p w:rsidR="00C6119F" w:rsidRDefault="00C6119F" w:rsidP="00C6119F">
      <w:pPr>
        <w:pStyle w:val="FOFNumbered"/>
        <w:tabs>
          <w:tab w:val="clear" w:pos="720"/>
          <w:tab w:val="num" w:pos="990"/>
        </w:tabs>
        <w:rPr>
          <w:szCs w:val="24"/>
        </w:rPr>
      </w:pPr>
      <w:r>
        <w:rPr>
          <w:szCs w:val="24"/>
        </w:rPr>
        <w:t>In Order No. 3 issued o</w:t>
      </w:r>
      <w:r w:rsidRPr="00B74B9D">
        <w:rPr>
          <w:szCs w:val="24"/>
        </w:rPr>
        <w:t>n</w:t>
      </w:r>
      <w:r>
        <w:rPr>
          <w:szCs w:val="24"/>
        </w:rPr>
        <w:t xml:space="preserve"> December 12, 2018</w:t>
      </w:r>
      <w:r w:rsidRPr="00B74B9D">
        <w:rPr>
          <w:szCs w:val="24"/>
        </w:rPr>
        <w:t xml:space="preserve">, the </w:t>
      </w:r>
      <w:r>
        <w:rPr>
          <w:szCs w:val="24"/>
        </w:rPr>
        <w:t xml:space="preserve">ALJ found the </w:t>
      </w:r>
      <w:r w:rsidRPr="00B74B9D">
        <w:rPr>
          <w:szCs w:val="24"/>
        </w:rPr>
        <w:t>notice sufficient.</w:t>
      </w:r>
    </w:p>
    <w:p w:rsidR="00E74441" w:rsidRPr="00DC6447" w:rsidRDefault="00E74441" w:rsidP="00C853E2">
      <w:pPr>
        <w:pStyle w:val="Heading7"/>
      </w:pPr>
      <w:r w:rsidRPr="00DC6447">
        <w:t>Interven</w:t>
      </w:r>
      <w:r w:rsidR="00C6119F">
        <w:t>tion</w:t>
      </w:r>
    </w:p>
    <w:p w:rsidR="00A803E0" w:rsidRDefault="00E74441" w:rsidP="00A803E0">
      <w:pPr>
        <w:pStyle w:val="FOFNumbered"/>
      </w:pPr>
      <w:r>
        <w:t xml:space="preserve">In </w:t>
      </w:r>
      <w:r w:rsidRPr="0023634F">
        <w:t xml:space="preserve">Order </w:t>
      </w:r>
      <w:r>
        <w:t xml:space="preserve">No. </w:t>
      </w:r>
      <w:r w:rsidR="008B5F63">
        <w:t>2</w:t>
      </w:r>
      <w:r w:rsidRPr="0023634F">
        <w:t xml:space="preserve"> </w:t>
      </w:r>
      <w:r>
        <w:t>issued o</w:t>
      </w:r>
      <w:r w:rsidRPr="0023634F">
        <w:t>n</w:t>
      </w:r>
      <w:r w:rsidR="00A803E0">
        <w:t xml:space="preserve"> </w:t>
      </w:r>
      <w:r w:rsidR="00733C29">
        <w:t>December 12</w:t>
      </w:r>
      <w:r w:rsidRPr="0023634F">
        <w:t xml:space="preserve">, 2018, </w:t>
      </w:r>
      <w:r>
        <w:t xml:space="preserve">the ALJ </w:t>
      </w:r>
      <w:r w:rsidR="00602A22">
        <w:t xml:space="preserve">granted </w:t>
      </w:r>
      <w:r w:rsidR="00733C29">
        <w:t>Aqua’s</w:t>
      </w:r>
      <w:r w:rsidR="00473D2D">
        <w:t xml:space="preserve"> </w:t>
      </w:r>
      <w:r w:rsidR="00C6119F">
        <w:t>motion to intervene</w:t>
      </w:r>
      <w:r w:rsidR="00473D2D">
        <w:t>.</w:t>
      </w:r>
    </w:p>
    <w:p w:rsidR="00B86CAC" w:rsidRDefault="00B86CAC" w:rsidP="00C853E2">
      <w:pPr>
        <w:pStyle w:val="Heading7"/>
      </w:pPr>
      <w:r>
        <w:t>Resp</w:t>
      </w:r>
      <w:r w:rsidR="004B15C8">
        <w:t>onse to the P</w:t>
      </w:r>
      <w:r w:rsidR="00285C9A">
        <w:t>etition</w:t>
      </w:r>
    </w:p>
    <w:p w:rsidR="00B86CAC" w:rsidRPr="00B86CAC" w:rsidRDefault="00B86CAC" w:rsidP="00B86CAC">
      <w:pPr>
        <w:pStyle w:val="FOFNumbered"/>
      </w:pPr>
      <w:r>
        <w:t xml:space="preserve">On </w:t>
      </w:r>
      <w:r w:rsidR="00213654">
        <w:t xml:space="preserve">November 29 and </w:t>
      </w:r>
      <w:r>
        <w:t>December </w:t>
      </w:r>
      <w:r w:rsidR="00213654">
        <w:t xml:space="preserve">19, </w:t>
      </w:r>
      <w:r>
        <w:t xml:space="preserve">2018, Aqua </w:t>
      </w:r>
      <w:r w:rsidR="00213654">
        <w:t>filed responses to the petition</w:t>
      </w:r>
      <w:r w:rsidR="008C58D4">
        <w:t xml:space="preserve"> in which it requested that the pe</w:t>
      </w:r>
      <w:r w:rsidR="00305896">
        <w:t>tition be denied.  Aqua also requested that, if the petition</w:t>
      </w:r>
      <w:r w:rsidR="008C58D4">
        <w:t xml:space="preserve"> were granted, the Commission would identify </w:t>
      </w:r>
      <w:r w:rsidR="007E06D0">
        <w:t xml:space="preserve">property </w:t>
      </w:r>
      <w:r w:rsidR="006E4075">
        <w:t>rendered useless or valueless</w:t>
      </w:r>
      <w:r w:rsidR="002E3781">
        <w:t xml:space="preserve"> by the decertification</w:t>
      </w:r>
      <w:r w:rsidR="00213654">
        <w:t>.</w:t>
      </w:r>
    </w:p>
    <w:p w:rsidR="006E6006" w:rsidRPr="00B34C5B" w:rsidRDefault="006E6006" w:rsidP="00C853E2">
      <w:pPr>
        <w:pStyle w:val="Heading7"/>
      </w:pPr>
      <w:r w:rsidRPr="00B34C5B">
        <w:t>Water Service</w:t>
      </w:r>
    </w:p>
    <w:p w:rsidR="00EE1101" w:rsidRDefault="00AE46DB" w:rsidP="00EE1101">
      <w:pPr>
        <w:pStyle w:val="FOFNumbered"/>
      </w:pPr>
      <w:r>
        <w:t>Aqua’s Adobe Terrace and Tejas Boulevard water treatment plants are less than a mile from the</w:t>
      </w:r>
      <w:r w:rsidR="00CB0958">
        <w:t xml:space="preserve"> 108-acre</w:t>
      </w:r>
      <w:r>
        <w:t xml:space="preserve"> tract of land.</w:t>
      </w:r>
      <w:r w:rsidR="00B85264">
        <w:t xml:space="preserve">  Those water plants have a combined capacity to serve 252 additional residential connections.</w:t>
      </w:r>
    </w:p>
    <w:p w:rsidR="00B85264" w:rsidRDefault="00B85264" w:rsidP="00B85264">
      <w:pPr>
        <w:pStyle w:val="FOFNumbered"/>
      </w:pPr>
      <w:r>
        <w:t xml:space="preserve">Aqua has pipes near the </w:t>
      </w:r>
      <w:r w:rsidR="00495323">
        <w:t xml:space="preserve">108-acre </w:t>
      </w:r>
      <w:r>
        <w:t>tract of land and provides actual water service to a property that</w:t>
      </w:r>
      <w:r w:rsidR="00B211EB">
        <w:t xml:space="preserve"> is adjacent to</w:t>
      </w:r>
      <w:r>
        <w:t xml:space="preserve"> the </w:t>
      </w:r>
      <w:r w:rsidR="00BB4032">
        <w:t xml:space="preserve">108-acre </w:t>
      </w:r>
      <w:r>
        <w:t>tract of land.</w:t>
      </w:r>
    </w:p>
    <w:p w:rsidR="001A68C9" w:rsidRDefault="00CF6DCE" w:rsidP="00B85264">
      <w:pPr>
        <w:pStyle w:val="FOFNumbered"/>
      </w:pPr>
      <w:r>
        <w:t xml:space="preserve">In 2013 and 2014, </w:t>
      </w:r>
      <w:r w:rsidR="001A68C9">
        <w:t xml:space="preserve">Aqua </w:t>
      </w:r>
      <w:r>
        <w:t xml:space="preserve">was </w:t>
      </w:r>
      <w:r w:rsidR="001A68C9">
        <w:t xml:space="preserve">in contact with various entities regarding </w:t>
      </w:r>
      <w:r w:rsidR="004C6AE2">
        <w:t xml:space="preserve">providing </w:t>
      </w:r>
      <w:r w:rsidR="00642D01">
        <w:t xml:space="preserve">water </w:t>
      </w:r>
      <w:r w:rsidR="004C6AE2">
        <w:t>servi</w:t>
      </w:r>
      <w:r w:rsidR="004D1E4C">
        <w:t xml:space="preserve">ce to part of the </w:t>
      </w:r>
      <w:r w:rsidR="00BB4032">
        <w:t xml:space="preserve">108-acre </w:t>
      </w:r>
      <w:r w:rsidR="004D1E4C">
        <w:t xml:space="preserve">tract of land but </w:t>
      </w:r>
      <w:r w:rsidR="006F3033">
        <w:t xml:space="preserve">was </w:t>
      </w:r>
      <w:r w:rsidR="004D1E4C">
        <w:t>not</w:t>
      </w:r>
      <w:r w:rsidR="006F3033">
        <w:t xml:space="preserve"> in contact</w:t>
      </w:r>
      <w:r w:rsidR="004D1E4C">
        <w:t xml:space="preserve"> with Tejas Creek.</w:t>
      </w:r>
    </w:p>
    <w:p w:rsidR="00EB066A" w:rsidRDefault="00EB066A" w:rsidP="00B85264">
      <w:pPr>
        <w:pStyle w:val="FOFNumbered"/>
      </w:pPr>
      <w:r>
        <w:lastRenderedPageBreak/>
        <w:t>Aqua has a groundwater permit and maintains public water system number 1700134</w:t>
      </w:r>
      <w:r w:rsidR="00123709">
        <w:t xml:space="preserve">, but those are not limited to the </w:t>
      </w:r>
      <w:r w:rsidR="00BB4032">
        <w:t xml:space="preserve">108-acre </w:t>
      </w:r>
      <w:r w:rsidR="00123709">
        <w:t>tract of land</w:t>
      </w:r>
      <w:r>
        <w:t>.</w:t>
      </w:r>
    </w:p>
    <w:p w:rsidR="00C6119F" w:rsidRDefault="00C6119F" w:rsidP="00757E48">
      <w:pPr>
        <w:pStyle w:val="FOFNumbered"/>
      </w:pPr>
      <w:r>
        <w:t xml:space="preserve">Aqua has not committed facilities or lines providing water service to the </w:t>
      </w:r>
      <w:r w:rsidR="00BB4032">
        <w:t xml:space="preserve">108-acre </w:t>
      </w:r>
      <w:r>
        <w:t>tract of land.</w:t>
      </w:r>
    </w:p>
    <w:p w:rsidR="00C6119F" w:rsidRDefault="00C6119F" w:rsidP="00757E48">
      <w:pPr>
        <w:pStyle w:val="FOFNumbered"/>
      </w:pPr>
      <w:r>
        <w:t xml:space="preserve">Aqua has not performed acts or supplied anything to the </w:t>
      </w:r>
      <w:r w:rsidR="00BB4032">
        <w:t xml:space="preserve">108-acre </w:t>
      </w:r>
      <w:r>
        <w:t>tract of land.</w:t>
      </w:r>
    </w:p>
    <w:p w:rsidR="00C6119F" w:rsidRDefault="00C6119F" w:rsidP="00757E48">
      <w:pPr>
        <w:pStyle w:val="FOFNumbered"/>
      </w:pPr>
      <w:r>
        <w:t xml:space="preserve">The </w:t>
      </w:r>
      <w:r w:rsidR="00BB4032">
        <w:t xml:space="preserve">108-acre </w:t>
      </w:r>
      <w:r>
        <w:t xml:space="preserve">tract of land is not receiving </w:t>
      </w:r>
      <w:r w:rsidR="008C2622">
        <w:t xml:space="preserve">actual </w:t>
      </w:r>
      <w:r>
        <w:t>water service from Aqua.</w:t>
      </w:r>
    </w:p>
    <w:p w:rsidR="00C6119F" w:rsidRPr="00B34C5B" w:rsidRDefault="00C6119F" w:rsidP="00C6119F">
      <w:pPr>
        <w:pStyle w:val="Heading7"/>
      </w:pPr>
      <w:r>
        <w:t>Sewer</w:t>
      </w:r>
      <w:r w:rsidRPr="00B34C5B">
        <w:t xml:space="preserve"> Service</w:t>
      </w:r>
    </w:p>
    <w:p w:rsidR="004F6227" w:rsidRDefault="00B3224A" w:rsidP="004F6227">
      <w:pPr>
        <w:pStyle w:val="FOFNumbered"/>
      </w:pPr>
      <w:r>
        <w:t xml:space="preserve">Aqua’s Lake Conroe Forest wastewater treatment plant </w:t>
      </w:r>
      <w:r w:rsidR="004F6227">
        <w:t>serves</w:t>
      </w:r>
      <w:r w:rsidR="00C62ABE">
        <w:t xml:space="preserve"> properties</w:t>
      </w:r>
      <w:r w:rsidR="004F6227">
        <w:t xml:space="preserve"> adjacent to and near the </w:t>
      </w:r>
      <w:r w:rsidR="00BB4032">
        <w:t xml:space="preserve">108-acre </w:t>
      </w:r>
      <w:r w:rsidR="004F6227">
        <w:t>tract of land.</w:t>
      </w:r>
    </w:p>
    <w:p w:rsidR="004F6227" w:rsidRDefault="004F6227" w:rsidP="004F6227">
      <w:pPr>
        <w:pStyle w:val="FOFNumbered"/>
      </w:pPr>
      <w:r>
        <w:t>The Lake Conroe Forest wastewater treatment plant has capacity to serve 1,000 additional residential connections.</w:t>
      </w:r>
    </w:p>
    <w:p w:rsidR="00AB12E4" w:rsidRDefault="00285CA5" w:rsidP="00642D01">
      <w:pPr>
        <w:pStyle w:val="FOFNumbered"/>
      </w:pPr>
      <w:r>
        <w:t xml:space="preserve">In 2013 and 2014, </w:t>
      </w:r>
      <w:r w:rsidR="00642D01">
        <w:t xml:space="preserve">Aqua </w:t>
      </w:r>
      <w:r>
        <w:t>w</w:t>
      </w:r>
      <w:r w:rsidR="00642D01">
        <w:t xml:space="preserve">as in contact with various entities regarding providing </w:t>
      </w:r>
      <w:r w:rsidR="00190AD3">
        <w:t>sewer</w:t>
      </w:r>
      <w:r w:rsidR="00642D01">
        <w:t xml:space="preserve"> service to part of the</w:t>
      </w:r>
      <w:r w:rsidR="00BB4032">
        <w:t xml:space="preserve"> 108-acre</w:t>
      </w:r>
      <w:r w:rsidR="00642D01">
        <w:t xml:space="preserve"> tract of land but </w:t>
      </w:r>
      <w:r w:rsidR="00AD20A7">
        <w:t xml:space="preserve">was </w:t>
      </w:r>
      <w:r w:rsidR="00642D01">
        <w:t xml:space="preserve">not </w:t>
      </w:r>
      <w:r w:rsidR="00AD20A7">
        <w:t xml:space="preserve">in contact </w:t>
      </w:r>
      <w:r w:rsidR="00642D01">
        <w:t>with Tejas Creek.</w:t>
      </w:r>
    </w:p>
    <w:p w:rsidR="00642D01" w:rsidRDefault="00BC3060" w:rsidP="00642D01">
      <w:pPr>
        <w:pStyle w:val="FOFNumbered"/>
      </w:pPr>
      <w:r>
        <w:t>O</w:t>
      </w:r>
      <w:r w:rsidR="00052EEC">
        <w:t xml:space="preserve">n November 27, 2018, Tejas Creek </w:t>
      </w:r>
      <w:r>
        <w:t>sent Aqua a letter in which</w:t>
      </w:r>
      <w:r w:rsidR="00CF1451">
        <w:t xml:space="preserve"> Tejas Creek</w:t>
      </w:r>
      <w:r>
        <w:t xml:space="preserve"> </w:t>
      </w:r>
      <w:r w:rsidR="00052EEC">
        <w:t xml:space="preserve">inquired regarding potential service but did not request </w:t>
      </w:r>
      <w:r w:rsidR="00AB12E4">
        <w:t>service</w:t>
      </w:r>
      <w:r w:rsidR="00052EEC">
        <w:t>.</w:t>
      </w:r>
    </w:p>
    <w:p w:rsidR="00B3064A" w:rsidRDefault="00B3064A" w:rsidP="00642D01">
      <w:pPr>
        <w:pStyle w:val="FOFNumbered"/>
      </w:pPr>
      <w:r>
        <w:t xml:space="preserve">Aqua maintains </w:t>
      </w:r>
      <w:r w:rsidR="00916B14">
        <w:t>Texas Pollutant Discharge Elimination System permit number WQ0014357001</w:t>
      </w:r>
      <w:r w:rsidR="0027312A">
        <w:t>,</w:t>
      </w:r>
      <w:r w:rsidR="00C26520">
        <w:t xml:space="preserve"> but that permit is not limited to the </w:t>
      </w:r>
      <w:r w:rsidR="00BB4032">
        <w:t xml:space="preserve">108-acre </w:t>
      </w:r>
      <w:r w:rsidR="00C26520">
        <w:t>tract of land</w:t>
      </w:r>
      <w:r w:rsidR="00916B14">
        <w:t>.</w:t>
      </w:r>
    </w:p>
    <w:p w:rsidR="00C6119F" w:rsidRDefault="00C6119F" w:rsidP="00C6119F">
      <w:pPr>
        <w:pStyle w:val="FOFNumbered"/>
      </w:pPr>
      <w:r>
        <w:t xml:space="preserve">Aqua has not committed facilities or lines providing </w:t>
      </w:r>
      <w:r w:rsidR="00143AC2">
        <w:t>sewer</w:t>
      </w:r>
      <w:r>
        <w:t xml:space="preserve"> service to the </w:t>
      </w:r>
      <w:r w:rsidR="00BB4032">
        <w:t xml:space="preserve">108-acre </w:t>
      </w:r>
      <w:r>
        <w:t>tract of land.</w:t>
      </w:r>
    </w:p>
    <w:p w:rsidR="00C6119F" w:rsidRDefault="00C6119F" w:rsidP="00C6119F">
      <w:pPr>
        <w:pStyle w:val="FOFNumbered"/>
      </w:pPr>
      <w:r>
        <w:t xml:space="preserve">Aqua has not performed acts or supplied anything to the </w:t>
      </w:r>
      <w:r w:rsidR="00BB4032">
        <w:t xml:space="preserve">108-acre </w:t>
      </w:r>
      <w:r>
        <w:t>tract of land.</w:t>
      </w:r>
    </w:p>
    <w:p w:rsidR="00C6119F" w:rsidRDefault="00C6119F" w:rsidP="00143AC2">
      <w:pPr>
        <w:pStyle w:val="FOFNumbered"/>
      </w:pPr>
      <w:r>
        <w:t>The</w:t>
      </w:r>
      <w:r w:rsidR="00BB4032">
        <w:t xml:space="preserve"> 108-acre</w:t>
      </w:r>
      <w:r>
        <w:t xml:space="preserve"> tract of land is not receiving </w:t>
      </w:r>
      <w:r w:rsidR="00D01E5A">
        <w:t xml:space="preserve">actual </w:t>
      </w:r>
      <w:r w:rsidR="00143AC2">
        <w:t>sewer</w:t>
      </w:r>
      <w:r>
        <w:t xml:space="preserve"> service from Aqua.</w:t>
      </w:r>
    </w:p>
    <w:p w:rsidR="00190916" w:rsidRPr="003C71BC" w:rsidRDefault="006E6006" w:rsidP="003C71BC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66777C">
        <w:rPr>
          <w:b/>
          <w:i/>
          <w:u w:val="single"/>
        </w:rPr>
        <w:t xml:space="preserve">Determination of </w:t>
      </w:r>
      <w:r>
        <w:rPr>
          <w:b/>
          <w:i/>
          <w:u w:val="single"/>
        </w:rPr>
        <w:t>U</w:t>
      </w:r>
      <w:r w:rsidRPr="0066777C">
        <w:rPr>
          <w:b/>
          <w:i/>
          <w:u w:val="single"/>
        </w:rPr>
        <w:t xml:space="preserve">seless or </w:t>
      </w:r>
      <w:r>
        <w:rPr>
          <w:b/>
          <w:i/>
          <w:u w:val="single"/>
        </w:rPr>
        <w:t>V</w:t>
      </w:r>
      <w:r w:rsidRPr="0066777C">
        <w:rPr>
          <w:b/>
          <w:i/>
          <w:u w:val="single"/>
        </w:rPr>
        <w:t xml:space="preserve">alueless </w:t>
      </w:r>
      <w:r>
        <w:rPr>
          <w:b/>
          <w:i/>
          <w:u w:val="single"/>
        </w:rPr>
        <w:t>P</w:t>
      </w:r>
      <w:r w:rsidRPr="0066777C">
        <w:rPr>
          <w:b/>
          <w:i/>
          <w:u w:val="single"/>
        </w:rPr>
        <w:t xml:space="preserve">roperty </w:t>
      </w:r>
    </w:p>
    <w:p w:rsidR="006C6D49" w:rsidRPr="006C6D49" w:rsidRDefault="006C6D49" w:rsidP="006E6006">
      <w:pPr>
        <w:pStyle w:val="FOFNumbered"/>
        <w:tabs>
          <w:tab w:val="num" w:pos="990"/>
        </w:tabs>
        <w:spacing w:before="0"/>
        <w:rPr>
          <w:b/>
        </w:rPr>
      </w:pPr>
      <w:r>
        <w:t xml:space="preserve">Aqua’s facilities </w:t>
      </w:r>
      <w:r w:rsidR="00EB3755">
        <w:t>can</w:t>
      </w:r>
      <w:r>
        <w:t xml:space="preserve"> still</w:t>
      </w:r>
      <w:r w:rsidR="00EB3755">
        <w:t xml:space="preserve"> be used and</w:t>
      </w:r>
      <w:bookmarkStart w:id="0" w:name="_GoBack"/>
      <w:bookmarkEnd w:id="0"/>
      <w:r>
        <w:t xml:space="preserve"> useful to provide</w:t>
      </w:r>
      <w:r w:rsidR="00AA111E">
        <w:t xml:space="preserve"> water and </w:t>
      </w:r>
      <w:r w:rsidR="00D52D43">
        <w:t>sewer</w:t>
      </w:r>
      <w:r w:rsidR="00AA111E">
        <w:t xml:space="preserve"> service in</w:t>
      </w:r>
      <w:r>
        <w:t xml:space="preserve"> the </w:t>
      </w:r>
      <w:r w:rsidR="00F07315">
        <w:t>remainder</w:t>
      </w:r>
      <w:r>
        <w:t xml:space="preserve"> of its CCN service areas.</w:t>
      </w:r>
    </w:p>
    <w:p w:rsidR="006E6006" w:rsidRPr="00640DD9" w:rsidRDefault="0054411E" w:rsidP="006E6006">
      <w:pPr>
        <w:pStyle w:val="FOFNumbered"/>
        <w:tabs>
          <w:tab w:val="num" w:pos="990"/>
        </w:tabs>
        <w:spacing w:before="0"/>
        <w:rPr>
          <w:b/>
        </w:rPr>
      </w:pPr>
      <w:r>
        <w:t>No property of</w:t>
      </w:r>
      <w:r w:rsidR="00143AC2">
        <w:t xml:space="preserve"> </w:t>
      </w:r>
      <w:r w:rsidR="00EC0BB4">
        <w:t>Aqua</w:t>
      </w:r>
      <w:r w:rsidR="006E6006">
        <w:t xml:space="preserve"> </w:t>
      </w:r>
      <w:r>
        <w:t>is</w:t>
      </w:r>
      <w:r w:rsidR="00143AC2">
        <w:t xml:space="preserve"> </w:t>
      </w:r>
      <w:r w:rsidR="006E6006">
        <w:t xml:space="preserve">rendered useless or valueless by the decertification. </w:t>
      </w:r>
    </w:p>
    <w:p w:rsidR="006E6006" w:rsidRDefault="006E6006" w:rsidP="006E6006">
      <w:pPr>
        <w:pStyle w:val="FOFNumbered"/>
        <w:numPr>
          <w:ilvl w:val="0"/>
          <w:numId w:val="0"/>
        </w:numPr>
        <w:tabs>
          <w:tab w:val="num" w:pos="720"/>
        </w:tabs>
        <w:ind w:left="720" w:hanging="720"/>
        <w:rPr>
          <w:b/>
          <w:i/>
          <w:u w:val="single"/>
        </w:rPr>
      </w:pPr>
      <w:r>
        <w:rPr>
          <w:b/>
          <w:i/>
          <w:u w:val="single"/>
        </w:rPr>
        <w:t>Informal Disposition</w:t>
      </w:r>
    </w:p>
    <w:p w:rsidR="006E6006" w:rsidRDefault="006E6006" w:rsidP="006E6006">
      <w:pPr>
        <w:pStyle w:val="FOFNumbered"/>
        <w:tabs>
          <w:tab w:val="num" w:pos="990"/>
        </w:tabs>
        <w:spacing w:before="0"/>
      </w:pPr>
      <w:r>
        <w:t>More than 15 days have passed since the completion of notice</w:t>
      </w:r>
      <w:r w:rsidR="00DF7A16">
        <w:t xml:space="preserve"> of the petition</w:t>
      </w:r>
      <w:r>
        <w:t xml:space="preserve"> in this docket.</w:t>
      </w:r>
    </w:p>
    <w:p w:rsidR="006E6006" w:rsidRDefault="004F21C2" w:rsidP="006E6006">
      <w:pPr>
        <w:pStyle w:val="FOFNumbered"/>
        <w:tabs>
          <w:tab w:val="num" w:pos="990"/>
        </w:tabs>
      </w:pPr>
      <w:r>
        <w:lastRenderedPageBreak/>
        <w:t xml:space="preserve">Commission Staff, </w:t>
      </w:r>
      <w:r w:rsidR="00EC0BB4">
        <w:t xml:space="preserve">Tejas Creek, and Aqua </w:t>
      </w:r>
      <w:r w:rsidR="006E6006">
        <w:t>are the only parties to this proceeding.</w:t>
      </w:r>
    </w:p>
    <w:p w:rsidR="006E6006" w:rsidRDefault="006E6006" w:rsidP="006E6006">
      <w:pPr>
        <w:pStyle w:val="FOFNumbered"/>
        <w:tabs>
          <w:tab w:val="num" w:pos="990"/>
        </w:tabs>
      </w:pPr>
      <w:r>
        <w:t>No party requested a hearing.</w:t>
      </w:r>
    </w:p>
    <w:p w:rsidR="00A803E0" w:rsidRDefault="00CA23B2" w:rsidP="006E6006">
      <w:pPr>
        <w:pStyle w:val="FOFNumbered"/>
        <w:tabs>
          <w:tab w:val="num" w:pos="990"/>
        </w:tabs>
      </w:pPr>
      <w:r>
        <w:t xml:space="preserve">On </w:t>
      </w:r>
      <w:r w:rsidR="00EC0BB4">
        <w:t>January 2, 2019</w:t>
      </w:r>
      <w:r>
        <w:t>, Commission Staff recommended approval of the petition.</w:t>
      </w:r>
    </w:p>
    <w:p w:rsidR="007C4B1E" w:rsidRDefault="007C4B1E" w:rsidP="007C4B1E">
      <w:pPr>
        <w:pStyle w:val="Heading7"/>
      </w:pPr>
      <w:r>
        <w:t>Good Cause to Waive the 20-Day Requirement</w:t>
      </w:r>
    </w:p>
    <w:p w:rsidR="007C4B1E" w:rsidRPr="007C4B1E" w:rsidRDefault="00E26209" w:rsidP="007C4B1E">
      <w:pPr>
        <w:pStyle w:val="FOFNumbered"/>
      </w:pPr>
      <w:r>
        <w:t>The need to have Tejas Creek’s petition considered within the 60-day timeline set forth in TWC § 13.254(a-6) serves as good cause to waive the 20-day requirement in 16 </w:t>
      </w:r>
      <w:r w:rsidR="00B678D3">
        <w:t>Texas Administrative Code (</w:t>
      </w:r>
      <w:r>
        <w:t>TAC</w:t>
      </w:r>
      <w:r w:rsidR="00B678D3">
        <w:t>)</w:t>
      </w:r>
      <w:r>
        <w:t xml:space="preserve"> § 22.35 and have the petition considered at the next regularly scheduled open meeting.</w:t>
      </w:r>
    </w:p>
    <w:p w:rsidR="006E6006" w:rsidRPr="006E6006" w:rsidRDefault="006E6006" w:rsidP="00D61AAF">
      <w:pPr>
        <w:keepNext/>
        <w:keepLines/>
        <w:tabs>
          <w:tab w:val="left" w:pos="540"/>
        </w:tabs>
        <w:spacing w:before="240" w:after="240"/>
        <w:jc w:val="center"/>
        <w:outlineLvl w:val="0"/>
        <w:rPr>
          <w:rFonts w:eastAsiaTheme="majorEastAsia" w:cstheme="majorBidi"/>
        </w:rPr>
      </w:pPr>
      <w:r w:rsidRPr="006E6006">
        <w:rPr>
          <w:rFonts w:eastAsiaTheme="majorEastAsia" w:cstheme="majorBidi"/>
          <w:b/>
        </w:rPr>
        <w:t>II.</w:t>
      </w:r>
      <w:r w:rsidRPr="006E6006">
        <w:rPr>
          <w:rFonts w:eastAsiaTheme="majorEastAsia" w:cstheme="majorBidi"/>
          <w:b/>
        </w:rPr>
        <w:tab/>
        <w:t>Conclusions of Law</w:t>
      </w:r>
    </w:p>
    <w:p w:rsidR="006E6006" w:rsidRPr="006E6006" w:rsidRDefault="006E6006" w:rsidP="00143AC2">
      <w:pPr>
        <w:pStyle w:val="COLNumbered"/>
        <w:rPr>
          <w:bCs/>
          <w:lang w:eastAsia="zh-TW"/>
        </w:rPr>
      </w:pPr>
      <w:r w:rsidRPr="006E6006">
        <w:rPr>
          <w:rFonts w:eastAsia="SimSun"/>
          <w:lang w:eastAsia="zh-CN"/>
        </w:rPr>
        <w:t xml:space="preserve">The Commission has jurisdiction over this petition under Texas Water Code </w:t>
      </w:r>
      <w:r w:rsidR="00143AC2">
        <w:rPr>
          <w:rFonts w:eastAsia="SimSun"/>
          <w:lang w:eastAsia="zh-CN"/>
        </w:rPr>
        <w:t xml:space="preserve">(TWC) </w:t>
      </w:r>
      <w:r w:rsidRPr="006E6006">
        <w:rPr>
          <w:rFonts w:eastAsia="SimSun"/>
          <w:lang w:eastAsia="zh-CN"/>
        </w:rPr>
        <w:t>§ 13.254(a</w:t>
      </w:r>
      <w:r w:rsidRPr="006E6006">
        <w:rPr>
          <w:rFonts w:eastAsia="SimSun"/>
          <w:lang w:eastAsia="zh-CN"/>
        </w:rPr>
        <w:noBreakHyphen/>
        <w:t>5).</w:t>
      </w:r>
    </w:p>
    <w:p w:rsidR="00282EC9" w:rsidRPr="00282EC9" w:rsidRDefault="00282EC9" w:rsidP="00143AC2">
      <w:pPr>
        <w:pStyle w:val="COLNumbered"/>
        <w:rPr>
          <w:bCs/>
          <w:lang w:eastAsia="zh-TW"/>
        </w:rPr>
      </w:pPr>
      <w:r w:rsidRPr="006E6006">
        <w:rPr>
          <w:rFonts w:eastAsia="SimSun"/>
          <w:lang w:eastAsia="zh-CN"/>
        </w:rPr>
        <w:t xml:space="preserve">Notice of the petition was provided in compliance with 16 </w:t>
      </w:r>
      <w:r w:rsidR="00387FA3">
        <w:rPr>
          <w:rFonts w:eastAsia="SimSun"/>
          <w:lang w:eastAsia="zh-CN"/>
        </w:rPr>
        <w:t>TAC § </w:t>
      </w:r>
      <w:r w:rsidRPr="006E6006">
        <w:rPr>
          <w:rFonts w:eastAsia="SimSun"/>
          <w:lang w:eastAsia="zh-CN"/>
        </w:rPr>
        <w:t>24.245(</w:t>
      </w:r>
      <w:r w:rsidRPr="00871DF9">
        <w:rPr>
          <w:rFonts w:eastAsia="SimSun"/>
          <w:i/>
          <w:lang w:eastAsia="zh-CN"/>
        </w:rPr>
        <w:t>l</w:t>
      </w:r>
      <w:r w:rsidR="00143AC2">
        <w:rPr>
          <w:rFonts w:eastAsia="SimSun"/>
          <w:lang w:eastAsia="zh-CN"/>
        </w:rPr>
        <w:t>)</w:t>
      </w:r>
      <w:r w:rsidRPr="006E6006">
        <w:rPr>
          <w:rFonts w:eastAsia="SimSun"/>
          <w:lang w:eastAsia="zh-CN"/>
        </w:rPr>
        <w:t xml:space="preserve"> and 16 TAC §</w:t>
      </w:r>
      <w:r w:rsidR="00387FA3">
        <w:rPr>
          <w:rFonts w:eastAsia="SimSun"/>
          <w:lang w:eastAsia="zh-CN"/>
        </w:rPr>
        <w:t> </w:t>
      </w:r>
      <w:r w:rsidRPr="006E6006">
        <w:rPr>
          <w:rFonts w:eastAsia="SimSun"/>
          <w:lang w:eastAsia="zh-CN"/>
        </w:rPr>
        <w:t>22.</w:t>
      </w:r>
      <w:r w:rsidR="00143AC2">
        <w:rPr>
          <w:rFonts w:eastAsia="SimSun"/>
          <w:lang w:eastAsia="zh-CN"/>
        </w:rPr>
        <w:t>55</w:t>
      </w:r>
      <w:r w:rsidRPr="006E6006">
        <w:rPr>
          <w:rFonts w:eastAsia="SimSun"/>
          <w:lang w:eastAsia="zh-CN"/>
        </w:rPr>
        <w:t>.</w:t>
      </w:r>
    </w:p>
    <w:p w:rsidR="0029047B" w:rsidRDefault="0029047B" w:rsidP="00143AC2">
      <w:pPr>
        <w:pStyle w:val="COLNumbered"/>
        <w:rPr>
          <w:lang w:eastAsia="zh-TW"/>
        </w:rPr>
      </w:pPr>
      <w:r>
        <w:rPr>
          <w:lang w:eastAsia="zh-TW"/>
        </w:rPr>
        <w:t xml:space="preserve">To obtain a release under TWC § 13.254(a-5), a landowner must demonstrate that the landowner owns a tract of land that is at least 25 acres, that the tract of land is </w:t>
      </w:r>
      <w:r w:rsidR="0044012E">
        <w:rPr>
          <w:lang w:eastAsia="zh-TW"/>
        </w:rPr>
        <w:t xml:space="preserve">located in a qualifying county, and that the tract of land is not receiving water </w:t>
      </w:r>
      <w:r w:rsidR="009614C4">
        <w:rPr>
          <w:lang w:eastAsia="zh-TW"/>
        </w:rPr>
        <w:t xml:space="preserve">or sewer </w:t>
      </w:r>
      <w:r w:rsidR="0044012E">
        <w:rPr>
          <w:lang w:eastAsia="zh-TW"/>
        </w:rPr>
        <w:t>service.</w:t>
      </w:r>
    </w:p>
    <w:p w:rsidR="00DC24F2" w:rsidRDefault="00DC24F2" w:rsidP="00143AC2">
      <w:pPr>
        <w:pStyle w:val="COLNumbered"/>
        <w:rPr>
          <w:lang w:eastAsia="zh-TW"/>
        </w:rPr>
      </w:pPr>
      <w:r>
        <w:rPr>
          <w:lang w:eastAsia="zh-TW"/>
        </w:rPr>
        <w:t xml:space="preserve">A tract of land under </w:t>
      </w:r>
      <w:r w:rsidRPr="006E6006">
        <w:rPr>
          <w:rFonts w:eastAsia="SimSun"/>
          <w:lang w:eastAsia="zh-CN"/>
        </w:rPr>
        <w:t>TWC § 13.254(a-5)</w:t>
      </w:r>
      <w:r>
        <w:rPr>
          <w:rFonts w:eastAsia="SimSun"/>
          <w:lang w:eastAsia="zh-CN"/>
        </w:rPr>
        <w:t xml:space="preserve"> and </w:t>
      </w:r>
      <w:r w:rsidRPr="006E6006">
        <w:rPr>
          <w:rFonts w:eastAsia="SimSun"/>
          <w:lang w:eastAsia="zh-CN"/>
        </w:rPr>
        <w:t>16 TAC § 24.245(</w:t>
      </w:r>
      <w:r w:rsidRPr="00871DF9">
        <w:rPr>
          <w:rFonts w:eastAsia="SimSun"/>
          <w:i/>
          <w:lang w:eastAsia="zh-CN"/>
        </w:rPr>
        <w:t>l</w:t>
      </w:r>
      <w:r>
        <w:rPr>
          <w:rFonts w:eastAsia="SimSun"/>
          <w:lang w:eastAsia="zh-CN"/>
        </w:rPr>
        <w:t>) must form a connected, uninterrupted whole.</w:t>
      </w:r>
      <w:r>
        <w:rPr>
          <w:rStyle w:val="FootnoteReference"/>
          <w:rFonts w:eastAsia="SimSun"/>
          <w:lang w:eastAsia="zh-CN"/>
        </w:rPr>
        <w:footnoteReference w:id="1"/>
      </w:r>
    </w:p>
    <w:p w:rsidR="006E6006" w:rsidRPr="00DE5820" w:rsidRDefault="00C853E2" w:rsidP="00143AC2">
      <w:pPr>
        <w:pStyle w:val="COLNumbered"/>
        <w:rPr>
          <w:lang w:eastAsia="zh-TW"/>
        </w:rPr>
      </w:pPr>
      <w:r>
        <w:rPr>
          <w:lang w:eastAsia="zh-TW"/>
        </w:rPr>
        <w:t>Montgomery</w:t>
      </w:r>
      <w:r w:rsidR="0029047B" w:rsidRPr="006E6006">
        <w:rPr>
          <w:lang w:eastAsia="zh-TW"/>
        </w:rPr>
        <w:t xml:space="preserve"> County is a qualifying county under </w:t>
      </w:r>
      <w:r w:rsidR="0029047B" w:rsidRPr="006E6006">
        <w:rPr>
          <w:rFonts w:eastAsia="SimSun"/>
          <w:lang w:eastAsia="zh-CN"/>
        </w:rPr>
        <w:t>TWC § 13.254(a-5) and 16 TAC § </w:t>
      </w:r>
      <w:r w:rsidR="00143AC2" w:rsidRPr="006E6006">
        <w:rPr>
          <w:rFonts w:eastAsia="SimSun"/>
          <w:lang w:eastAsia="zh-CN"/>
        </w:rPr>
        <w:t>24.245(</w:t>
      </w:r>
      <w:r w:rsidR="00143AC2" w:rsidRPr="00871DF9">
        <w:rPr>
          <w:rFonts w:eastAsia="SimSun"/>
          <w:i/>
          <w:lang w:eastAsia="zh-CN"/>
        </w:rPr>
        <w:t>l</w:t>
      </w:r>
      <w:r w:rsidR="00143AC2">
        <w:rPr>
          <w:rFonts w:eastAsia="SimSun"/>
          <w:lang w:eastAsia="zh-CN"/>
        </w:rPr>
        <w:t>)</w:t>
      </w:r>
      <w:r w:rsidR="0029047B" w:rsidRPr="006E6006">
        <w:rPr>
          <w:rFonts w:eastAsia="SimSun"/>
          <w:lang w:eastAsia="zh-CN"/>
        </w:rPr>
        <w:t>.</w:t>
      </w:r>
    </w:p>
    <w:p w:rsidR="006E6006" w:rsidRDefault="00AE4549" w:rsidP="00143AC2">
      <w:pPr>
        <w:pStyle w:val="COLNumbered"/>
        <w:rPr>
          <w:rFonts w:eastAsia="SimSun"/>
        </w:rPr>
      </w:pPr>
      <w:r>
        <w:t>The 108-acre tract</w:t>
      </w:r>
      <w:r w:rsidR="00D33C3C">
        <w:t xml:space="preserve"> of land </w:t>
      </w:r>
      <w:r>
        <w:t xml:space="preserve">is </w:t>
      </w:r>
      <w:r w:rsidR="006E6006" w:rsidRPr="00143AC2">
        <w:t xml:space="preserve">not receiving </w:t>
      </w:r>
      <w:r w:rsidR="00143AC2" w:rsidRPr="00143AC2">
        <w:t>water</w:t>
      </w:r>
      <w:r w:rsidR="006E6006" w:rsidRPr="00143AC2">
        <w:t xml:space="preserve"> </w:t>
      </w:r>
      <w:r w:rsidR="00543FE6">
        <w:t>or</w:t>
      </w:r>
      <w:r w:rsidR="00D33C3C">
        <w:t xml:space="preserve"> sewer </w:t>
      </w:r>
      <w:r w:rsidR="006E6006" w:rsidRPr="00143AC2">
        <w:t xml:space="preserve">service from </w:t>
      </w:r>
      <w:r w:rsidR="00C853E2" w:rsidRPr="00143AC2">
        <w:t>Aqua</w:t>
      </w:r>
      <w:r w:rsidR="006E6006" w:rsidRPr="00143AC2">
        <w:t xml:space="preserve"> as tha</w:t>
      </w:r>
      <w:r w:rsidR="000A2E80" w:rsidRPr="00143AC2">
        <w:t>t term has been defined by the Austin Court of Appeals</w:t>
      </w:r>
      <w:r w:rsidR="00725510">
        <w:t>.</w:t>
      </w:r>
      <w:r w:rsidR="000A2E80" w:rsidRPr="00143AC2">
        <w:rPr>
          <w:rStyle w:val="FootnoteReference"/>
        </w:rPr>
        <w:footnoteReference w:id="2"/>
      </w:r>
    </w:p>
    <w:p w:rsidR="00DC24F2" w:rsidRPr="00DC24F2" w:rsidRDefault="00DC24F2" w:rsidP="00DC24F2">
      <w:pPr>
        <w:pStyle w:val="COLNumbered"/>
        <w:rPr>
          <w:rFonts w:eastAsia="SimSun"/>
        </w:rPr>
      </w:pPr>
      <w:r w:rsidRPr="00DC24F2">
        <w:t>The requirement that facilities be committed and dedicated to serve a tract of land</w:t>
      </w:r>
      <w:r>
        <w:t xml:space="preserve"> </w:t>
      </w:r>
      <w:r w:rsidRPr="00DC24F2">
        <w:t>is not satisfied just by facilities that are available and capable of providing water</w:t>
      </w:r>
      <w:r>
        <w:t xml:space="preserve"> </w:t>
      </w:r>
      <w:r w:rsidR="00543FE6">
        <w:t>or</w:t>
      </w:r>
      <w:r w:rsidR="008C4FE9">
        <w:t xml:space="preserve"> sewer </w:t>
      </w:r>
      <w:r w:rsidRPr="00DC24F2">
        <w:t>service</w:t>
      </w:r>
      <w:r>
        <w:t>.</w:t>
      </w:r>
    </w:p>
    <w:p w:rsidR="00DC24F2" w:rsidRPr="0021032F" w:rsidRDefault="00DC24F2" w:rsidP="00DC24F2">
      <w:pPr>
        <w:pStyle w:val="COLNumbered"/>
        <w:rPr>
          <w:rFonts w:eastAsia="SimSun"/>
        </w:rPr>
      </w:pPr>
      <w:r w:rsidRPr="00DC24F2">
        <w:t>The requirement that facilities be committed and dedicated, or acts be performed,</w:t>
      </w:r>
      <w:r>
        <w:t xml:space="preserve"> </w:t>
      </w:r>
      <w:r w:rsidRPr="00DC24F2">
        <w:t>to serve a tract of land is not satisfied just by facilities that are committed or used,</w:t>
      </w:r>
      <w:r>
        <w:t xml:space="preserve"> </w:t>
      </w:r>
      <w:r w:rsidRPr="00DC24F2">
        <w:t>or acts that are performed, for the general provision of service to a certificated area.</w:t>
      </w:r>
    </w:p>
    <w:p w:rsidR="0021032F" w:rsidRPr="0021032F" w:rsidRDefault="0021032F" w:rsidP="0021032F">
      <w:pPr>
        <w:pStyle w:val="COLNumbered"/>
      </w:pPr>
      <w:r w:rsidRPr="00143AC2">
        <w:t>Tejas Creek has satisfied the requirements of TWC § 13.254(a-5) and 16 TAC § 24.245</w:t>
      </w:r>
      <w:r>
        <w:t>(</w:t>
      </w:r>
      <w:r>
        <w:rPr>
          <w:i/>
        </w:rPr>
        <w:t>l</w:t>
      </w:r>
      <w:r>
        <w:t>)</w:t>
      </w:r>
      <w:r w:rsidRPr="00143AC2">
        <w:t xml:space="preserve"> by adequately demonstrating ownership of a tract of land that is at least 25 acres, is located in a qualifying county, and is not receiving water </w:t>
      </w:r>
      <w:r w:rsidR="00CB4217">
        <w:t>or</w:t>
      </w:r>
      <w:r>
        <w:t xml:space="preserve"> sewer </w:t>
      </w:r>
      <w:r w:rsidRPr="00143AC2">
        <w:t>service.</w:t>
      </w:r>
    </w:p>
    <w:p w:rsidR="00557F8C" w:rsidRDefault="00FC7F6E" w:rsidP="00557F8C">
      <w:pPr>
        <w:pStyle w:val="COLNumbered"/>
      </w:pPr>
      <w:r>
        <w:t>As used in TWC § 13.254(d</w:t>
      </w:r>
      <w:r w:rsidR="00557F8C">
        <w:t xml:space="preserve">), the words </w:t>
      </w:r>
      <w:r w:rsidR="00557F8C">
        <w:rPr>
          <w:i/>
        </w:rPr>
        <w:t>property</w:t>
      </w:r>
      <w:r w:rsidR="00557F8C">
        <w:t xml:space="preserve">, </w:t>
      </w:r>
      <w:r w:rsidR="00557F8C">
        <w:rPr>
          <w:i/>
        </w:rPr>
        <w:t>useless</w:t>
      </w:r>
      <w:r w:rsidR="00557F8C">
        <w:t xml:space="preserve">, and </w:t>
      </w:r>
      <w:r w:rsidR="00557F8C">
        <w:rPr>
          <w:i/>
        </w:rPr>
        <w:t>valueless</w:t>
      </w:r>
      <w:r w:rsidR="00557F8C">
        <w:t xml:space="preserve"> should be given their ordinary or plain meaning.</w:t>
      </w:r>
      <w:r w:rsidR="00557F8C">
        <w:rPr>
          <w:rStyle w:val="FootnoteReference"/>
        </w:rPr>
        <w:footnoteReference w:id="3"/>
      </w:r>
    </w:p>
    <w:p w:rsidR="00190916" w:rsidRDefault="00FC7F6E" w:rsidP="00143AC2">
      <w:pPr>
        <w:pStyle w:val="COLNumbered"/>
      </w:pPr>
      <w:r>
        <w:t>As used in TWC § 13.254(d</w:t>
      </w:r>
      <w:r w:rsidR="00190916">
        <w:t xml:space="preserve">), </w:t>
      </w:r>
      <w:r w:rsidR="00190916">
        <w:rPr>
          <w:i/>
        </w:rPr>
        <w:t>useless</w:t>
      </w:r>
      <w:r w:rsidR="00190916">
        <w:t xml:space="preserve"> means having or being of no use</w:t>
      </w:r>
      <w:r w:rsidR="00F608D3">
        <w:t>,</w:t>
      </w:r>
      <w:r w:rsidR="00190916">
        <w:t xml:space="preserve"> and </w:t>
      </w:r>
      <w:r w:rsidR="00190916">
        <w:rPr>
          <w:i/>
        </w:rPr>
        <w:t>valueless</w:t>
      </w:r>
      <w:r w:rsidR="00190916">
        <w:t xml:space="preserve"> means having no monetary worth.</w:t>
      </w:r>
    </w:p>
    <w:p w:rsidR="007629A2" w:rsidRPr="006E6006" w:rsidRDefault="007629A2" w:rsidP="007629A2">
      <w:pPr>
        <w:pStyle w:val="COLNumbered"/>
      </w:pPr>
      <w:r w:rsidRPr="006E6006">
        <w:t xml:space="preserve">No property has been rendered useless or valueless by the decertification; therefore, no compensation is owed to </w:t>
      </w:r>
      <w:r>
        <w:t>Aqua</w:t>
      </w:r>
      <w:r w:rsidRPr="006E6006">
        <w:t xml:space="preserve"> </w:t>
      </w:r>
      <w:r>
        <w:t>u</w:t>
      </w:r>
      <w:r w:rsidRPr="006E6006">
        <w:t>nder TWC §</w:t>
      </w:r>
      <w:r>
        <w:t> </w:t>
      </w:r>
      <w:r w:rsidRPr="006E6006">
        <w:t>13.254(d) through (g)</w:t>
      </w:r>
      <w:r>
        <w:t>.</w:t>
      </w:r>
    </w:p>
    <w:p w:rsidR="007629A2" w:rsidRPr="00143AC2" w:rsidRDefault="007629A2" w:rsidP="007629A2">
      <w:pPr>
        <w:pStyle w:val="COLNumbered"/>
      </w:pPr>
      <w:r w:rsidRPr="00143AC2">
        <w:t xml:space="preserve">Because no compensation is owed under TWC § 13.254(d) through (g), a retail public utility may render retail water </w:t>
      </w:r>
      <w:r w:rsidR="00543FE6">
        <w:t>or</w:t>
      </w:r>
      <w:r>
        <w:t xml:space="preserve"> sewer </w:t>
      </w:r>
      <w:r w:rsidRPr="00143AC2">
        <w:t xml:space="preserve">service directly or indirectly to the public in the </w:t>
      </w:r>
      <w:r>
        <w:t>108-acre tract of land</w:t>
      </w:r>
      <w:r w:rsidRPr="00143AC2">
        <w:t xml:space="preserve"> without providing compensation to Aqua.</w:t>
      </w:r>
    </w:p>
    <w:p w:rsidR="006E6006" w:rsidRPr="006E6006" w:rsidRDefault="006E6006" w:rsidP="00143AC2">
      <w:pPr>
        <w:pStyle w:val="COLNumbered"/>
        <w:rPr>
          <w:bCs/>
        </w:rPr>
      </w:pPr>
      <w:r w:rsidRPr="006E6006">
        <w:rPr>
          <w:bCs/>
        </w:rPr>
        <w:t xml:space="preserve">The Commission processed the petition in accordance with the </w:t>
      </w:r>
      <w:r w:rsidR="00C840F1" w:rsidRPr="006E6006">
        <w:rPr>
          <w:bCs/>
        </w:rPr>
        <w:t>TWC</w:t>
      </w:r>
      <w:r w:rsidR="00C840F1">
        <w:rPr>
          <w:bCs/>
        </w:rPr>
        <w:t>, the</w:t>
      </w:r>
      <w:r w:rsidR="00C840F1" w:rsidRPr="006E6006">
        <w:rPr>
          <w:bCs/>
        </w:rPr>
        <w:t xml:space="preserve"> </w:t>
      </w:r>
      <w:r w:rsidRPr="006E6006">
        <w:rPr>
          <w:bCs/>
        </w:rPr>
        <w:t>Administrative Procedure Act,</w:t>
      </w:r>
      <w:r w:rsidRPr="006E6006">
        <w:rPr>
          <w:bCs/>
          <w:vertAlign w:val="superscript"/>
        </w:rPr>
        <w:footnoteReference w:id="4"/>
      </w:r>
      <w:r w:rsidRPr="006E6006">
        <w:rPr>
          <w:bCs/>
        </w:rPr>
        <w:t xml:space="preserve"> and Commission rules.</w:t>
      </w:r>
    </w:p>
    <w:p w:rsidR="0021032F" w:rsidRPr="000B51AA" w:rsidRDefault="006E6006" w:rsidP="0021032F">
      <w:pPr>
        <w:pStyle w:val="COLNumbered"/>
        <w:rPr>
          <w:bCs/>
        </w:rPr>
      </w:pPr>
      <w:r w:rsidRPr="006E6006">
        <w:t xml:space="preserve">Under TWC </w:t>
      </w:r>
      <w:r w:rsidRPr="006E6006">
        <w:rPr>
          <w:rFonts w:eastAsia="SimSun"/>
          <w:lang w:eastAsia="zh-CN"/>
        </w:rPr>
        <w:t xml:space="preserve">§ 13.257(r) and (s), </w:t>
      </w:r>
      <w:r w:rsidR="00C853E2">
        <w:rPr>
          <w:rFonts w:eastAsia="SimSun"/>
          <w:lang w:eastAsia="zh-CN"/>
        </w:rPr>
        <w:t>Aqua</w:t>
      </w:r>
      <w:r w:rsidRPr="006E6006">
        <w:t xml:space="preserve"> </w:t>
      </w:r>
      <w:r w:rsidRPr="006E6006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Pr="006E6006">
        <w:t>.</w:t>
      </w:r>
    </w:p>
    <w:p w:rsidR="000B51AA" w:rsidRDefault="000B51AA" w:rsidP="000B51AA">
      <w:pPr>
        <w:pStyle w:val="COLNumbered"/>
        <w:numPr>
          <w:ilvl w:val="0"/>
          <w:numId w:val="0"/>
        </w:numPr>
        <w:ind w:left="720"/>
      </w:pPr>
    </w:p>
    <w:p w:rsidR="000B51AA" w:rsidRDefault="000B51AA" w:rsidP="000B51AA">
      <w:pPr>
        <w:pStyle w:val="COLNumbered"/>
        <w:numPr>
          <w:ilvl w:val="0"/>
          <w:numId w:val="0"/>
        </w:numPr>
        <w:ind w:left="720"/>
      </w:pPr>
    </w:p>
    <w:p w:rsidR="000B51AA" w:rsidRDefault="000B51AA" w:rsidP="000B51AA">
      <w:pPr>
        <w:pStyle w:val="COLNumbered"/>
        <w:numPr>
          <w:ilvl w:val="0"/>
          <w:numId w:val="0"/>
        </w:numPr>
        <w:ind w:left="720"/>
      </w:pPr>
    </w:p>
    <w:p w:rsidR="000B51AA" w:rsidRPr="005A4D2A" w:rsidRDefault="000B51AA" w:rsidP="000B51AA">
      <w:pPr>
        <w:pStyle w:val="COLNumbered"/>
        <w:numPr>
          <w:ilvl w:val="0"/>
          <w:numId w:val="0"/>
        </w:numPr>
        <w:ind w:left="720"/>
        <w:rPr>
          <w:bCs/>
        </w:rPr>
      </w:pPr>
    </w:p>
    <w:p w:rsidR="006E6006" w:rsidRPr="006E6006" w:rsidRDefault="006E6006" w:rsidP="006E6006">
      <w:pPr>
        <w:widowControl w:val="0"/>
        <w:kinsoku w:val="0"/>
        <w:overflowPunct w:val="0"/>
        <w:spacing w:before="120" w:line="360" w:lineRule="auto"/>
        <w:jc w:val="center"/>
        <w:textAlignment w:val="baseline"/>
        <w:rPr>
          <w:rFonts w:ascii="Times New Roman Bold" w:eastAsiaTheme="minorEastAsia" w:hAnsi="Times New Roman Bold"/>
          <w:b/>
          <w:bCs/>
        </w:rPr>
      </w:pPr>
      <w:r w:rsidRPr="006E6006">
        <w:rPr>
          <w:rFonts w:ascii="Times New Roman Bold" w:eastAsiaTheme="minorEastAsia" w:hAnsi="Times New Roman Bold"/>
          <w:b/>
          <w:bCs/>
        </w:rPr>
        <w:t>III.</w:t>
      </w:r>
      <w:r w:rsidRPr="006E6006">
        <w:rPr>
          <w:rFonts w:ascii="Times New Roman Bold" w:eastAsiaTheme="minorEastAsia" w:hAnsi="Times New Roman Bold"/>
          <w:b/>
          <w:bCs/>
        </w:rPr>
        <w:tab/>
        <w:t>Ordering Paragraphs</w:t>
      </w:r>
    </w:p>
    <w:p w:rsidR="006E6006" w:rsidRPr="006E6006" w:rsidRDefault="006E6006" w:rsidP="006E6006">
      <w:pPr>
        <w:widowControl w:val="0"/>
        <w:kinsoku w:val="0"/>
        <w:overflowPunct w:val="0"/>
        <w:spacing w:before="120" w:line="360" w:lineRule="auto"/>
        <w:ind w:right="72" w:firstLine="720"/>
        <w:jc w:val="both"/>
        <w:textAlignment w:val="baseline"/>
        <w:rPr>
          <w:rFonts w:eastAsiaTheme="minorEastAsia"/>
        </w:rPr>
      </w:pPr>
      <w:r w:rsidRPr="006E6006">
        <w:rPr>
          <w:rFonts w:eastAsiaTheme="minorEastAsia"/>
        </w:rPr>
        <w:t>In accordance with these findings of fact and conclusions of law, the Commission issues the following orders:</w:t>
      </w:r>
    </w:p>
    <w:p w:rsidR="00DC594F" w:rsidRPr="00AF0A1F" w:rsidRDefault="006E6006" w:rsidP="00DC594F">
      <w:pPr>
        <w:pStyle w:val="OrderingParagraph"/>
      </w:pPr>
      <w:r>
        <w:t xml:space="preserve">The Commission </w:t>
      </w:r>
      <w:r w:rsidR="00C13BC5">
        <w:t>grants</w:t>
      </w:r>
      <w:r>
        <w:t xml:space="preserve"> the petition and removes </w:t>
      </w:r>
      <w:r w:rsidR="004661F3">
        <w:t xml:space="preserve">the </w:t>
      </w:r>
      <w:r w:rsidR="00D3266B">
        <w:t xml:space="preserve">approximately </w:t>
      </w:r>
      <w:r w:rsidR="00C853E2">
        <w:t>1</w:t>
      </w:r>
      <w:r w:rsidR="00DA50DA">
        <w:t>08</w:t>
      </w:r>
      <w:r w:rsidR="00A149AD">
        <w:t>-acre tract</w:t>
      </w:r>
      <w:r w:rsidR="0069234D">
        <w:t xml:space="preserve"> of land</w:t>
      </w:r>
      <w:r>
        <w:t xml:space="preserve"> </w:t>
      </w:r>
      <w:r w:rsidR="00AA7A0E">
        <w:t>owned by Tejas Creek from</w:t>
      </w:r>
      <w:r>
        <w:t xml:space="preserve"> </w:t>
      </w:r>
      <w:r w:rsidR="00DA50DA">
        <w:t>Aqua’s</w:t>
      </w:r>
      <w:r>
        <w:t xml:space="preserve"> water CCN number </w:t>
      </w:r>
      <w:r w:rsidR="00AA11DC">
        <w:t>13203 and sewer CCN number </w:t>
      </w:r>
      <w:r w:rsidR="00422FF5">
        <w:t>210</w:t>
      </w:r>
      <w:r w:rsidR="00DA50DA">
        <w:t>65</w:t>
      </w:r>
      <w:r>
        <w:t xml:space="preserve">.  </w:t>
      </w:r>
    </w:p>
    <w:p w:rsidR="006E6006" w:rsidRPr="00C9451B" w:rsidRDefault="006E6006" w:rsidP="006E6006">
      <w:pPr>
        <w:pStyle w:val="OrderingParagraph"/>
      </w:pPr>
      <w:r w:rsidRPr="00C9451B">
        <w:t xml:space="preserve">The Commission amends </w:t>
      </w:r>
      <w:r w:rsidR="00DA50DA">
        <w:t>Aqua’s water</w:t>
      </w:r>
      <w:r w:rsidRPr="00C9451B">
        <w:t xml:space="preserve"> CCN number </w:t>
      </w:r>
      <w:r w:rsidR="00DA50DA">
        <w:t xml:space="preserve">13203 and sewer CCN </w:t>
      </w:r>
      <w:r w:rsidR="000E613F">
        <w:t>number </w:t>
      </w:r>
      <w:r w:rsidR="00DA50DA">
        <w:t>21065</w:t>
      </w:r>
      <w:r w:rsidRPr="00C9451B">
        <w:t xml:space="preserve"> in accordance with this </w:t>
      </w:r>
      <w:r w:rsidR="00CA23B2">
        <w:t>Order</w:t>
      </w:r>
      <w:r w:rsidRPr="00C9451B">
        <w:t>.</w:t>
      </w:r>
    </w:p>
    <w:p w:rsidR="006E6006" w:rsidRPr="00C77E95" w:rsidRDefault="006E6006" w:rsidP="006E6006">
      <w:pPr>
        <w:pStyle w:val="OrderingParagraph"/>
      </w:pPr>
      <w:r w:rsidRPr="00C77E95">
        <w:t>Th</w:t>
      </w:r>
      <w:r w:rsidR="00C13BC5">
        <w:t>e Commission’s official service</w:t>
      </w:r>
      <w:r w:rsidR="00AA7A0E">
        <w:t xml:space="preserve"> </w:t>
      </w:r>
      <w:r w:rsidRPr="00C77E95">
        <w:t xml:space="preserve">area boundary maps for </w:t>
      </w:r>
      <w:r w:rsidR="00DA50DA">
        <w:t>Aqua</w:t>
      </w:r>
      <w:r w:rsidR="00AA7A0E">
        <w:t>’s CCNs</w:t>
      </w:r>
      <w:r w:rsidRPr="00C77E95">
        <w:t xml:space="preserve"> </w:t>
      </w:r>
      <w:r w:rsidR="00A149AD">
        <w:t xml:space="preserve">must </w:t>
      </w:r>
      <w:r w:rsidRPr="00C77E95">
        <w:t xml:space="preserve">reflect this change, as </w:t>
      </w:r>
      <w:r w:rsidR="00DC594F">
        <w:t>shown</w:t>
      </w:r>
      <w:r w:rsidRPr="00C77E95">
        <w:t xml:space="preserve"> in the attached map</w:t>
      </w:r>
      <w:r w:rsidR="00AA7A0E">
        <w:t>s</w:t>
      </w:r>
      <w:r w:rsidRPr="00C77E95">
        <w:t>.</w:t>
      </w:r>
    </w:p>
    <w:p w:rsidR="006E6006" w:rsidRPr="0049348C" w:rsidRDefault="00DA50DA" w:rsidP="006E6006">
      <w:pPr>
        <w:pStyle w:val="OrderingParagraph"/>
      </w:pPr>
      <w:r>
        <w:t>Aqua</w:t>
      </w:r>
      <w:r w:rsidR="006E6006" w:rsidRPr="00FA505A">
        <w:rPr>
          <w:szCs w:val="24"/>
        </w:rPr>
        <w:t xml:space="preserve"> must comply with the recording requirements of TWC </w:t>
      </w:r>
      <w:r w:rsidR="006E6006" w:rsidRPr="00FA505A">
        <w:rPr>
          <w:rFonts w:eastAsia="SimSun"/>
          <w:lang w:eastAsia="zh-CN"/>
        </w:rPr>
        <w:t xml:space="preserve">§ 13.257(r) and (s) for the area in </w:t>
      </w:r>
      <w:r>
        <w:rPr>
          <w:rFonts w:eastAsia="SimSun"/>
          <w:lang w:eastAsia="zh-CN"/>
        </w:rPr>
        <w:t>Montgomery</w:t>
      </w:r>
      <w:r w:rsidR="006E6006" w:rsidRPr="00FA505A">
        <w:rPr>
          <w:rFonts w:eastAsia="SimSun"/>
          <w:lang w:eastAsia="zh-CN"/>
        </w:rPr>
        <w:t xml:space="preserve"> County affected by the petition and submit to the </w:t>
      </w:r>
      <w:r w:rsidR="006E6006" w:rsidRPr="00FA505A">
        <w:rPr>
          <w:szCs w:val="24"/>
        </w:rPr>
        <w:t xml:space="preserve">Commission evidence of the recording no later than 31 days after receipt of this </w:t>
      </w:r>
      <w:r w:rsidR="00CA23B2">
        <w:rPr>
          <w:szCs w:val="24"/>
        </w:rPr>
        <w:t>Order</w:t>
      </w:r>
      <w:r w:rsidR="006E6006" w:rsidRPr="00FA505A">
        <w:rPr>
          <w:szCs w:val="24"/>
        </w:rPr>
        <w:t xml:space="preserve">. </w:t>
      </w:r>
    </w:p>
    <w:p w:rsidR="0069234D" w:rsidRPr="000E437E" w:rsidRDefault="006E6006" w:rsidP="000E437E">
      <w:pPr>
        <w:pStyle w:val="OrderingParagraph"/>
      </w:pPr>
      <w:r>
        <w:rPr>
          <w:spacing w:val="2"/>
        </w:rPr>
        <w:t>The Commission denies a</w:t>
      </w:r>
      <w:r w:rsidRPr="00AF0A1F">
        <w:rPr>
          <w:spacing w:val="2"/>
        </w:rPr>
        <w:t>ll other motions and any other requests for general or specific relief, if not expressly granted</w:t>
      </w:r>
      <w:r>
        <w:rPr>
          <w:spacing w:val="2"/>
        </w:rPr>
        <w:t>.</w:t>
      </w:r>
    </w:p>
    <w:p w:rsidR="006E6006" w:rsidRPr="006E6006" w:rsidRDefault="006E6006" w:rsidP="00DA50DA">
      <w:pPr>
        <w:widowControl w:val="0"/>
        <w:autoSpaceDE w:val="0"/>
        <w:autoSpaceDN w:val="0"/>
        <w:adjustRightInd w:val="0"/>
        <w:spacing w:before="240"/>
        <w:ind w:firstLine="720"/>
        <w:rPr>
          <w:rFonts w:eastAsiaTheme="minorEastAsia"/>
        </w:rPr>
      </w:pPr>
      <w:r w:rsidRPr="006E6006">
        <w:rPr>
          <w:rFonts w:eastAsiaTheme="minorEastAsia"/>
          <w:b/>
        </w:rPr>
        <w:t xml:space="preserve">Signed at Austin, Texas the </w:t>
      </w:r>
      <w:r w:rsidRPr="006E6006">
        <w:rPr>
          <w:rFonts w:eastAsiaTheme="minorEastAsia"/>
        </w:rPr>
        <w:t xml:space="preserve">______ </w:t>
      </w:r>
      <w:r w:rsidRPr="006E6006">
        <w:rPr>
          <w:rFonts w:eastAsiaTheme="minorEastAsia"/>
          <w:b/>
        </w:rPr>
        <w:t xml:space="preserve">day of </w:t>
      </w:r>
      <w:r w:rsidR="00DA50DA">
        <w:rPr>
          <w:rFonts w:eastAsiaTheme="minorEastAsia"/>
          <w:b/>
        </w:rPr>
        <w:t>February 2019.</w:t>
      </w: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86"/>
        <w:rPr>
          <w:rFonts w:eastAsiaTheme="minorEastAsia"/>
          <w:b/>
        </w:rPr>
      </w:pP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86"/>
        <w:rPr>
          <w:rFonts w:eastAsiaTheme="minorEastAsia"/>
          <w:b/>
        </w:rPr>
      </w:pPr>
      <w:r w:rsidRPr="006E6006">
        <w:rPr>
          <w:rFonts w:eastAsiaTheme="minorEastAsia"/>
          <w:b/>
        </w:rPr>
        <w:t>PUBLIC UTILITY COMMISSION OF TEXAS</w:t>
      </w: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90"/>
        <w:rPr>
          <w:rFonts w:eastAsiaTheme="minorEastAsia"/>
          <w:b/>
        </w:rPr>
      </w:pP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90"/>
        <w:rPr>
          <w:rFonts w:eastAsiaTheme="minorEastAsia"/>
          <w:b/>
        </w:rPr>
      </w:pP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9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370"/>
        </w:tabs>
        <w:autoSpaceDE w:val="0"/>
        <w:autoSpaceDN w:val="0"/>
        <w:adjustRightInd w:val="0"/>
        <w:rPr>
          <w:rFonts w:eastAsiaTheme="minorEastAsia"/>
        </w:rPr>
      </w:pPr>
      <w:r w:rsidRPr="006E6006">
        <w:rPr>
          <w:rFonts w:eastAsiaTheme="minorEastAsia"/>
          <w:b/>
        </w:rPr>
        <w:tab/>
      </w:r>
      <w:r w:rsidRPr="006E6006">
        <w:rPr>
          <w:rFonts w:eastAsiaTheme="minorEastAsia"/>
          <w:b/>
          <w:u w:val="single"/>
        </w:rPr>
        <w:tab/>
      </w:r>
      <w:r w:rsidRPr="006E6006">
        <w:rPr>
          <w:rFonts w:eastAsiaTheme="minorEastAsia"/>
          <w:b/>
          <w:u w:val="single"/>
        </w:rPr>
        <w:tab/>
      </w:r>
      <w:r w:rsidRPr="006E6006">
        <w:rPr>
          <w:rFonts w:eastAsiaTheme="minorEastAsia"/>
          <w:b/>
          <w:u w:val="single"/>
        </w:rPr>
        <w:tab/>
      </w: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  <w:r w:rsidRPr="006E6006">
        <w:rPr>
          <w:rFonts w:eastAsiaTheme="minorEastAsia"/>
          <w:b/>
        </w:rPr>
        <w:tab/>
        <w:t>DEANN T. WALKER, CHAIRMAN</w:t>
      </w:r>
    </w:p>
    <w:p w:rsidR="006E6006" w:rsidRPr="006E6006" w:rsidRDefault="006E6006" w:rsidP="006E6006">
      <w:pPr>
        <w:keepNext/>
        <w:widowControl w:val="0"/>
        <w:tabs>
          <w:tab w:val="left" w:pos="288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288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288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370"/>
        </w:tabs>
        <w:autoSpaceDE w:val="0"/>
        <w:autoSpaceDN w:val="0"/>
        <w:adjustRightInd w:val="0"/>
        <w:rPr>
          <w:rFonts w:eastAsiaTheme="minorEastAsia"/>
        </w:rPr>
      </w:pPr>
      <w:r w:rsidRPr="006E6006">
        <w:rPr>
          <w:rFonts w:eastAsiaTheme="minorEastAsia"/>
          <w:b/>
        </w:rPr>
        <w:tab/>
      </w:r>
      <w:r w:rsidRPr="006E6006">
        <w:rPr>
          <w:rFonts w:eastAsiaTheme="minorEastAsia"/>
          <w:b/>
          <w:u w:val="single"/>
        </w:rPr>
        <w:tab/>
      </w:r>
      <w:r w:rsidRPr="006E6006">
        <w:rPr>
          <w:rFonts w:eastAsiaTheme="minorEastAsia"/>
          <w:u w:val="single"/>
        </w:rPr>
        <w:tab/>
      </w:r>
      <w:r w:rsidRPr="006E6006">
        <w:rPr>
          <w:rFonts w:eastAsiaTheme="minorEastAsia"/>
          <w:u w:val="single"/>
        </w:rPr>
        <w:tab/>
      </w: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  <w:r w:rsidRPr="006E6006">
        <w:rPr>
          <w:rFonts w:eastAsiaTheme="minorEastAsia"/>
          <w:b/>
        </w:rPr>
        <w:tab/>
        <w:t>ARTHUR C. D’ANDREA, COMMISSIONER</w:t>
      </w: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370"/>
        </w:tabs>
        <w:autoSpaceDE w:val="0"/>
        <w:autoSpaceDN w:val="0"/>
        <w:adjustRightInd w:val="0"/>
        <w:rPr>
          <w:rFonts w:eastAsiaTheme="minorEastAsia"/>
          <w:b/>
        </w:rPr>
      </w:pPr>
      <w:r w:rsidRPr="006E6006">
        <w:rPr>
          <w:rFonts w:eastAsiaTheme="minorEastAsia"/>
        </w:rPr>
        <w:tab/>
      </w:r>
      <w:r w:rsidRPr="006E6006">
        <w:rPr>
          <w:rFonts w:eastAsiaTheme="minorEastAsia"/>
          <w:b/>
          <w:u w:val="single"/>
        </w:rPr>
        <w:tab/>
      </w:r>
      <w:r w:rsidRPr="006E6006">
        <w:rPr>
          <w:rFonts w:eastAsiaTheme="minorEastAsia"/>
          <w:u w:val="single"/>
        </w:rPr>
        <w:tab/>
      </w:r>
      <w:r w:rsidRPr="006E6006">
        <w:rPr>
          <w:rFonts w:eastAsiaTheme="minorEastAsia"/>
          <w:u w:val="single"/>
        </w:rPr>
        <w:tab/>
      </w: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370"/>
        </w:tabs>
        <w:autoSpaceDE w:val="0"/>
        <w:autoSpaceDN w:val="0"/>
        <w:adjustRightInd w:val="0"/>
        <w:rPr>
          <w:rFonts w:eastAsiaTheme="minorEastAsia"/>
          <w:sz w:val="16"/>
          <w:szCs w:val="16"/>
        </w:rPr>
      </w:pPr>
      <w:r w:rsidRPr="006E6006">
        <w:rPr>
          <w:rFonts w:eastAsiaTheme="minorEastAsia"/>
          <w:b/>
        </w:rPr>
        <w:tab/>
        <w:t>SHELLY BOTKIN, COMMISSIONER</w:t>
      </w:r>
    </w:p>
    <w:p w:rsidR="006E6006" w:rsidRPr="006E6006" w:rsidRDefault="006E6006" w:rsidP="006E6006">
      <w:pPr>
        <w:widowControl w:val="0"/>
        <w:autoSpaceDE w:val="0"/>
        <w:autoSpaceDN w:val="0"/>
        <w:adjustRightInd w:val="0"/>
        <w:rPr>
          <w:rFonts w:eastAsiaTheme="minorEastAsia"/>
          <w:sz w:val="16"/>
          <w:szCs w:val="16"/>
        </w:rPr>
      </w:pPr>
    </w:p>
    <w:p w:rsidR="006E6006" w:rsidRPr="006E6006" w:rsidRDefault="006E6006" w:rsidP="006E6006">
      <w:pPr>
        <w:widowControl w:val="0"/>
        <w:autoSpaceDE w:val="0"/>
        <w:autoSpaceDN w:val="0"/>
        <w:adjustRightInd w:val="0"/>
        <w:rPr>
          <w:rFonts w:eastAsiaTheme="minorEastAsia"/>
          <w:sz w:val="16"/>
          <w:szCs w:val="16"/>
        </w:rPr>
      </w:pPr>
    </w:p>
    <w:p w:rsidR="0069234D" w:rsidRDefault="0069234D" w:rsidP="006E6006">
      <w:pPr>
        <w:widowControl w:val="0"/>
        <w:autoSpaceDE w:val="0"/>
        <w:autoSpaceDN w:val="0"/>
        <w:adjustRightInd w:val="0"/>
        <w:rPr>
          <w:rFonts w:eastAsiaTheme="minorEastAsia"/>
          <w:sz w:val="16"/>
          <w:szCs w:val="16"/>
        </w:rPr>
      </w:pPr>
    </w:p>
    <w:p w:rsidR="000646C9" w:rsidRPr="000E437E" w:rsidRDefault="006E6006" w:rsidP="000E437E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6E6006">
        <w:rPr>
          <w:rFonts w:eastAsiaTheme="minorEastAsia"/>
          <w:sz w:val="16"/>
          <w:szCs w:val="16"/>
        </w:rPr>
        <w:fldChar w:fldCharType="begin"/>
      </w:r>
      <w:r w:rsidRPr="006E6006">
        <w:rPr>
          <w:rFonts w:eastAsiaTheme="minorEastAsia"/>
          <w:sz w:val="16"/>
          <w:szCs w:val="16"/>
        </w:rPr>
        <w:instrText xml:space="preserve"> FILENAME \p </w:instrText>
      </w:r>
      <w:r w:rsidRPr="006E6006">
        <w:rPr>
          <w:rFonts w:eastAsiaTheme="minorEastAsia"/>
          <w:sz w:val="16"/>
          <w:szCs w:val="16"/>
        </w:rPr>
        <w:fldChar w:fldCharType="separate"/>
      </w:r>
      <w:r w:rsidR="000B51AA">
        <w:rPr>
          <w:rFonts w:eastAsiaTheme="minorEastAsia"/>
          <w:noProof/>
          <w:sz w:val="16"/>
          <w:szCs w:val="16"/>
        </w:rPr>
        <w:t>Q:\CADM\Docket Management\Water\CCN_EXPEDITED\48xxx\48824PO.docx</w:t>
      </w:r>
      <w:r w:rsidRPr="006E6006">
        <w:rPr>
          <w:rFonts w:eastAsiaTheme="minorEastAsia"/>
          <w:sz w:val="16"/>
          <w:szCs w:val="16"/>
        </w:rPr>
        <w:fldChar w:fldCharType="end"/>
      </w:r>
    </w:p>
    <w:sectPr w:rsidR="000646C9" w:rsidRPr="000E437E" w:rsidSect="00D61AAF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006" w:rsidRDefault="006E6006" w:rsidP="006E6006">
      <w:r>
        <w:separator/>
      </w:r>
    </w:p>
  </w:endnote>
  <w:endnote w:type="continuationSeparator" w:id="0">
    <w:p w:rsidR="006E6006" w:rsidRDefault="006E6006" w:rsidP="006E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006" w:rsidRDefault="006E6006" w:rsidP="006E6006">
      <w:r>
        <w:separator/>
      </w:r>
    </w:p>
  </w:footnote>
  <w:footnote w:type="continuationSeparator" w:id="0">
    <w:p w:rsidR="006E6006" w:rsidRDefault="006E6006" w:rsidP="006E6006">
      <w:r>
        <w:continuationSeparator/>
      </w:r>
    </w:p>
  </w:footnote>
  <w:footnote w:id="1">
    <w:p w:rsidR="00DC24F2" w:rsidRDefault="00DC24F2" w:rsidP="00557F8C">
      <w:pPr>
        <w:autoSpaceDE w:val="0"/>
        <w:autoSpaceDN w:val="0"/>
        <w:adjustRightInd w:val="0"/>
        <w:spacing w:before="120"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9"/>
          <w:szCs w:val="19"/>
        </w:rPr>
        <w:t>16 TAC 24.3(73</w:t>
      </w:r>
      <w:r w:rsidR="00765DF8">
        <w:rPr>
          <w:sz w:val="19"/>
          <w:szCs w:val="19"/>
        </w:rPr>
        <w:t>)</w:t>
      </w:r>
      <w:r>
        <w:rPr>
          <w:sz w:val="19"/>
          <w:szCs w:val="19"/>
        </w:rPr>
        <w:t>.</w:t>
      </w:r>
    </w:p>
  </w:footnote>
  <w:footnote w:id="2">
    <w:p w:rsidR="000A2E80" w:rsidRPr="00503D04" w:rsidRDefault="000A2E80" w:rsidP="00557F8C">
      <w:pPr>
        <w:pStyle w:val="FootnoteText"/>
        <w:spacing w:before="120"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503D04">
        <w:t xml:space="preserve"> </w:t>
      </w:r>
      <w:r w:rsidR="00503D04">
        <w:rPr>
          <w:i/>
        </w:rPr>
        <w:t>Texas General Land Office v. Crystal Clear Water Supply Corporation</w:t>
      </w:r>
      <w:r w:rsidR="00503D04">
        <w:t>, 449 S.W.3d 130, 140-41 (Tex. App.—Austin 2014, pet. denied).</w:t>
      </w:r>
    </w:p>
  </w:footnote>
  <w:footnote w:id="3">
    <w:p w:rsidR="00557F8C" w:rsidRDefault="00557F8C" w:rsidP="00557F8C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 Tex. Gov’t Code §§ 311.011, </w:t>
      </w:r>
      <w:r w:rsidR="00C1201D">
        <w:t>311</w:t>
      </w:r>
      <w:r>
        <w:t xml:space="preserve">.002; </w:t>
      </w:r>
      <w:r>
        <w:rPr>
          <w:i/>
        </w:rPr>
        <w:t>Tex.</w:t>
      </w:r>
      <w:r w:rsidR="00717D06">
        <w:rPr>
          <w:i/>
        </w:rPr>
        <w:t xml:space="preserve"> Dept. of Protective &amp; Reg. Servs</w:t>
      </w:r>
      <w:r>
        <w:rPr>
          <w:i/>
        </w:rPr>
        <w:t>. v. Mega Child Care, Inc.</w:t>
      </w:r>
      <w:r>
        <w:t xml:space="preserve">, 145 S.W.3d 170, 177 (Tex. 2004); </w:t>
      </w:r>
      <w:r>
        <w:rPr>
          <w:i/>
        </w:rPr>
        <w:t>State v. Pub. Util. Comm’n of Texas</w:t>
      </w:r>
      <w:r>
        <w:t>, 883 S.W.2d 190, 200 (Tex. 1994).</w:t>
      </w:r>
    </w:p>
  </w:footnote>
  <w:footnote w:id="4">
    <w:p w:rsidR="006E6006" w:rsidRDefault="006E6006" w:rsidP="00557F8C">
      <w:pPr>
        <w:pStyle w:val="FootnoteText"/>
        <w:spacing w:before="120" w:after="120"/>
        <w:ind w:firstLine="720"/>
      </w:pPr>
      <w:r>
        <w:rPr>
          <w:rStyle w:val="FootnoteReference"/>
        </w:rPr>
        <w:footnoteRef/>
      </w:r>
      <w:r>
        <w:t xml:space="preserve"> Administrative Procedure Act, Tex. Gov’t Code §§ 2001.001</w:t>
      </w:r>
      <w:r w:rsidR="00C13BC5">
        <w:t>–</w:t>
      </w:r>
      <w:r>
        <w:t>.902.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AAF" w:rsidRPr="00EB3E05" w:rsidRDefault="00D61AAF" w:rsidP="00D61AAF">
    <w:pPr>
      <w:pStyle w:val="Header"/>
      <w:tabs>
        <w:tab w:val="clear" w:pos="4680"/>
        <w:tab w:val="center" w:pos="4860"/>
      </w:tabs>
      <w:rPr>
        <w:b/>
        <w:bCs/>
        <w:sz w:val="22"/>
        <w:szCs w:val="22"/>
      </w:rPr>
    </w:pPr>
    <w:r w:rsidRPr="00EE472D">
      <w:rPr>
        <w:b/>
        <w:sz w:val="22"/>
        <w:szCs w:val="22"/>
      </w:rPr>
      <w:t xml:space="preserve">Docket No. </w:t>
    </w:r>
    <w:r w:rsidR="008B5F63">
      <w:rPr>
        <w:b/>
        <w:sz w:val="22"/>
        <w:szCs w:val="22"/>
      </w:rPr>
      <w:t>48824</w:t>
    </w:r>
    <w:r w:rsidRPr="00EE472D">
      <w:rPr>
        <w:b/>
        <w:sz w:val="22"/>
        <w:szCs w:val="22"/>
      </w:rPr>
      <w:tab/>
    </w:r>
    <w:r w:rsidR="008B5F63">
      <w:rPr>
        <w:b/>
        <w:sz w:val="22"/>
        <w:szCs w:val="22"/>
      </w:rPr>
      <w:t xml:space="preserve">Proposed </w:t>
    </w:r>
    <w:r>
      <w:rPr>
        <w:b/>
        <w:sz w:val="22"/>
        <w:szCs w:val="22"/>
      </w:rPr>
      <w:t>Order</w:t>
    </w:r>
    <w:r w:rsidRPr="00EE472D">
      <w:rPr>
        <w:b/>
        <w:sz w:val="22"/>
        <w:szCs w:val="22"/>
      </w:rPr>
      <w:t xml:space="preserve"> </w:t>
    </w:r>
    <w:r w:rsidRPr="00EE472D">
      <w:rPr>
        <w:b/>
        <w:sz w:val="22"/>
        <w:szCs w:val="22"/>
      </w:rPr>
      <w:tab/>
      <w:t xml:space="preserve">Page </w:t>
    </w:r>
    <w:r w:rsidRPr="00EE472D">
      <w:rPr>
        <w:b/>
        <w:bCs/>
        <w:sz w:val="22"/>
        <w:szCs w:val="22"/>
      </w:rPr>
      <w:fldChar w:fldCharType="begin"/>
    </w:r>
    <w:r w:rsidRPr="00EE472D">
      <w:rPr>
        <w:b/>
        <w:bCs/>
        <w:sz w:val="22"/>
        <w:szCs w:val="22"/>
      </w:rPr>
      <w:instrText xml:space="preserve"> PAGE  \* Arabic  \* MERGEFORMAT </w:instrText>
    </w:r>
    <w:r w:rsidRPr="00EE472D">
      <w:rPr>
        <w:b/>
        <w:bCs/>
        <w:sz w:val="22"/>
        <w:szCs w:val="22"/>
      </w:rPr>
      <w:fldChar w:fldCharType="separate"/>
    </w:r>
    <w:r w:rsidR="00EB3755">
      <w:rPr>
        <w:b/>
        <w:bCs/>
        <w:noProof/>
        <w:sz w:val="22"/>
        <w:szCs w:val="22"/>
      </w:rPr>
      <w:t>6</w:t>
    </w:r>
    <w:r w:rsidRPr="00EE472D">
      <w:rPr>
        <w:b/>
        <w:bCs/>
        <w:sz w:val="22"/>
        <w:szCs w:val="22"/>
      </w:rPr>
      <w:fldChar w:fldCharType="end"/>
    </w:r>
    <w:r w:rsidRPr="00EE472D">
      <w:rPr>
        <w:b/>
        <w:sz w:val="22"/>
        <w:szCs w:val="22"/>
      </w:rPr>
      <w:t xml:space="preserve"> of </w:t>
    </w:r>
    <w:r w:rsidRPr="00EE472D">
      <w:rPr>
        <w:b/>
        <w:bCs/>
        <w:sz w:val="22"/>
        <w:szCs w:val="22"/>
      </w:rPr>
      <w:fldChar w:fldCharType="begin"/>
    </w:r>
    <w:r w:rsidRPr="00EE472D">
      <w:rPr>
        <w:b/>
        <w:bCs/>
        <w:sz w:val="22"/>
        <w:szCs w:val="22"/>
      </w:rPr>
      <w:instrText xml:space="preserve"> NUMPAGES  \* Arabic  \* MERGEFORMAT </w:instrText>
    </w:r>
    <w:r w:rsidRPr="00EE472D">
      <w:rPr>
        <w:b/>
        <w:bCs/>
        <w:sz w:val="22"/>
        <w:szCs w:val="22"/>
      </w:rPr>
      <w:fldChar w:fldCharType="separate"/>
    </w:r>
    <w:r w:rsidR="00EB3755">
      <w:rPr>
        <w:b/>
        <w:bCs/>
        <w:noProof/>
        <w:sz w:val="22"/>
        <w:szCs w:val="22"/>
      </w:rPr>
      <w:t>6</w:t>
    </w:r>
    <w:r w:rsidRPr="00EE472D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787"/>
    <w:multiLevelType w:val="singleLevel"/>
    <w:tmpl w:val="45477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napToGrid/>
        <w:sz w:val="24"/>
        <w:szCs w:val="24"/>
      </w:rPr>
    </w:lvl>
  </w:abstractNum>
  <w:abstractNum w:abstractNumId="1" w15:restartNumberingAfterBreak="0">
    <w:nsid w:val="0051660B"/>
    <w:multiLevelType w:val="singleLevel"/>
    <w:tmpl w:val="617DEE7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napToGrid/>
        <w:sz w:val="23"/>
        <w:szCs w:val="23"/>
      </w:rPr>
    </w:lvl>
  </w:abstractNum>
  <w:abstractNum w:abstractNumId="2" w15:restartNumberingAfterBreak="0">
    <w:nsid w:val="04C09F76"/>
    <w:multiLevelType w:val="singleLevel"/>
    <w:tmpl w:val="AE8CE544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napToGrid/>
        <w:sz w:val="24"/>
        <w:szCs w:val="24"/>
      </w:rPr>
    </w:lvl>
  </w:abstractNum>
  <w:abstractNum w:abstractNumId="3" w15:restartNumberingAfterBreak="0">
    <w:nsid w:val="062B49CD"/>
    <w:multiLevelType w:val="singleLevel"/>
    <w:tmpl w:val="32936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napToGrid/>
        <w:sz w:val="24"/>
        <w:szCs w:val="24"/>
      </w:rPr>
    </w:lvl>
  </w:abstractNum>
  <w:abstractNum w:abstractNumId="4" w15:restartNumberingAfterBreak="0">
    <w:nsid w:val="0A8F3D5E"/>
    <w:multiLevelType w:val="singleLevel"/>
    <w:tmpl w:val="37D0931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F2373FE"/>
    <w:multiLevelType w:val="hybridMultilevel"/>
    <w:tmpl w:val="BE9868FE"/>
    <w:lvl w:ilvl="0" w:tplc="A32658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C72AE"/>
    <w:multiLevelType w:val="hybridMultilevel"/>
    <w:tmpl w:val="BE9868FE"/>
    <w:lvl w:ilvl="0" w:tplc="A32658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7C1D32C9"/>
    <w:multiLevelType w:val="hybridMultilevel"/>
    <w:tmpl w:val="3EB61592"/>
    <w:lvl w:ilvl="0" w:tplc="2D1AB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imes New Roman" w:hAnsi="Times New Roman" w:cs="Times New Roman" w:hint="default"/>
          <w:snapToGrid/>
          <w:sz w:val="24"/>
          <w:szCs w:val="24"/>
        </w:rPr>
      </w:lvl>
    </w:lvlOverride>
  </w:num>
  <w:num w:numId="2">
    <w:abstractNumId w:val="3"/>
  </w:num>
  <w:num w:numId="3">
    <w:abstractNumId w:val="3"/>
    <w:lvlOverride w:ilvl="0">
      <w:lvl w:ilvl="0"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snapToGrid/>
          <w:sz w:val="24"/>
          <w:szCs w:val="24"/>
        </w:rPr>
      </w:lvl>
    </w:lvlOverride>
  </w:num>
  <w:num w:numId="4">
    <w:abstractNumId w:val="0"/>
  </w:num>
  <w:num w:numId="5">
    <w:abstractNumId w:val="10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1"/>
  </w:num>
  <w:num w:numId="11">
    <w:abstractNumId w:val="8"/>
  </w:num>
  <w:num w:numId="12">
    <w:abstractNumId w:val="6"/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006"/>
    <w:rsid w:val="00003224"/>
    <w:rsid w:val="00034C14"/>
    <w:rsid w:val="000402E4"/>
    <w:rsid w:val="00052EEC"/>
    <w:rsid w:val="000646C9"/>
    <w:rsid w:val="00067BAF"/>
    <w:rsid w:val="00094148"/>
    <w:rsid w:val="00097B4E"/>
    <w:rsid w:val="000A2E80"/>
    <w:rsid w:val="000B3560"/>
    <w:rsid w:val="000B51AA"/>
    <w:rsid w:val="000D0361"/>
    <w:rsid w:val="000D54E4"/>
    <w:rsid w:val="000E1F3A"/>
    <w:rsid w:val="000E437E"/>
    <w:rsid w:val="000E613F"/>
    <w:rsid w:val="0011675B"/>
    <w:rsid w:val="0012275B"/>
    <w:rsid w:val="00123709"/>
    <w:rsid w:val="00124246"/>
    <w:rsid w:val="0012660E"/>
    <w:rsid w:val="001377AF"/>
    <w:rsid w:val="00143AC2"/>
    <w:rsid w:val="00162A57"/>
    <w:rsid w:val="0016587F"/>
    <w:rsid w:val="00166193"/>
    <w:rsid w:val="001701CC"/>
    <w:rsid w:val="00174DE9"/>
    <w:rsid w:val="00190916"/>
    <w:rsid w:val="00190AD3"/>
    <w:rsid w:val="001A68C9"/>
    <w:rsid w:val="001B00C1"/>
    <w:rsid w:val="001C758A"/>
    <w:rsid w:val="002060F6"/>
    <w:rsid w:val="0021032F"/>
    <w:rsid w:val="002129B3"/>
    <w:rsid w:val="00213654"/>
    <w:rsid w:val="0022798F"/>
    <w:rsid w:val="00231201"/>
    <w:rsid w:val="00236658"/>
    <w:rsid w:val="00236708"/>
    <w:rsid w:val="002501F2"/>
    <w:rsid w:val="0025369A"/>
    <w:rsid w:val="002706F6"/>
    <w:rsid w:val="0027312A"/>
    <w:rsid w:val="00281EC4"/>
    <w:rsid w:val="00282EC9"/>
    <w:rsid w:val="00284C5D"/>
    <w:rsid w:val="00285C9A"/>
    <w:rsid w:val="00285CA5"/>
    <w:rsid w:val="0029047B"/>
    <w:rsid w:val="002A1BC4"/>
    <w:rsid w:val="002D0007"/>
    <w:rsid w:val="002E3781"/>
    <w:rsid w:val="002F5BCB"/>
    <w:rsid w:val="00305896"/>
    <w:rsid w:val="00311BF5"/>
    <w:rsid w:val="0033195F"/>
    <w:rsid w:val="003406CC"/>
    <w:rsid w:val="00384E44"/>
    <w:rsid w:val="00387FA3"/>
    <w:rsid w:val="00393833"/>
    <w:rsid w:val="003A4384"/>
    <w:rsid w:val="003A6510"/>
    <w:rsid w:val="003C4AE8"/>
    <w:rsid w:val="003C71BC"/>
    <w:rsid w:val="004016BD"/>
    <w:rsid w:val="004203D8"/>
    <w:rsid w:val="00422FF5"/>
    <w:rsid w:val="00423804"/>
    <w:rsid w:val="0044012E"/>
    <w:rsid w:val="004426C1"/>
    <w:rsid w:val="00446367"/>
    <w:rsid w:val="004509BA"/>
    <w:rsid w:val="00455C3C"/>
    <w:rsid w:val="004661F3"/>
    <w:rsid w:val="00467CE2"/>
    <w:rsid w:val="00470859"/>
    <w:rsid w:val="00473D2D"/>
    <w:rsid w:val="0049348C"/>
    <w:rsid w:val="00495323"/>
    <w:rsid w:val="004A2A2E"/>
    <w:rsid w:val="004B15C8"/>
    <w:rsid w:val="004C6AE2"/>
    <w:rsid w:val="004D1E4C"/>
    <w:rsid w:val="004D418A"/>
    <w:rsid w:val="004E1FE0"/>
    <w:rsid w:val="004F21C2"/>
    <w:rsid w:val="004F6227"/>
    <w:rsid w:val="00500B10"/>
    <w:rsid w:val="00503D04"/>
    <w:rsid w:val="00523577"/>
    <w:rsid w:val="00525F67"/>
    <w:rsid w:val="00536010"/>
    <w:rsid w:val="00543FE6"/>
    <w:rsid w:val="0054411E"/>
    <w:rsid w:val="00557F8C"/>
    <w:rsid w:val="00564CBB"/>
    <w:rsid w:val="00582A0F"/>
    <w:rsid w:val="005A1A3A"/>
    <w:rsid w:val="005A4D2A"/>
    <w:rsid w:val="005D65DA"/>
    <w:rsid w:val="005E15F2"/>
    <w:rsid w:val="00602A22"/>
    <w:rsid w:val="00620914"/>
    <w:rsid w:val="00633F2F"/>
    <w:rsid w:val="006417BF"/>
    <w:rsid w:val="00642D01"/>
    <w:rsid w:val="0066458C"/>
    <w:rsid w:val="0067700C"/>
    <w:rsid w:val="006775F1"/>
    <w:rsid w:val="0069234D"/>
    <w:rsid w:val="006A2F8F"/>
    <w:rsid w:val="006C6D49"/>
    <w:rsid w:val="006E23E2"/>
    <w:rsid w:val="006E4075"/>
    <w:rsid w:val="006E6006"/>
    <w:rsid w:val="006F3033"/>
    <w:rsid w:val="00703008"/>
    <w:rsid w:val="00717315"/>
    <w:rsid w:val="00717D06"/>
    <w:rsid w:val="00722DB4"/>
    <w:rsid w:val="00725510"/>
    <w:rsid w:val="00733C29"/>
    <w:rsid w:val="00753FCF"/>
    <w:rsid w:val="00757E48"/>
    <w:rsid w:val="00760F2A"/>
    <w:rsid w:val="007629A2"/>
    <w:rsid w:val="0076525B"/>
    <w:rsid w:val="00765DF8"/>
    <w:rsid w:val="00781B16"/>
    <w:rsid w:val="00785BF2"/>
    <w:rsid w:val="0079275D"/>
    <w:rsid w:val="007A20E3"/>
    <w:rsid w:val="007A2994"/>
    <w:rsid w:val="007A4500"/>
    <w:rsid w:val="007C2858"/>
    <w:rsid w:val="007C4B1E"/>
    <w:rsid w:val="007C6831"/>
    <w:rsid w:val="007D10E8"/>
    <w:rsid w:val="007D53BB"/>
    <w:rsid w:val="007E06D0"/>
    <w:rsid w:val="007F03F0"/>
    <w:rsid w:val="0080382B"/>
    <w:rsid w:val="00804DED"/>
    <w:rsid w:val="00805A28"/>
    <w:rsid w:val="00812CD9"/>
    <w:rsid w:val="00824651"/>
    <w:rsid w:val="008442A8"/>
    <w:rsid w:val="008459E5"/>
    <w:rsid w:val="0084681D"/>
    <w:rsid w:val="00871DF9"/>
    <w:rsid w:val="00881815"/>
    <w:rsid w:val="008B0B11"/>
    <w:rsid w:val="008B5F63"/>
    <w:rsid w:val="008C05D7"/>
    <w:rsid w:val="008C11EE"/>
    <w:rsid w:val="008C2622"/>
    <w:rsid w:val="008C3C03"/>
    <w:rsid w:val="008C4FE9"/>
    <w:rsid w:val="008C58D4"/>
    <w:rsid w:val="008D352E"/>
    <w:rsid w:val="008E287C"/>
    <w:rsid w:val="008E4E09"/>
    <w:rsid w:val="008F78A7"/>
    <w:rsid w:val="0090065B"/>
    <w:rsid w:val="00900CE8"/>
    <w:rsid w:val="00916B14"/>
    <w:rsid w:val="00931F47"/>
    <w:rsid w:val="009614C4"/>
    <w:rsid w:val="00963E42"/>
    <w:rsid w:val="00997A18"/>
    <w:rsid w:val="009A00CE"/>
    <w:rsid w:val="009A187A"/>
    <w:rsid w:val="009A2F50"/>
    <w:rsid w:val="009B3CDB"/>
    <w:rsid w:val="009D58AD"/>
    <w:rsid w:val="009E01D3"/>
    <w:rsid w:val="00A112AE"/>
    <w:rsid w:val="00A149AD"/>
    <w:rsid w:val="00A237E4"/>
    <w:rsid w:val="00A23A9E"/>
    <w:rsid w:val="00A251C7"/>
    <w:rsid w:val="00A32CF7"/>
    <w:rsid w:val="00A61600"/>
    <w:rsid w:val="00A66A41"/>
    <w:rsid w:val="00A803E0"/>
    <w:rsid w:val="00A86880"/>
    <w:rsid w:val="00A910D9"/>
    <w:rsid w:val="00A933E3"/>
    <w:rsid w:val="00AA111E"/>
    <w:rsid w:val="00AA11DC"/>
    <w:rsid w:val="00AA7A0E"/>
    <w:rsid w:val="00AB12E4"/>
    <w:rsid w:val="00AD20A7"/>
    <w:rsid w:val="00AE4549"/>
    <w:rsid w:val="00AE46DB"/>
    <w:rsid w:val="00B1449F"/>
    <w:rsid w:val="00B20D3B"/>
    <w:rsid w:val="00B211EB"/>
    <w:rsid w:val="00B3064A"/>
    <w:rsid w:val="00B3224A"/>
    <w:rsid w:val="00B341BC"/>
    <w:rsid w:val="00B40653"/>
    <w:rsid w:val="00B412DE"/>
    <w:rsid w:val="00B648F1"/>
    <w:rsid w:val="00B657A3"/>
    <w:rsid w:val="00B6630E"/>
    <w:rsid w:val="00B678D3"/>
    <w:rsid w:val="00B75DE2"/>
    <w:rsid w:val="00B82680"/>
    <w:rsid w:val="00B85264"/>
    <w:rsid w:val="00B86CAC"/>
    <w:rsid w:val="00BB4032"/>
    <w:rsid w:val="00BC3060"/>
    <w:rsid w:val="00BD0CB2"/>
    <w:rsid w:val="00BE422C"/>
    <w:rsid w:val="00BF7818"/>
    <w:rsid w:val="00C1201D"/>
    <w:rsid w:val="00C13BC5"/>
    <w:rsid w:val="00C15544"/>
    <w:rsid w:val="00C26520"/>
    <w:rsid w:val="00C35600"/>
    <w:rsid w:val="00C6119F"/>
    <w:rsid w:val="00C62ABE"/>
    <w:rsid w:val="00C840F1"/>
    <w:rsid w:val="00C8451C"/>
    <w:rsid w:val="00C85356"/>
    <w:rsid w:val="00C853E2"/>
    <w:rsid w:val="00CA23B2"/>
    <w:rsid w:val="00CB0958"/>
    <w:rsid w:val="00CB4217"/>
    <w:rsid w:val="00CC0AE6"/>
    <w:rsid w:val="00CC14AB"/>
    <w:rsid w:val="00CE0E8F"/>
    <w:rsid w:val="00CF1451"/>
    <w:rsid w:val="00CF6DCE"/>
    <w:rsid w:val="00D01E5A"/>
    <w:rsid w:val="00D0443B"/>
    <w:rsid w:val="00D16213"/>
    <w:rsid w:val="00D319FD"/>
    <w:rsid w:val="00D3266B"/>
    <w:rsid w:val="00D33C3C"/>
    <w:rsid w:val="00D361EE"/>
    <w:rsid w:val="00D42E50"/>
    <w:rsid w:val="00D50915"/>
    <w:rsid w:val="00D52D43"/>
    <w:rsid w:val="00D55AF5"/>
    <w:rsid w:val="00D61AAF"/>
    <w:rsid w:val="00D74859"/>
    <w:rsid w:val="00D85679"/>
    <w:rsid w:val="00D90050"/>
    <w:rsid w:val="00D95492"/>
    <w:rsid w:val="00D96B9E"/>
    <w:rsid w:val="00DA50DA"/>
    <w:rsid w:val="00DA6F26"/>
    <w:rsid w:val="00DC24F2"/>
    <w:rsid w:val="00DC4B9C"/>
    <w:rsid w:val="00DC594F"/>
    <w:rsid w:val="00DD18A7"/>
    <w:rsid w:val="00DE2EC5"/>
    <w:rsid w:val="00DE5820"/>
    <w:rsid w:val="00DF7A16"/>
    <w:rsid w:val="00E071DB"/>
    <w:rsid w:val="00E26209"/>
    <w:rsid w:val="00E47BD1"/>
    <w:rsid w:val="00E625D9"/>
    <w:rsid w:val="00E62A5A"/>
    <w:rsid w:val="00E74441"/>
    <w:rsid w:val="00E90B5D"/>
    <w:rsid w:val="00EA02A0"/>
    <w:rsid w:val="00EB066A"/>
    <w:rsid w:val="00EB3755"/>
    <w:rsid w:val="00EC0BB4"/>
    <w:rsid w:val="00EC3B88"/>
    <w:rsid w:val="00EC3BC2"/>
    <w:rsid w:val="00ED4B7F"/>
    <w:rsid w:val="00ED7534"/>
    <w:rsid w:val="00EE1101"/>
    <w:rsid w:val="00EF1D66"/>
    <w:rsid w:val="00F00F56"/>
    <w:rsid w:val="00F07315"/>
    <w:rsid w:val="00F137E0"/>
    <w:rsid w:val="00F608D3"/>
    <w:rsid w:val="00F72CE7"/>
    <w:rsid w:val="00F74126"/>
    <w:rsid w:val="00F8687B"/>
    <w:rsid w:val="00F873E7"/>
    <w:rsid w:val="00FA1405"/>
    <w:rsid w:val="00FB42BC"/>
    <w:rsid w:val="00FB7BD3"/>
    <w:rsid w:val="00FC67BD"/>
    <w:rsid w:val="00FC7F6E"/>
    <w:rsid w:val="00FE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04A252-E312-4F10-B418-14C53C95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E600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6E6006"/>
    <w:pPr>
      <w:keepNext/>
      <w:keepLines/>
      <w:numPr>
        <w:numId w:val="7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6E6006"/>
    <w:pPr>
      <w:keepNext/>
      <w:keepLines/>
      <w:numPr>
        <w:ilvl w:val="1"/>
        <w:numId w:val="7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6E6006"/>
    <w:pPr>
      <w:keepNext/>
      <w:keepLines/>
      <w:numPr>
        <w:ilvl w:val="2"/>
        <w:numId w:val="7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6E6006"/>
    <w:pPr>
      <w:keepNext/>
      <w:keepLines/>
      <w:numPr>
        <w:ilvl w:val="3"/>
        <w:numId w:val="7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6E6006"/>
    <w:pPr>
      <w:keepNext/>
      <w:keepLines/>
      <w:numPr>
        <w:ilvl w:val="4"/>
        <w:numId w:val="7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6E6006"/>
    <w:pPr>
      <w:keepNext/>
      <w:keepLines/>
      <w:numPr>
        <w:ilvl w:val="5"/>
        <w:numId w:val="7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6E6006"/>
    <w:pPr>
      <w:keepNext/>
      <w:keepLines/>
      <w:numPr>
        <w:ilvl w:val="6"/>
        <w:numId w:val="7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6E6006"/>
    <w:pPr>
      <w:keepNext/>
      <w:keepLines/>
      <w:numPr>
        <w:ilvl w:val="7"/>
        <w:numId w:val="7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6E6006"/>
    <w:pPr>
      <w:keepNext/>
      <w:keepLines/>
      <w:numPr>
        <w:ilvl w:val="8"/>
        <w:numId w:val="7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6E6006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6E600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6E6006"/>
    <w:rPr>
      <w:rFonts w:ascii="Times New Roman" w:hAnsi="Times New Roman" w:cs="Times New Roman"/>
      <w:b/>
      <w:sz w:val="24"/>
      <w:szCs w:val="24"/>
    </w:rPr>
  </w:style>
  <w:style w:type="paragraph" w:customStyle="1" w:styleId="Docketstyle">
    <w:name w:val="Docketstyle"/>
    <w:basedOn w:val="Normal"/>
    <w:uiPriority w:val="3"/>
    <w:rsid w:val="006E6006"/>
    <w:rPr>
      <w:b/>
    </w:rPr>
  </w:style>
  <w:style w:type="paragraph" w:customStyle="1" w:styleId="DocketstylePUC">
    <w:name w:val="DocketstylePUC"/>
    <w:basedOn w:val="Docketstyle"/>
    <w:uiPriority w:val="3"/>
    <w:rsid w:val="006E6006"/>
    <w:pPr>
      <w:jc w:val="center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E600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6006"/>
    <w:rPr>
      <w:rFonts w:ascii="Times New Roman" w:eastAsiaTheme="minorEastAsia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E6006"/>
    <w:rPr>
      <w:vertAlign w:val="superscript"/>
    </w:rPr>
  </w:style>
  <w:style w:type="paragraph" w:styleId="ListParagraph">
    <w:name w:val="List Paragraph"/>
    <w:basedOn w:val="Normal"/>
    <w:uiPriority w:val="34"/>
    <w:qFormat/>
    <w:rsid w:val="006E600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E6006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6E600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6E6006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6006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E6006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6E6006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6E6006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6E6006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6E6006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FOFNumbered">
    <w:name w:val="FOF Numbered"/>
    <w:basedOn w:val="Normal"/>
    <w:link w:val="FOFNumberedChar"/>
    <w:uiPriority w:val="2"/>
    <w:qFormat/>
    <w:rsid w:val="006E6006"/>
    <w:pPr>
      <w:numPr>
        <w:numId w:val="6"/>
      </w:numPr>
      <w:spacing w:before="120" w:line="360" w:lineRule="auto"/>
      <w:jc w:val="both"/>
    </w:pPr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DefaultParagraphFont"/>
    <w:link w:val="FOFNumbered"/>
    <w:uiPriority w:val="2"/>
    <w:rsid w:val="006E600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E60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E6006"/>
    <w:rPr>
      <w:rFonts w:ascii="Times New Roman" w:hAnsi="Times New Roman" w:cs="Times New Roman"/>
      <w:sz w:val="24"/>
      <w:szCs w:val="24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6E6006"/>
    <w:pPr>
      <w:numPr>
        <w:numId w:val="9"/>
      </w:numPr>
      <w:spacing w:before="120" w:line="360" w:lineRule="auto"/>
      <w:jc w:val="both"/>
    </w:pPr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E600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6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60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1A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AA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61A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AAF"/>
    <w:rPr>
      <w:rFonts w:ascii="Times New Roman" w:hAnsi="Times New Roman" w:cs="Times New Roman"/>
      <w:sz w:val="24"/>
      <w:szCs w:val="24"/>
    </w:rPr>
  </w:style>
  <w:style w:type="paragraph" w:customStyle="1" w:styleId="COLNumbered">
    <w:name w:val="COL Numbered"/>
    <w:basedOn w:val="FOFNumbered"/>
    <w:uiPriority w:val="2"/>
    <w:qFormat/>
    <w:rsid w:val="00757E48"/>
    <w:pPr>
      <w:numPr>
        <w:numId w:val="11"/>
      </w:numPr>
      <w:ind w:hanging="720"/>
    </w:pPr>
  </w:style>
  <w:style w:type="character" w:customStyle="1" w:styleId="StyleBold">
    <w:name w:val="Style Bold"/>
    <w:basedOn w:val="DefaultParagraphFont"/>
    <w:semiHidden/>
    <w:rsid w:val="000402E4"/>
    <w:rPr>
      <w:b/>
      <w:bCs/>
      <w:caps/>
    </w:rPr>
  </w:style>
  <w:style w:type="paragraph" w:customStyle="1" w:styleId="DocketNumber0">
    <w:name w:val="Docket Number"/>
    <w:basedOn w:val="Title"/>
    <w:link w:val="DocketNumberChar0"/>
    <w:qFormat/>
    <w:rsid w:val="000402E4"/>
    <w:pPr>
      <w:spacing w:after="480"/>
      <w:contextualSpacing w:val="0"/>
      <w:jc w:val="center"/>
    </w:pPr>
    <w:rPr>
      <w:b/>
      <w:caps/>
      <w:snapToGrid w:val="0"/>
      <w:sz w:val="24"/>
      <w:szCs w:val="24"/>
      <w:lang w:eastAsia="zh-TW"/>
    </w:rPr>
  </w:style>
  <w:style w:type="character" w:customStyle="1" w:styleId="DocketNumberChar0">
    <w:name w:val="Docket Number Char"/>
    <w:basedOn w:val="TitleChar"/>
    <w:link w:val="DocketNumber0"/>
    <w:rsid w:val="000402E4"/>
    <w:rPr>
      <w:rFonts w:asciiTheme="majorHAnsi" w:eastAsiaTheme="majorEastAsia" w:hAnsiTheme="majorHAnsi" w:cstheme="majorBidi"/>
      <w:b/>
      <w:caps/>
      <w:snapToGrid w:val="0"/>
      <w:spacing w:val="-10"/>
      <w:kern w:val="28"/>
      <w:sz w:val="24"/>
      <w:szCs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0402E4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0402E4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qFormat/>
    <w:rsid w:val="000402E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2E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A5FAB-0057-4740-8257-18EBE1B6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6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Pearson, Mayson</dc:creator>
  <cp:keywords/>
  <dc:description/>
  <cp:lastModifiedBy>Hrncir, David</cp:lastModifiedBy>
  <cp:revision>248</cp:revision>
  <cp:lastPrinted>2019-02-11T15:43:00Z</cp:lastPrinted>
  <dcterms:created xsi:type="dcterms:W3CDTF">2019-01-03T19:12:00Z</dcterms:created>
  <dcterms:modified xsi:type="dcterms:W3CDTF">2019-02-11T17:01:00Z</dcterms:modified>
  <cp:contentStatus/>
</cp:coreProperties>
</file>