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8DDD1" w14:textId="77777777" w:rsidR="00D451DC" w:rsidRPr="00542FB8" w:rsidRDefault="007572FC" w:rsidP="00616780">
      <w:pPr>
        <w:pStyle w:val="Docketnumber"/>
        <w:spacing w:after="360"/>
      </w:pPr>
      <w:r w:rsidRPr="00542FB8">
        <w:t xml:space="preserve">PUC DOCKET NO. </w:t>
      </w:r>
      <w:r w:rsidR="009F60E9" w:rsidRPr="00542FB8">
        <w:t>48439</w:t>
      </w:r>
      <w:r w:rsidRPr="00542FB8">
        <w:br/>
        <w:t>SOAH DOCKET NO. 473-1</w:t>
      </w:r>
      <w:r w:rsidR="005E3281" w:rsidRPr="00542FB8">
        <w:t>8</w:t>
      </w:r>
      <w:r w:rsidRPr="00542FB8">
        <w:t>-</w:t>
      </w:r>
      <w:r w:rsidR="009F60E9" w:rsidRPr="00542FB8">
        <w:t>4100</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542FB8" w:rsidRPr="00542FB8" w14:paraId="09E04120" w14:textId="77777777" w:rsidTr="009C1919">
        <w:tc>
          <w:tcPr>
            <w:tcW w:w="4608" w:type="dxa"/>
          </w:tcPr>
          <w:p w14:paraId="02228C4C" w14:textId="77777777" w:rsidR="007572FC" w:rsidRPr="00542FB8" w:rsidRDefault="004C7802" w:rsidP="001E360C">
            <w:pPr>
              <w:pStyle w:val="Docketstyle"/>
            </w:pPr>
            <w:r w:rsidRPr="00542FB8">
              <w:t xml:space="preserve">REVIEW OF THE RATE CASE EXPENSES INCURRED IN DOCKET </w:t>
            </w:r>
            <w:r w:rsidR="00382AE0" w:rsidRPr="00542FB8">
              <w:t>NO. </w:t>
            </w:r>
            <w:r w:rsidRPr="00542FB8">
              <w:t>48371</w:t>
            </w:r>
          </w:p>
        </w:tc>
        <w:tc>
          <w:tcPr>
            <w:tcW w:w="360" w:type="dxa"/>
          </w:tcPr>
          <w:p w14:paraId="026CEC45" w14:textId="77777777" w:rsidR="007572FC" w:rsidRPr="00542FB8" w:rsidRDefault="001E360C" w:rsidP="001E360C">
            <w:pPr>
              <w:pStyle w:val="Docketstyle"/>
            </w:pPr>
            <w:r w:rsidRPr="00542FB8">
              <w:t>§</w:t>
            </w:r>
          </w:p>
          <w:p w14:paraId="27B0D070" w14:textId="77777777" w:rsidR="001E360C" w:rsidRPr="00542FB8" w:rsidRDefault="001E360C" w:rsidP="001E360C">
            <w:pPr>
              <w:pStyle w:val="Docketstyle"/>
            </w:pPr>
            <w:r w:rsidRPr="00542FB8">
              <w:t>§</w:t>
            </w:r>
          </w:p>
          <w:p w14:paraId="45391A18" w14:textId="77777777" w:rsidR="001E360C" w:rsidRPr="00542FB8" w:rsidRDefault="001E360C" w:rsidP="001E360C">
            <w:pPr>
              <w:pStyle w:val="Docketstyle"/>
            </w:pPr>
            <w:r w:rsidRPr="00542FB8">
              <w:t>§</w:t>
            </w:r>
          </w:p>
        </w:tc>
        <w:tc>
          <w:tcPr>
            <w:tcW w:w="4392" w:type="dxa"/>
          </w:tcPr>
          <w:p w14:paraId="3AAAF2DF" w14:textId="77777777" w:rsidR="007572FC" w:rsidRPr="00542FB8" w:rsidRDefault="001E360C" w:rsidP="001E360C">
            <w:pPr>
              <w:pStyle w:val="DocketstylePUC"/>
            </w:pPr>
            <w:r w:rsidRPr="00542FB8">
              <w:t>PUBLIC UTILITY COMMISSION</w:t>
            </w:r>
          </w:p>
          <w:p w14:paraId="4B341AEB" w14:textId="77777777" w:rsidR="001E360C" w:rsidRPr="00542FB8" w:rsidRDefault="001E360C" w:rsidP="001E360C">
            <w:pPr>
              <w:pStyle w:val="DocketstylePUC"/>
            </w:pPr>
          </w:p>
          <w:p w14:paraId="28F99545" w14:textId="77777777" w:rsidR="001E360C" w:rsidRPr="00542FB8" w:rsidRDefault="001E360C" w:rsidP="001E360C">
            <w:pPr>
              <w:pStyle w:val="DocketstylePUC"/>
            </w:pPr>
            <w:r w:rsidRPr="00542FB8">
              <w:t>OF TEXAS</w:t>
            </w:r>
          </w:p>
        </w:tc>
      </w:tr>
    </w:tbl>
    <w:p w14:paraId="7B2F1FEB" w14:textId="77777777" w:rsidR="007572FC" w:rsidRPr="00542FB8" w:rsidRDefault="00F5522E" w:rsidP="00616780">
      <w:pPr>
        <w:pStyle w:val="Titleoforder"/>
        <w:spacing w:before="360"/>
      </w:pPr>
      <w:r w:rsidRPr="00542FB8">
        <w:t>PROPOSED O</w:t>
      </w:r>
      <w:r w:rsidR="00C54659" w:rsidRPr="00542FB8">
        <w:t>RDER</w:t>
      </w:r>
    </w:p>
    <w:p w14:paraId="59E87C85" w14:textId="055B858F" w:rsidR="00266F9F" w:rsidRPr="00542FB8" w:rsidRDefault="009F7F5E" w:rsidP="00266F9F">
      <w:pPr>
        <w:pStyle w:val="BodyText"/>
      </w:pPr>
      <w:r w:rsidRPr="00542FB8">
        <w:t>This Order addresses</w:t>
      </w:r>
      <w:r w:rsidR="00B75049">
        <w:t xml:space="preserve"> the</w:t>
      </w:r>
      <w:r w:rsidRPr="00542FB8">
        <w:t xml:space="preserve"> request </w:t>
      </w:r>
      <w:r w:rsidR="00B75049">
        <w:t xml:space="preserve">of </w:t>
      </w:r>
      <w:r w:rsidR="00B75049" w:rsidRPr="00542FB8">
        <w:t>Entergy Texas, Inc.</w:t>
      </w:r>
      <w:r w:rsidR="00B75049">
        <w:t xml:space="preserve"> </w:t>
      </w:r>
      <w:r w:rsidR="00B75049" w:rsidRPr="00542FB8">
        <w:t>(ETI)</w:t>
      </w:r>
      <w:r w:rsidR="00B75049">
        <w:t xml:space="preserve"> </w:t>
      </w:r>
      <w:r w:rsidRPr="00542FB8">
        <w:t xml:space="preserve">for approval of a rider to recover the </w:t>
      </w:r>
      <w:bookmarkStart w:id="0" w:name="_Hlk24024397"/>
      <w:r w:rsidRPr="00542FB8">
        <w:t xml:space="preserve">rate-case expenses </w:t>
      </w:r>
      <w:bookmarkEnd w:id="0"/>
      <w:r w:rsidRPr="00542FB8">
        <w:t xml:space="preserve">that ETI </w:t>
      </w:r>
      <w:r w:rsidR="00753F0C" w:rsidRPr="00542FB8">
        <w:t>and Cities</w:t>
      </w:r>
      <w:r w:rsidR="00753F0C" w:rsidRPr="00542FB8">
        <w:rPr>
          <w:rStyle w:val="FootnoteReference"/>
        </w:rPr>
        <w:footnoteReference w:id="1"/>
      </w:r>
      <w:r w:rsidR="00753F0C" w:rsidRPr="00542FB8">
        <w:t xml:space="preserve"> </w:t>
      </w:r>
      <w:r w:rsidRPr="00542FB8">
        <w:t xml:space="preserve">incurred in </w:t>
      </w:r>
      <w:r w:rsidR="00F5522E" w:rsidRPr="00542FB8">
        <w:t>Docket No. 48371</w:t>
      </w:r>
      <w:r w:rsidR="00881E5C" w:rsidRPr="00542FB8">
        <w:rPr>
          <w:rStyle w:val="FootnoteReference"/>
        </w:rPr>
        <w:footnoteReference w:id="2"/>
      </w:r>
      <w:r w:rsidR="0022060D">
        <w:t xml:space="preserve"> and in the appeals of </w:t>
      </w:r>
      <w:r w:rsidR="0022060D" w:rsidRPr="00542FB8">
        <w:t>Docket Nos. 39896</w:t>
      </w:r>
      <w:r w:rsidR="0022060D" w:rsidRPr="00542FB8">
        <w:rPr>
          <w:rStyle w:val="FootnoteReference"/>
        </w:rPr>
        <w:footnoteReference w:id="3"/>
      </w:r>
      <w:r w:rsidR="0022060D" w:rsidRPr="00542FB8">
        <w:t xml:space="preserve"> and 40295</w:t>
      </w:r>
      <w:r w:rsidR="00881E5C">
        <w:t>.</w:t>
      </w:r>
      <w:r w:rsidR="0022060D" w:rsidRPr="00542FB8">
        <w:rPr>
          <w:rStyle w:val="FootnoteReference"/>
        </w:rPr>
        <w:footnoteReference w:id="4"/>
      </w:r>
      <w:r w:rsidR="00A13418" w:rsidRPr="00542FB8">
        <w:t xml:space="preserve">  </w:t>
      </w:r>
      <w:r w:rsidR="0089466A">
        <w:t>This Order also addresses</w:t>
      </w:r>
      <w:r w:rsidR="00C0006B" w:rsidRPr="00542FB8">
        <w:t xml:space="preserve"> recovery for rate-case expenses incurred by ETI and Cities</w:t>
      </w:r>
      <w:r w:rsidR="00F5522E" w:rsidRPr="00542FB8">
        <w:t xml:space="preserve"> </w:t>
      </w:r>
      <w:r w:rsidR="00AE265C">
        <w:t>in</w:t>
      </w:r>
      <w:r w:rsidR="00C0006B" w:rsidRPr="00542FB8">
        <w:t xml:space="preserve"> this docket. </w:t>
      </w:r>
      <w:r w:rsidR="00F57758" w:rsidRPr="00542FB8">
        <w:t xml:space="preserve"> </w:t>
      </w:r>
      <w:r w:rsidR="00E817C2" w:rsidRPr="00542FB8">
        <w:t>ETI filed an unopposed agreement</w:t>
      </w:r>
      <w:r w:rsidR="00382AE0" w:rsidRPr="00542FB8">
        <w:t xml:space="preserve"> between </w:t>
      </w:r>
      <w:r w:rsidR="008A6B4F" w:rsidRPr="00542FB8">
        <w:t>ETI, Commission Staff, and the Office of Public Utility Counsel (OPUC)</w:t>
      </w:r>
      <w:r w:rsidRPr="00542FB8">
        <w:t>.</w:t>
      </w:r>
      <w:r w:rsidR="00A23692" w:rsidRPr="00542FB8">
        <w:t xml:space="preserve">  </w:t>
      </w:r>
      <w:r w:rsidR="008A6B4F">
        <w:t>C</w:t>
      </w:r>
      <w:r w:rsidR="00860BB1" w:rsidRPr="00542FB8">
        <w:t>ities and Texas Industrial Energy Consumers</w:t>
      </w:r>
      <w:r w:rsidR="00611703" w:rsidRPr="00542FB8">
        <w:t xml:space="preserve"> (TIEC)</w:t>
      </w:r>
      <w:r w:rsidR="00860BB1" w:rsidRPr="00542FB8">
        <w:t xml:space="preserve"> did not sign, but also did not oppose, the agreement.</w:t>
      </w:r>
      <w:r w:rsidRPr="00542FB8">
        <w:t xml:space="preserve"> </w:t>
      </w:r>
      <w:r w:rsidR="00E817C2" w:rsidRPr="00542FB8">
        <w:rPr>
          <w:rFonts w:eastAsia="Times New Roman"/>
          <w:spacing w:val="-2"/>
        </w:rPr>
        <w:t xml:space="preserve"> </w:t>
      </w:r>
      <w:r w:rsidR="00044D72" w:rsidRPr="00542FB8">
        <w:rPr>
          <w:rFonts w:eastAsia="Times New Roman"/>
          <w:spacing w:val="-2"/>
        </w:rPr>
        <w:t xml:space="preserve">As provided in this Order, </w:t>
      </w:r>
      <w:r w:rsidR="002C742A">
        <w:t>t</w:t>
      </w:r>
      <w:r w:rsidR="002C742A" w:rsidRPr="00542FB8">
        <w:t>he Commission approves the rate-case</w:t>
      </w:r>
      <w:r w:rsidR="002C742A">
        <w:t>-</w:t>
      </w:r>
      <w:r w:rsidR="002C742A" w:rsidRPr="00542FB8">
        <w:t>expense rider</w:t>
      </w:r>
      <w:r w:rsidR="002C742A">
        <w:t xml:space="preserve"> tariff</w:t>
      </w:r>
      <w:r w:rsidR="002C742A" w:rsidRPr="00542FB8">
        <w:t xml:space="preserve"> attached to the parties’ agreement as attachment B</w:t>
      </w:r>
      <w:r w:rsidR="0021302A">
        <w:t xml:space="preserve"> </w:t>
      </w:r>
      <w:r w:rsidR="002C742A" w:rsidRPr="00542FB8">
        <w:t>and authorizes ETI to recover $6,392,320 in rate-case expenses through the rider.</w:t>
      </w:r>
      <w:r w:rsidR="000B6599" w:rsidRPr="00542FB8">
        <w:t xml:space="preserve">  ETI is not permitted to seek recovery for any additional rate-case expenses incurred by itself or Cities with respect to Docket Nos. 39896, </w:t>
      </w:r>
      <w:r w:rsidR="00AF5BBB" w:rsidRPr="00542FB8">
        <w:t xml:space="preserve">40295, </w:t>
      </w:r>
      <w:r w:rsidR="008A6B4F">
        <w:t>or</w:t>
      </w:r>
      <w:r w:rsidR="0089049D">
        <w:t xml:space="preserve"> </w:t>
      </w:r>
      <w:r w:rsidR="00AF5BBB" w:rsidRPr="00542FB8">
        <w:t xml:space="preserve">48371 </w:t>
      </w:r>
      <w:r w:rsidR="008A6B4F">
        <w:t>or</w:t>
      </w:r>
      <w:r w:rsidR="00AF5BBB" w:rsidRPr="00542FB8">
        <w:t xml:space="preserve"> </w:t>
      </w:r>
      <w:r w:rsidR="007C1996" w:rsidRPr="00542FB8">
        <w:t>this docket</w:t>
      </w:r>
      <w:r w:rsidR="00AF5BBB" w:rsidRPr="00542FB8">
        <w:t>.</w:t>
      </w:r>
    </w:p>
    <w:p w14:paraId="46FDE7C9" w14:textId="77777777" w:rsidR="008D1724" w:rsidRPr="00542FB8" w:rsidRDefault="00EE5DDA" w:rsidP="008D1724">
      <w:pPr>
        <w:pStyle w:val="Heading1"/>
      </w:pPr>
      <w:r w:rsidRPr="00542FB8">
        <w:t>Findings of Fact</w:t>
      </w:r>
    </w:p>
    <w:p w14:paraId="15B1F253" w14:textId="77777777" w:rsidR="00E817C2" w:rsidRPr="00542FB8" w:rsidRDefault="00E817C2" w:rsidP="00E817C2">
      <w:pPr>
        <w:pStyle w:val="BodyText"/>
      </w:pPr>
      <w:r w:rsidRPr="00542FB8">
        <w:t>The Commission makes the following findings of fact.</w:t>
      </w:r>
    </w:p>
    <w:p w14:paraId="66AA07A2" w14:textId="77777777" w:rsidR="00E817C2" w:rsidRPr="00542FB8" w:rsidRDefault="00E817C2" w:rsidP="00E817C2">
      <w:pPr>
        <w:pStyle w:val="Heading7"/>
      </w:pPr>
      <w:r w:rsidRPr="00542FB8">
        <w:t>Applicant</w:t>
      </w:r>
    </w:p>
    <w:p w14:paraId="23F3B582" w14:textId="77777777" w:rsidR="00E817C2" w:rsidRPr="00542FB8" w:rsidRDefault="00E817C2" w:rsidP="00E817C2">
      <w:pPr>
        <w:pStyle w:val="FOFNumbered"/>
      </w:pPr>
      <w:r w:rsidRPr="00542FB8">
        <w:t>ETI is a Texas corporation</w:t>
      </w:r>
      <w:r w:rsidR="008508D9" w:rsidRPr="00542FB8">
        <w:t xml:space="preserve"> registered with the Texas secretary of state under file number 800911623</w:t>
      </w:r>
      <w:r w:rsidRPr="00542FB8">
        <w:t xml:space="preserve"> and </w:t>
      </w:r>
      <w:r w:rsidR="00342EF0" w:rsidRPr="00542FB8">
        <w:t xml:space="preserve">is </w:t>
      </w:r>
      <w:r w:rsidR="007E3A3B" w:rsidRPr="00542FB8">
        <w:t xml:space="preserve">a </w:t>
      </w:r>
      <w:r w:rsidRPr="00542FB8">
        <w:t>wholly owned subsidiary of Entergy Corporation, a Delaware corporation.</w:t>
      </w:r>
    </w:p>
    <w:p w14:paraId="57870608" w14:textId="77777777" w:rsidR="00E817C2" w:rsidRPr="00542FB8" w:rsidRDefault="00E817C2" w:rsidP="00E817C2">
      <w:pPr>
        <w:pStyle w:val="FOFNumbered"/>
      </w:pPr>
      <w:r w:rsidRPr="00542FB8">
        <w:lastRenderedPageBreak/>
        <w:t xml:space="preserve">ETI generates, transmits, distributes, and sells electricity through facilities and equipment that it owns and operates in Texas under </w:t>
      </w:r>
      <w:r w:rsidR="00BA10CB" w:rsidRPr="00542FB8">
        <w:t>certificate of convenience and necessity</w:t>
      </w:r>
      <w:r w:rsidRPr="00542FB8">
        <w:t xml:space="preserve"> number</w:t>
      </w:r>
      <w:r w:rsidR="00BA10CB" w:rsidRPr="00542FB8">
        <w:t> </w:t>
      </w:r>
      <w:r w:rsidRPr="00542FB8">
        <w:t>30076.</w:t>
      </w:r>
    </w:p>
    <w:p w14:paraId="71FF3785" w14:textId="77777777" w:rsidR="00E817C2" w:rsidRPr="00542FB8" w:rsidRDefault="00E817C2" w:rsidP="00E817C2">
      <w:pPr>
        <w:pStyle w:val="Heading7"/>
        <w:rPr>
          <w:rFonts w:eastAsia="Times New Roman"/>
        </w:rPr>
      </w:pPr>
      <w:r w:rsidRPr="00542FB8">
        <w:rPr>
          <w:rFonts w:eastAsia="Times New Roman"/>
        </w:rPr>
        <w:t xml:space="preserve">Requested Recovery </w:t>
      </w:r>
      <w:r w:rsidR="00400819" w:rsidRPr="00542FB8">
        <w:rPr>
          <w:rFonts w:eastAsia="Times New Roman"/>
        </w:rPr>
        <w:t xml:space="preserve">and Reimbursement </w:t>
      </w:r>
      <w:r w:rsidRPr="00542FB8">
        <w:rPr>
          <w:rFonts w:eastAsia="Times New Roman"/>
        </w:rPr>
        <w:t>of Rate</w:t>
      </w:r>
      <w:r w:rsidR="00295116" w:rsidRPr="00542FB8">
        <w:rPr>
          <w:rFonts w:eastAsia="Times New Roman"/>
        </w:rPr>
        <w:t>-</w:t>
      </w:r>
      <w:r w:rsidRPr="00542FB8">
        <w:rPr>
          <w:rFonts w:eastAsia="Times New Roman"/>
        </w:rPr>
        <w:t>Case Expenses</w:t>
      </w:r>
    </w:p>
    <w:p w14:paraId="6701E89E" w14:textId="53D85931" w:rsidR="006B4A66" w:rsidRPr="00542FB8" w:rsidRDefault="006B4A66" w:rsidP="006B4A66">
      <w:pPr>
        <w:pStyle w:val="FOFNumbered"/>
      </w:pPr>
      <w:r w:rsidRPr="00542FB8">
        <w:t>On May 15, 2018, ETI filed an application requesting authority to change its base rates in Docket No. 48371. The application included a request for ETI</w:t>
      </w:r>
      <w:r w:rsidR="00C57880">
        <w:t>’s</w:t>
      </w:r>
      <w:r w:rsidRPr="00542FB8">
        <w:t xml:space="preserve"> and Cities’ rate-case expenses in that docket as well as for the expenses incurred in the appeals of Docket Nos. 39896 and 40295.  ETI requested that the Commission sever the rate-case</w:t>
      </w:r>
      <w:r w:rsidR="00C57880">
        <w:t>-</w:t>
      </w:r>
      <w:r w:rsidRPr="00542FB8">
        <w:t xml:space="preserve">expense issues in Docket No. 48371 into a separate docket. </w:t>
      </w:r>
    </w:p>
    <w:p w14:paraId="4F45E69D" w14:textId="08998943" w:rsidR="006B4A66" w:rsidRDefault="006B4A66" w:rsidP="006B4A66">
      <w:pPr>
        <w:pStyle w:val="FOFNumbered"/>
      </w:pPr>
      <w:r w:rsidRPr="00542FB8">
        <w:t>In SOAH Order No. 2 filed in Docket No. 48371 on June 8, 2018, the State Office of Administrative Hearings (SOAH) administrative law judges (ALJs) severed all rate</w:t>
      </w:r>
      <w:r w:rsidRPr="00542FB8">
        <w:noBreakHyphen/>
        <w:t>case</w:t>
      </w:r>
      <w:r w:rsidR="004D03E8">
        <w:t>-</w:t>
      </w:r>
      <w:r w:rsidRPr="00542FB8">
        <w:t>expense issues in that docket into this docket.</w:t>
      </w:r>
    </w:p>
    <w:p w14:paraId="47AD007B" w14:textId="77777777" w:rsidR="00E817C2" w:rsidRPr="00542FB8" w:rsidRDefault="00E817C2" w:rsidP="00E817C2">
      <w:pPr>
        <w:pStyle w:val="FOFNumbered"/>
      </w:pPr>
      <w:r w:rsidRPr="00542FB8">
        <w:t xml:space="preserve">In this docket, ETI sought </w:t>
      </w:r>
      <w:r w:rsidR="00DF6039" w:rsidRPr="00542FB8">
        <w:t xml:space="preserve">rate-case expenses </w:t>
      </w:r>
      <w:r w:rsidRPr="00542FB8">
        <w:t>related to Docket No. 48371, this docket, and the appeals of Docket Nos. 39896</w:t>
      </w:r>
      <w:r w:rsidR="00283573" w:rsidRPr="00542FB8">
        <w:t xml:space="preserve"> </w:t>
      </w:r>
      <w:r w:rsidRPr="00542FB8">
        <w:t xml:space="preserve">and 40295.  Cities sought </w:t>
      </w:r>
      <w:r w:rsidR="00DF6039" w:rsidRPr="00542FB8">
        <w:t xml:space="preserve">rate-case expenses </w:t>
      </w:r>
      <w:r w:rsidRPr="00542FB8">
        <w:t>related to Docket No. 48371 and this docket.</w:t>
      </w:r>
    </w:p>
    <w:p w14:paraId="52F85AA8" w14:textId="1442036B" w:rsidR="00E701A3" w:rsidRDefault="00E817C2" w:rsidP="00E817C2">
      <w:pPr>
        <w:pStyle w:val="FOFNumbered"/>
      </w:pPr>
      <w:r w:rsidRPr="00542FB8">
        <w:t xml:space="preserve">In this docket, ETI sought to recover </w:t>
      </w:r>
      <w:r w:rsidR="00F32C2C">
        <w:t>$</w:t>
      </w:r>
      <w:r w:rsidR="009C096B">
        <w:t>6,592,665 in rate-case expenses incurred in Docket No. 48371</w:t>
      </w:r>
      <w:r w:rsidR="00DB3513">
        <w:t>;</w:t>
      </w:r>
      <w:r w:rsidR="009C096B">
        <w:t xml:space="preserve"> $540,984 in rate-case expenses incurred in this docket</w:t>
      </w:r>
      <w:r w:rsidR="00A5326A">
        <w:t>;</w:t>
      </w:r>
      <w:r w:rsidR="009C096B">
        <w:t xml:space="preserve"> </w:t>
      </w:r>
      <w:r w:rsidR="00E701A3">
        <w:t>and $200,000</w:t>
      </w:r>
      <w:r w:rsidR="00E701A3" w:rsidRPr="00E701A3">
        <w:t xml:space="preserve"> </w:t>
      </w:r>
      <w:r w:rsidR="00E701A3" w:rsidRPr="00542FB8">
        <w:t xml:space="preserve">in </w:t>
      </w:r>
      <w:r w:rsidR="00E701A3">
        <w:t xml:space="preserve">ETI’s </w:t>
      </w:r>
      <w:r w:rsidR="00E701A3" w:rsidRPr="00542FB8">
        <w:t>expenses for the appeals related to Docket Nos. 39896 and 40295</w:t>
      </w:r>
      <w:r w:rsidR="00E701A3">
        <w:t>.</w:t>
      </w:r>
    </w:p>
    <w:p w14:paraId="1CBAAF0F" w14:textId="77777777" w:rsidR="00E817C2" w:rsidRPr="00542FB8" w:rsidRDefault="00C405B2" w:rsidP="00E817C2">
      <w:pPr>
        <w:pStyle w:val="FOFNumbered"/>
      </w:pPr>
      <w:r>
        <w:t xml:space="preserve">In this docket, </w:t>
      </w:r>
      <w:r w:rsidR="00E701A3">
        <w:t xml:space="preserve">Cities sought </w:t>
      </w:r>
      <w:r w:rsidR="004948EF">
        <w:t>reimbursement for</w:t>
      </w:r>
      <w:r w:rsidR="00E701A3">
        <w:t xml:space="preserve"> $423,124 in rate-case expenses incurred in Docket No. 48371</w:t>
      </w:r>
      <w:r>
        <w:t xml:space="preserve"> and $60,548 in rate-case expenses incurred in this docket.</w:t>
      </w:r>
      <w:r w:rsidR="00E701A3">
        <w:t xml:space="preserve"> </w:t>
      </w:r>
    </w:p>
    <w:p w14:paraId="40DA85A0" w14:textId="77777777" w:rsidR="00E817C2" w:rsidRPr="00542FB8" w:rsidRDefault="00C405B2" w:rsidP="00E817C2">
      <w:pPr>
        <w:pStyle w:val="FOFNumbered"/>
      </w:pPr>
      <w:r>
        <w:t xml:space="preserve">In this docket, </w:t>
      </w:r>
      <w:r w:rsidR="00E817C2" w:rsidRPr="00542FB8">
        <w:t>ETI and Cities sought</w:t>
      </w:r>
      <w:r w:rsidR="007D601B">
        <w:t xml:space="preserve"> to recover</w:t>
      </w:r>
      <w:r w:rsidR="00E817C2" w:rsidRPr="00542FB8">
        <w:t xml:space="preserve"> </w:t>
      </w:r>
      <w:r>
        <w:t xml:space="preserve">a total </w:t>
      </w:r>
      <w:r w:rsidR="00E817C2" w:rsidRPr="00542FB8">
        <w:t xml:space="preserve">of $7,817,320 in </w:t>
      </w:r>
      <w:r w:rsidR="00295116" w:rsidRPr="00542FB8">
        <w:t xml:space="preserve">rate-case expenses </w:t>
      </w:r>
      <w:r w:rsidR="00E817C2" w:rsidRPr="00542FB8">
        <w:t>through August 14, 2019.</w:t>
      </w:r>
    </w:p>
    <w:p w14:paraId="1A45274A" w14:textId="77777777" w:rsidR="00E817C2" w:rsidRPr="00542FB8" w:rsidRDefault="00400819" w:rsidP="00E817C2">
      <w:pPr>
        <w:pStyle w:val="Heading7"/>
        <w:rPr>
          <w:rFonts w:eastAsia="Times New Roman"/>
        </w:rPr>
      </w:pPr>
      <w:r w:rsidRPr="00542FB8">
        <w:rPr>
          <w:rFonts w:eastAsia="Times New Roman"/>
        </w:rPr>
        <w:t xml:space="preserve">a. Requested Recovery and Reimbursement of Rate-Case Expenses from </w:t>
      </w:r>
      <w:r w:rsidR="00E817C2" w:rsidRPr="00542FB8">
        <w:rPr>
          <w:rFonts w:eastAsia="Times New Roman"/>
        </w:rPr>
        <w:t>Docket No. 48371</w:t>
      </w:r>
      <w:r w:rsidR="00BD2169" w:rsidRPr="00542FB8">
        <w:rPr>
          <w:rFonts w:eastAsia="Times New Roman"/>
        </w:rPr>
        <w:t xml:space="preserve"> and This Docket</w:t>
      </w:r>
    </w:p>
    <w:p w14:paraId="6A010564" w14:textId="77777777" w:rsidR="006107BF" w:rsidRPr="00542FB8" w:rsidRDefault="006107BF" w:rsidP="00E817C2">
      <w:pPr>
        <w:pStyle w:val="FOFNumbered"/>
      </w:pPr>
      <w:r w:rsidRPr="00542FB8">
        <w:t>In the direct testimon</w:t>
      </w:r>
      <w:r w:rsidR="00F11ED0" w:rsidRPr="00542FB8">
        <w:t>ies</w:t>
      </w:r>
      <w:r w:rsidRPr="00542FB8">
        <w:t xml:space="preserve"> of</w:t>
      </w:r>
      <w:r w:rsidR="004B10BA" w:rsidRPr="00542FB8">
        <w:t xml:space="preserve"> </w:t>
      </w:r>
      <w:r w:rsidR="00F11ED0" w:rsidRPr="00542FB8">
        <w:t xml:space="preserve">Stephen F. Morris and </w:t>
      </w:r>
      <w:r w:rsidRPr="00542FB8">
        <w:t xml:space="preserve">Richard E. Lain filed on </w:t>
      </w:r>
      <w:r w:rsidR="009A194F" w:rsidRPr="00542FB8">
        <w:t>January 18, 2019, ETI requested rate</w:t>
      </w:r>
      <w:r w:rsidR="009A194F" w:rsidRPr="00542FB8">
        <w:noBreakHyphen/>
        <w:t>case expenses in</w:t>
      </w:r>
      <w:r w:rsidR="00FB36AC" w:rsidRPr="00542FB8">
        <w:t xml:space="preserve">curred in Docket </w:t>
      </w:r>
      <w:r w:rsidR="00B8373F" w:rsidRPr="00542FB8">
        <w:t>N</w:t>
      </w:r>
      <w:r w:rsidR="00FB36AC" w:rsidRPr="00542FB8">
        <w:t>o. 48371 and</w:t>
      </w:r>
      <w:r w:rsidR="009A194F" w:rsidRPr="00542FB8">
        <w:t xml:space="preserve"> this docket </w:t>
      </w:r>
      <w:r w:rsidR="002B7A13" w:rsidRPr="00542FB8">
        <w:t xml:space="preserve">through January 4, 2019 </w:t>
      </w:r>
      <w:r w:rsidR="009A194F" w:rsidRPr="00542FB8">
        <w:t>in the amount of $6,609,164.</w:t>
      </w:r>
    </w:p>
    <w:p w14:paraId="4438C06B" w14:textId="77777777" w:rsidR="002F76C9" w:rsidRPr="00542FB8" w:rsidRDefault="002F76C9" w:rsidP="00E817C2">
      <w:pPr>
        <w:pStyle w:val="FOFNumbered"/>
      </w:pPr>
      <w:r w:rsidRPr="00542FB8">
        <w:t>In the supplemental direct testimony and exhibits of Mr. Morris filed on March</w:t>
      </w:r>
      <w:r w:rsidR="00096FE5" w:rsidRPr="00542FB8">
        <w:t> </w:t>
      </w:r>
      <w:r w:rsidRPr="00542FB8">
        <w:t xml:space="preserve">1, 2019, </w:t>
      </w:r>
      <w:r w:rsidR="00EA50E5" w:rsidRPr="00542FB8">
        <w:t xml:space="preserve">ETI </w:t>
      </w:r>
      <w:r w:rsidR="00224079" w:rsidRPr="00542FB8">
        <w:t>provided invoices in support of ETI’s fees and expenses incurred in Docket No. 48371 and this docket for the period of January 5, 2019 through February 8, 2019</w:t>
      </w:r>
      <w:r w:rsidR="00EF4C87" w:rsidRPr="00542FB8">
        <w:t xml:space="preserve">.  </w:t>
      </w:r>
      <w:r w:rsidR="00096FE5" w:rsidRPr="00542FB8">
        <w:t>Through Mr.</w:t>
      </w:r>
      <w:r w:rsidR="00EB7D36" w:rsidRPr="00542FB8">
        <w:t> </w:t>
      </w:r>
      <w:r w:rsidR="00096FE5" w:rsidRPr="00542FB8">
        <w:t xml:space="preserve">Morris’s supplemental direct testimony, ETI requested </w:t>
      </w:r>
      <w:r w:rsidR="00E20A29" w:rsidRPr="00542FB8">
        <w:t xml:space="preserve">$74,477 </w:t>
      </w:r>
      <w:r w:rsidR="00096FE5" w:rsidRPr="00542FB8">
        <w:t xml:space="preserve">in </w:t>
      </w:r>
      <w:r w:rsidR="00A6106B" w:rsidRPr="00542FB8">
        <w:t xml:space="preserve">additional </w:t>
      </w:r>
      <w:r w:rsidR="00096FE5" w:rsidRPr="00542FB8">
        <w:t>rate</w:t>
      </w:r>
      <w:r w:rsidR="00096FE5" w:rsidRPr="00542FB8">
        <w:noBreakHyphen/>
        <w:t>case expenses.</w:t>
      </w:r>
    </w:p>
    <w:p w14:paraId="503AA2B6" w14:textId="6CFB8E33" w:rsidR="005A2791" w:rsidRDefault="005A2791" w:rsidP="00E817C2">
      <w:pPr>
        <w:pStyle w:val="FOFNumbered"/>
      </w:pPr>
      <w:r w:rsidRPr="00542FB8">
        <w:t xml:space="preserve">In the revised supplemental </w:t>
      </w:r>
      <w:r w:rsidR="0084732F" w:rsidRPr="00542FB8">
        <w:t xml:space="preserve">direct </w:t>
      </w:r>
      <w:r w:rsidRPr="00542FB8">
        <w:t>testimony, errata, and exhibits of Stephen F. Morris filed on March 28, 2019,</w:t>
      </w:r>
      <w:r w:rsidR="00AB7845" w:rsidRPr="00542FB8">
        <w:t xml:space="preserve"> ETI </w:t>
      </w:r>
      <w:r w:rsidR="007F6E84" w:rsidRPr="00542FB8">
        <w:t>segregated out the fees and expenses incurred by ETI in Docket No. 48371</w:t>
      </w:r>
      <w:r w:rsidR="00F50749" w:rsidRPr="00542FB8">
        <w:t xml:space="preserve"> for the period of January 5, 2019 through February 8, 2019</w:t>
      </w:r>
      <w:r w:rsidR="00E02DB1" w:rsidRPr="00542FB8">
        <w:t>, which totaled $28,362</w:t>
      </w:r>
      <w:r w:rsidR="0084732F" w:rsidRPr="00542FB8">
        <w:t xml:space="preserve">, and removed the portions </w:t>
      </w:r>
      <w:r w:rsidR="003821FA" w:rsidRPr="00542FB8">
        <w:t xml:space="preserve">of the supplemental direct testimony </w:t>
      </w:r>
      <w:r w:rsidR="002A115D">
        <w:t>that include</w:t>
      </w:r>
      <w:r w:rsidR="00F7122C">
        <w:t>d</w:t>
      </w:r>
      <w:r w:rsidR="0084732F" w:rsidRPr="00542FB8">
        <w:t xml:space="preserve"> expenses not incurred in Docket No. 48371</w:t>
      </w:r>
      <w:r w:rsidR="00E02DB1" w:rsidRPr="00542FB8">
        <w:t>.</w:t>
      </w:r>
    </w:p>
    <w:p w14:paraId="08E90E94" w14:textId="6D715744" w:rsidR="00332C70" w:rsidRDefault="00332C70" w:rsidP="00332C70">
      <w:pPr>
        <w:pStyle w:val="FOFNumbered"/>
      </w:pPr>
      <w:r>
        <w:t>In the rebuttal testimony of Mr. Morris filed on May 23, 2019, ETI subtracted the following amounts from its request for rate-case expenses incurred in this docket and Docket No. 48371: $413 to account for a time entry related to legislative advocacy</w:t>
      </w:r>
      <w:r w:rsidR="00F7122C">
        <w:t>;</w:t>
      </w:r>
      <w:r>
        <w:t xml:space="preserve"> $4,200 related to miscellaneous expenses</w:t>
      </w:r>
      <w:r w:rsidR="00F7122C">
        <w:t>;</w:t>
      </w:r>
      <w:r>
        <w:t xml:space="preserve"> $1,208 related to miscellaneous travel expenses</w:t>
      </w:r>
      <w:r w:rsidR="00F7122C">
        <w:t>;</w:t>
      </w:r>
      <w:r>
        <w:t xml:space="preserve"> and $4,545 related to </w:t>
      </w:r>
      <w:proofErr w:type="spellStart"/>
      <w:r>
        <w:t>skylining</w:t>
      </w:r>
      <w:proofErr w:type="spellEnd"/>
      <w:r>
        <w:t xml:space="preserve"> </w:t>
      </w:r>
      <w:r w:rsidR="00502684">
        <w:t>expenses</w:t>
      </w:r>
      <w:r>
        <w:t>.</w:t>
      </w:r>
    </w:p>
    <w:p w14:paraId="104A2E90" w14:textId="302DAC36" w:rsidR="00332C70" w:rsidRPr="00542FB8" w:rsidRDefault="00332C70" w:rsidP="00332C70">
      <w:pPr>
        <w:pStyle w:val="FOFNumbered"/>
      </w:pPr>
      <w:r w:rsidRPr="00785433">
        <w:t xml:space="preserve">In the rebuttal testimony of Barbara P. Heard filed on May 23, 2019, </w:t>
      </w:r>
      <w:r>
        <w:t>ETI reduced its request for rate-case expenses incurred in this docket and Docket No. 48371 by $41,596 related to services provided to ETI by Entergy Services, LLC in Docket No. 48371</w:t>
      </w:r>
      <w:r w:rsidRPr="00785433">
        <w:t>.</w:t>
      </w:r>
    </w:p>
    <w:p w14:paraId="7480F1C9" w14:textId="77777777" w:rsidR="00BD2169" w:rsidRPr="00542FB8" w:rsidRDefault="009C65F5" w:rsidP="004358B7">
      <w:pPr>
        <w:pStyle w:val="FOFNumbered"/>
      </w:pPr>
      <w:r w:rsidRPr="00542FB8">
        <w:t xml:space="preserve">In the direct testimony of </w:t>
      </w:r>
      <w:r w:rsidR="0073070B" w:rsidRPr="00542FB8">
        <w:t xml:space="preserve">attorney </w:t>
      </w:r>
      <w:r w:rsidRPr="00542FB8">
        <w:t xml:space="preserve">Norman J. Gordon filed on </w:t>
      </w:r>
      <w:r w:rsidR="00BF2AD8" w:rsidRPr="00542FB8">
        <w:t>January 25, 2019</w:t>
      </w:r>
      <w:r w:rsidRPr="00542FB8">
        <w:t xml:space="preserve">, </w:t>
      </w:r>
      <w:r w:rsidR="00E46129" w:rsidRPr="00542FB8">
        <w:t>Cities</w:t>
      </w:r>
      <w:r w:rsidR="00753E46" w:rsidRPr="00542FB8">
        <w:t xml:space="preserve"> requested </w:t>
      </w:r>
      <w:r w:rsidR="0062110B" w:rsidRPr="00542FB8">
        <w:t xml:space="preserve">reimbursement for </w:t>
      </w:r>
      <w:r w:rsidR="00753E46" w:rsidRPr="00542FB8">
        <w:t>rate-case expenses incurred in Docket No. 48371 through November 2018 in the amount of $422,804</w:t>
      </w:r>
      <w:r w:rsidR="00365CF8" w:rsidRPr="00542FB8">
        <w:t>.</w:t>
      </w:r>
    </w:p>
    <w:p w14:paraId="11C8ABC7" w14:textId="77777777" w:rsidR="00BD2169" w:rsidRPr="00542FB8" w:rsidRDefault="00BD2169" w:rsidP="00BD2169">
      <w:pPr>
        <w:pStyle w:val="FOFNumbered"/>
      </w:pPr>
      <w:r w:rsidRPr="00542FB8">
        <w:t>In the declaration of Molly Mayhall Vandervoort filed on October 29, 2019, Cities requested a total of $60,867 in rate-case expenses incurred in this docket from August 2018 through August 2019.</w:t>
      </w:r>
    </w:p>
    <w:p w14:paraId="7826A788" w14:textId="1ADC7FB1" w:rsidR="003F7DB7" w:rsidRPr="00785433" w:rsidRDefault="004358B7" w:rsidP="00332C70">
      <w:pPr>
        <w:pStyle w:val="FOFNumbered"/>
      </w:pPr>
      <w:r w:rsidRPr="00542FB8">
        <w:t xml:space="preserve">In the settlement testimony of Stephen F. Morris, ETI requested additional rate-case </w:t>
      </w:r>
      <w:r w:rsidRPr="009B3904">
        <w:t>expenses</w:t>
      </w:r>
      <w:r w:rsidR="00B16ADF" w:rsidRPr="009B3904">
        <w:t xml:space="preserve"> incurred</w:t>
      </w:r>
      <w:r w:rsidR="00A7536F" w:rsidRPr="009B3904">
        <w:t xml:space="preserve"> by itself and Cities</w:t>
      </w:r>
      <w:r w:rsidR="00B16ADF" w:rsidRPr="009B3904">
        <w:t xml:space="preserve"> in Docket No. 48371 and this docket between January</w:t>
      </w:r>
      <w:r w:rsidR="00415D1A">
        <w:t> </w:t>
      </w:r>
      <w:r w:rsidR="00B16ADF" w:rsidRPr="009B3904">
        <w:t xml:space="preserve">5, 2019 and August 14, 2019 in the amount of $626,456.  That amount </w:t>
      </w:r>
      <w:r w:rsidR="00C804A2">
        <w:t>is composed of</w:t>
      </w:r>
      <w:r w:rsidR="00B16ADF" w:rsidRPr="009B3904">
        <w:t xml:space="preserve"> $437,339 in </w:t>
      </w:r>
      <w:r w:rsidR="009F091C" w:rsidRPr="009B3904">
        <w:t>ETI</w:t>
      </w:r>
      <w:r w:rsidR="00DB1154" w:rsidRPr="009B3904">
        <w:t>’s</w:t>
      </w:r>
      <w:r w:rsidR="009F091C" w:rsidRPr="009B3904">
        <w:t xml:space="preserve"> external expenses, $128,570 in ETI</w:t>
      </w:r>
      <w:r w:rsidR="00DB1154" w:rsidRPr="009B3904">
        <w:t>’s</w:t>
      </w:r>
      <w:r w:rsidR="009F091C" w:rsidRPr="009B3904">
        <w:t xml:space="preserve"> internal expenses, and $60,547 in Cities’ expenses.</w:t>
      </w:r>
    </w:p>
    <w:p w14:paraId="796D3F27" w14:textId="77777777" w:rsidR="00E817C2" w:rsidRPr="009B3904" w:rsidRDefault="00400819" w:rsidP="00E817C2">
      <w:pPr>
        <w:pStyle w:val="Heading7"/>
        <w:rPr>
          <w:rFonts w:eastAsia="Times New Roman"/>
        </w:rPr>
      </w:pPr>
      <w:r w:rsidRPr="009B3904">
        <w:rPr>
          <w:rFonts w:eastAsia="Times New Roman"/>
        </w:rPr>
        <w:t xml:space="preserve">b. Requested Recovery </w:t>
      </w:r>
      <w:r w:rsidR="00E519D3" w:rsidRPr="009B3904">
        <w:rPr>
          <w:rFonts w:eastAsia="Times New Roman"/>
        </w:rPr>
        <w:t xml:space="preserve">of Rate-Case Expenses </w:t>
      </w:r>
      <w:r w:rsidR="00FE11AE" w:rsidRPr="009B3904">
        <w:rPr>
          <w:rFonts w:eastAsia="Times New Roman"/>
        </w:rPr>
        <w:t xml:space="preserve">from </w:t>
      </w:r>
      <w:r w:rsidR="00E817C2" w:rsidRPr="009B3904">
        <w:rPr>
          <w:rFonts w:eastAsia="Times New Roman"/>
        </w:rPr>
        <w:t>Appeals</w:t>
      </w:r>
      <w:r w:rsidR="00F24CCA" w:rsidRPr="009B3904">
        <w:rPr>
          <w:rFonts w:eastAsia="Times New Roman"/>
        </w:rPr>
        <w:t xml:space="preserve"> of </w:t>
      </w:r>
      <w:r w:rsidR="00E817C2" w:rsidRPr="009B3904">
        <w:rPr>
          <w:rFonts w:eastAsia="Times New Roman"/>
        </w:rPr>
        <w:t>Docket Nos. 39896 and 40295</w:t>
      </w:r>
    </w:p>
    <w:p w14:paraId="6F1CA963" w14:textId="6ACB8CC1" w:rsidR="00234436" w:rsidRPr="009B3904" w:rsidRDefault="00E817C2" w:rsidP="00AD27AF">
      <w:pPr>
        <w:pStyle w:val="FOFNumbered"/>
      </w:pPr>
      <w:r w:rsidRPr="009B3904">
        <w:t>In ETI’s base</w:t>
      </w:r>
      <w:r w:rsidR="00295116" w:rsidRPr="009B3904">
        <w:t>-</w:t>
      </w:r>
      <w:r w:rsidRPr="009B3904">
        <w:t>rate case in Docket No. 41791,</w:t>
      </w:r>
      <w:r w:rsidR="0006156D" w:rsidRPr="009B3904">
        <w:rPr>
          <w:vertAlign w:val="superscript"/>
        </w:rPr>
        <w:footnoteReference w:id="5"/>
      </w:r>
      <w:r w:rsidRPr="009B3904">
        <w:t xml:space="preserve"> the</w:t>
      </w:r>
      <w:r w:rsidR="00CB096A" w:rsidRPr="009B3904">
        <w:t xml:space="preserve"> Commission approved an agreement between the</w:t>
      </w:r>
      <w:r w:rsidRPr="009B3904">
        <w:t xml:space="preserve"> partie</w:t>
      </w:r>
      <w:r w:rsidR="00CB096A" w:rsidRPr="009B3904">
        <w:t>s that</w:t>
      </w:r>
      <w:r w:rsidR="00A106E6">
        <w:t xml:space="preserve"> in </w:t>
      </w:r>
      <w:r w:rsidR="00F953C5">
        <w:t>a future proceeding</w:t>
      </w:r>
      <w:r w:rsidR="00CB096A" w:rsidRPr="009B3904">
        <w:t xml:space="preserve"> </w:t>
      </w:r>
      <w:r w:rsidR="00FF05E0" w:rsidRPr="009B3904">
        <w:t xml:space="preserve">ETI could request </w:t>
      </w:r>
      <w:r w:rsidR="00CB096A" w:rsidRPr="009B3904">
        <w:t>rate-</w:t>
      </w:r>
      <w:r w:rsidR="00295116" w:rsidRPr="009B3904">
        <w:t>case expenses</w:t>
      </w:r>
      <w:r w:rsidR="00FF05E0" w:rsidRPr="009B3904">
        <w:t xml:space="preserve"> related to the appeals of Docket Nos. 39896 and 40295,</w:t>
      </w:r>
      <w:r w:rsidR="00295116" w:rsidRPr="009B3904">
        <w:t xml:space="preserve"> </w:t>
      </w:r>
      <w:r w:rsidRPr="009B3904">
        <w:t>i</w:t>
      </w:r>
      <w:r w:rsidR="004E22F7" w:rsidRPr="009B3904">
        <w:t xml:space="preserve">n addition to </w:t>
      </w:r>
      <w:r w:rsidR="001D0B6B" w:rsidRPr="009B3904">
        <w:t>the recovery</w:t>
      </w:r>
      <w:r w:rsidRPr="009B3904">
        <w:t xml:space="preserve"> ETI sought in Docket No.</w:t>
      </w:r>
      <w:r w:rsidR="001D0B6B" w:rsidRPr="009B3904">
        <w:t> </w:t>
      </w:r>
      <w:r w:rsidRPr="009B3904">
        <w:t>41791</w:t>
      </w:r>
      <w:r w:rsidR="00D55C72" w:rsidRPr="009B3904">
        <w:t>,</w:t>
      </w:r>
      <w:r w:rsidRPr="009B3904">
        <w:t xml:space="preserve"> up to a cumulative total of $200,000.</w:t>
      </w:r>
    </w:p>
    <w:p w14:paraId="399B1C4C" w14:textId="77777777" w:rsidR="00EA175A" w:rsidRPr="00B22BDA" w:rsidRDefault="007C0347" w:rsidP="00AD27AF">
      <w:pPr>
        <w:pStyle w:val="FOFNumbered"/>
      </w:pPr>
      <w:r w:rsidRPr="00B22BDA">
        <w:t xml:space="preserve">In the direct testimonies of </w:t>
      </w:r>
      <w:r w:rsidR="00980D7A" w:rsidRPr="00B22BDA">
        <w:t>Stephen F. Morris and Richard E. Lain filed on January 18,</w:t>
      </w:r>
      <w:r w:rsidR="00980D7A" w:rsidRPr="00542FB8">
        <w:t xml:space="preserve"> 2019, ETI requested </w:t>
      </w:r>
      <w:r w:rsidR="001530D9" w:rsidRPr="00542FB8">
        <w:t xml:space="preserve">to recover </w:t>
      </w:r>
      <w:r w:rsidR="00BF21EA" w:rsidRPr="00542FB8">
        <w:t>rate-case expenses from Docket Nos. 39896 and 40295</w:t>
      </w:r>
      <w:r w:rsidR="00DF29B7" w:rsidRPr="00542FB8">
        <w:t xml:space="preserve"> in this docket</w:t>
      </w:r>
      <w:r w:rsidR="00BF21EA" w:rsidRPr="00542FB8">
        <w:t xml:space="preserve"> in the amount of $200,000 based on incurred expens</w:t>
      </w:r>
      <w:r w:rsidR="00BF21EA" w:rsidRPr="00B22BDA">
        <w:t>es of $</w:t>
      </w:r>
      <w:r w:rsidR="00450AD6" w:rsidRPr="00B22BDA">
        <w:t>206,421</w:t>
      </w:r>
      <w:r w:rsidR="003F1829" w:rsidRPr="00B22BDA">
        <w:t xml:space="preserve"> through </w:t>
      </w:r>
      <w:r w:rsidR="00450AD6" w:rsidRPr="00B22BDA">
        <w:t>May 2017</w:t>
      </w:r>
      <w:r w:rsidR="00BF21EA" w:rsidRPr="00B22BDA">
        <w:t>.</w:t>
      </w:r>
    </w:p>
    <w:p w14:paraId="0E9967A7" w14:textId="77777777" w:rsidR="00E817C2" w:rsidRPr="00542FB8" w:rsidRDefault="00E817C2" w:rsidP="00E817C2">
      <w:pPr>
        <w:pStyle w:val="Heading7"/>
        <w:rPr>
          <w:rFonts w:eastAsia="Times New Roman"/>
        </w:rPr>
      </w:pPr>
      <w:r w:rsidRPr="00542FB8">
        <w:rPr>
          <w:rFonts w:eastAsia="Times New Roman"/>
        </w:rPr>
        <w:t>Notice</w:t>
      </w:r>
    </w:p>
    <w:p w14:paraId="2E2A358E" w14:textId="77777777" w:rsidR="00E817C2" w:rsidRPr="00542FB8" w:rsidRDefault="00E817C2" w:rsidP="00E817C2">
      <w:pPr>
        <w:pStyle w:val="FOFNumbered"/>
      </w:pPr>
      <w:r w:rsidRPr="00542FB8">
        <w:t xml:space="preserve">In SOAH Order No. 1 </w:t>
      </w:r>
      <w:r w:rsidR="00C411DE" w:rsidRPr="00542FB8">
        <w:t>filed</w:t>
      </w:r>
      <w:r w:rsidR="000171AE" w:rsidRPr="00542FB8">
        <w:t xml:space="preserve"> in this docket</w:t>
      </w:r>
      <w:r w:rsidRPr="00542FB8">
        <w:t xml:space="preserve"> on June 8, 2018, the SOAH ALJs found ETI’s notice in Docket No. 48371 </w:t>
      </w:r>
      <w:proofErr w:type="gramStart"/>
      <w:r w:rsidRPr="00542FB8">
        <w:t>sufficient</w:t>
      </w:r>
      <w:proofErr w:type="gramEnd"/>
      <w:r w:rsidRPr="00542FB8">
        <w:t>.</w:t>
      </w:r>
    </w:p>
    <w:p w14:paraId="245551CB" w14:textId="77777777" w:rsidR="00E817C2" w:rsidRPr="00542FB8" w:rsidRDefault="00E817C2" w:rsidP="00E817C2">
      <w:pPr>
        <w:pStyle w:val="FOFNumbered"/>
      </w:pPr>
      <w:r w:rsidRPr="00542FB8">
        <w:t xml:space="preserve">In </w:t>
      </w:r>
      <w:r w:rsidR="00B53511" w:rsidRPr="00542FB8">
        <w:t xml:space="preserve">conclusion of law 5 of </w:t>
      </w:r>
      <w:r w:rsidRPr="00542FB8">
        <w:t>the order</w:t>
      </w:r>
      <w:r w:rsidR="008B6CA5" w:rsidRPr="00542FB8">
        <w:t xml:space="preserve"> filed </w:t>
      </w:r>
      <w:r w:rsidRPr="00542FB8">
        <w:t>on December 20, 2018 in Docket No. 48371, the Commission found that ETI had provided adequate notice of its application in that docket in compliance with PURA</w:t>
      </w:r>
      <w:r w:rsidRPr="00542FB8">
        <w:rPr>
          <w:vertAlign w:val="superscript"/>
        </w:rPr>
        <w:footnoteReference w:id="6"/>
      </w:r>
      <w:r w:rsidRPr="00542FB8">
        <w:t xml:space="preserve"> § 36.103 and 16 Texas Administrative Code </w:t>
      </w:r>
      <w:r w:rsidR="00FE10B8" w:rsidRPr="00542FB8">
        <w:t xml:space="preserve">(TAC) </w:t>
      </w:r>
      <w:r w:rsidRPr="00542FB8">
        <w:t>§ 22.51(a).</w:t>
      </w:r>
    </w:p>
    <w:p w14:paraId="782F9DFA" w14:textId="77777777" w:rsidR="00E817C2" w:rsidRPr="00542FB8" w:rsidRDefault="00E817C2" w:rsidP="000658B4">
      <w:pPr>
        <w:pStyle w:val="Heading7"/>
        <w:rPr>
          <w:rFonts w:eastAsia="Times New Roman"/>
        </w:rPr>
      </w:pPr>
      <w:r w:rsidRPr="00542FB8">
        <w:rPr>
          <w:rFonts w:eastAsia="Times New Roman"/>
        </w:rPr>
        <w:t>Parties</w:t>
      </w:r>
    </w:p>
    <w:p w14:paraId="55CC79BA" w14:textId="77777777" w:rsidR="00E817C2" w:rsidRPr="00542FB8" w:rsidRDefault="00E817C2" w:rsidP="000658B4">
      <w:pPr>
        <w:pStyle w:val="FOFNumbered"/>
      </w:pPr>
      <w:r w:rsidRPr="00542FB8">
        <w:t xml:space="preserve">In SOAH Order No. 1 </w:t>
      </w:r>
      <w:r w:rsidR="00C977D7" w:rsidRPr="00542FB8">
        <w:t xml:space="preserve">filed in this docket on </w:t>
      </w:r>
      <w:r w:rsidRPr="00542FB8">
        <w:t>June 8, 2018, the SOAH ALJs made all parties to Docket No.</w:t>
      </w:r>
      <w:r w:rsidR="000658B4" w:rsidRPr="00542FB8">
        <w:t> </w:t>
      </w:r>
      <w:r w:rsidRPr="00542FB8">
        <w:t>48371 parties to this docket.</w:t>
      </w:r>
    </w:p>
    <w:p w14:paraId="2066C2CB" w14:textId="77777777" w:rsidR="00E817C2" w:rsidRPr="00542FB8" w:rsidRDefault="00E817C2" w:rsidP="000658B4">
      <w:pPr>
        <w:pStyle w:val="FOFNumbered"/>
      </w:pPr>
      <w:r w:rsidRPr="00542FB8">
        <w:t xml:space="preserve">In SOAH Order No. 2 </w:t>
      </w:r>
      <w:r w:rsidR="00645472" w:rsidRPr="00542FB8">
        <w:t>file</w:t>
      </w:r>
      <w:r w:rsidR="000658B4" w:rsidRPr="00542FB8">
        <w:t>d</w:t>
      </w:r>
      <w:r w:rsidR="00645472" w:rsidRPr="00542FB8">
        <w:t xml:space="preserve"> on</w:t>
      </w:r>
      <w:r w:rsidRPr="00542FB8">
        <w:t xml:space="preserve"> January 24, 2019, based on the joint procedural schedule filed on January 1</w:t>
      </w:r>
      <w:r w:rsidR="00036741" w:rsidRPr="00542FB8">
        <w:t>8</w:t>
      </w:r>
      <w:r w:rsidRPr="00542FB8">
        <w:t xml:space="preserve">, 2019, the SOAH ALJ struck </w:t>
      </w:r>
      <w:r w:rsidR="00127550" w:rsidRPr="00542FB8">
        <w:t xml:space="preserve">the </w:t>
      </w:r>
      <w:r w:rsidRPr="00542FB8">
        <w:t>Department of Energy, E.I. du Pont de Nemours and Company, and Walmart</w:t>
      </w:r>
      <w:r w:rsidR="00036741" w:rsidRPr="00542FB8">
        <w:t>, Inc.</w:t>
      </w:r>
      <w:r w:rsidR="0070403A" w:rsidRPr="00542FB8">
        <w:t xml:space="preserve"> as parties to this proceeding</w:t>
      </w:r>
      <w:r w:rsidRPr="00542FB8">
        <w:t>.</w:t>
      </w:r>
      <w:r w:rsidR="00FE10B8" w:rsidRPr="00542FB8">
        <w:t xml:space="preserve"> </w:t>
      </w:r>
      <w:r w:rsidRPr="00542FB8">
        <w:t xml:space="preserve"> None of the</w:t>
      </w:r>
      <w:r w:rsidR="00127550" w:rsidRPr="00542FB8">
        <w:t>m</w:t>
      </w:r>
      <w:r w:rsidRPr="00542FB8">
        <w:t xml:space="preserve"> sought reinstatement as parties.</w:t>
      </w:r>
    </w:p>
    <w:p w14:paraId="214BA0A4" w14:textId="4F3F0A47" w:rsidR="00E817C2" w:rsidRPr="00542FB8" w:rsidRDefault="00E817C2" w:rsidP="000658B4">
      <w:pPr>
        <w:pStyle w:val="FOFNumbered"/>
      </w:pPr>
      <w:r w:rsidRPr="00542FB8">
        <w:t xml:space="preserve">In SOAH Order No. 5 </w:t>
      </w:r>
      <w:r w:rsidR="004006C8" w:rsidRPr="00542FB8">
        <w:t>filed on</w:t>
      </w:r>
      <w:r w:rsidRPr="00542FB8">
        <w:t xml:space="preserve"> March 8, 2019, the SOAH ALJs struck </w:t>
      </w:r>
      <w:r w:rsidR="002653DA" w:rsidRPr="00542FB8">
        <w:t>Lela M. Sharpe</w:t>
      </w:r>
      <w:r w:rsidRPr="00542FB8">
        <w:t xml:space="preserve"> as a party to th</w:t>
      </w:r>
      <w:r w:rsidR="000439D5" w:rsidRPr="00542FB8">
        <w:t>is</w:t>
      </w:r>
      <w:r w:rsidRPr="00542FB8">
        <w:t xml:space="preserve"> proceeding</w:t>
      </w:r>
      <w:r w:rsidR="002653DA" w:rsidRPr="00542FB8">
        <w:t xml:space="preserve"> based on her statement that she did not intend to participate</w:t>
      </w:r>
      <w:r w:rsidRPr="00542FB8">
        <w:t>.</w:t>
      </w:r>
    </w:p>
    <w:p w14:paraId="6D5E8493" w14:textId="77777777" w:rsidR="00E817C2" w:rsidRPr="00542FB8" w:rsidRDefault="00E817C2" w:rsidP="000658B4">
      <w:pPr>
        <w:pStyle w:val="FOFNumbered"/>
      </w:pPr>
      <w:r w:rsidRPr="00542FB8">
        <w:t>The remaining parties to this proceeding are ETI, Cities, OPUC, T</w:t>
      </w:r>
      <w:r w:rsidR="00611703" w:rsidRPr="00542FB8">
        <w:t>IEC</w:t>
      </w:r>
      <w:r w:rsidRPr="00542FB8">
        <w:t>, and Commission Staff.</w:t>
      </w:r>
    </w:p>
    <w:p w14:paraId="5E10E2CD" w14:textId="77777777" w:rsidR="00E817C2" w:rsidRPr="00542FB8" w:rsidRDefault="00E817C2" w:rsidP="000658B4">
      <w:pPr>
        <w:pStyle w:val="Heading7"/>
        <w:rPr>
          <w:rFonts w:eastAsia="Times New Roman"/>
        </w:rPr>
      </w:pPr>
      <w:r w:rsidRPr="00542FB8">
        <w:rPr>
          <w:rFonts w:eastAsia="Times New Roman"/>
        </w:rPr>
        <w:t>Proceeding at SOAH</w:t>
      </w:r>
    </w:p>
    <w:p w14:paraId="48D9C5C9" w14:textId="77777777" w:rsidR="009102C2" w:rsidRPr="00542FB8" w:rsidRDefault="006A3044" w:rsidP="000658B4">
      <w:pPr>
        <w:pStyle w:val="FOFNumbered"/>
      </w:pPr>
      <w:r w:rsidRPr="00542FB8">
        <w:t xml:space="preserve">In SOAH Order No. 1 filed on </w:t>
      </w:r>
      <w:r w:rsidR="001437F7" w:rsidRPr="00542FB8">
        <w:t>June 8, 201</w:t>
      </w:r>
      <w:r w:rsidR="00870465" w:rsidRPr="00542FB8">
        <w:t>8</w:t>
      </w:r>
      <w:r w:rsidRPr="00542FB8">
        <w:t>, the SOAH ALJ</w:t>
      </w:r>
      <w:r w:rsidR="00F832B8" w:rsidRPr="00542FB8">
        <w:t>s</w:t>
      </w:r>
      <w:r w:rsidRPr="00542FB8">
        <w:t xml:space="preserve"> abated this proceeding until the Commission filed a final order in Docket No. 48371.</w:t>
      </w:r>
    </w:p>
    <w:p w14:paraId="65859EC3" w14:textId="6491DA34" w:rsidR="00F832B8" w:rsidRPr="00542FB8" w:rsidRDefault="00F832B8" w:rsidP="000658B4">
      <w:pPr>
        <w:pStyle w:val="FOFNumbered"/>
      </w:pPr>
      <w:r w:rsidRPr="00542FB8">
        <w:t>In SOAH Order No. 2 filed on January 24, 2019, a SOAH ALJ unabated this proceeding</w:t>
      </w:r>
      <w:r w:rsidR="002E6632" w:rsidRPr="00542FB8">
        <w:t xml:space="preserve"> and set a hearing on the merits for </w:t>
      </w:r>
      <w:r w:rsidR="00500A48" w:rsidRPr="00542FB8">
        <w:t xml:space="preserve">9:00 a.m. on </w:t>
      </w:r>
      <w:r w:rsidR="002E6632" w:rsidRPr="00542FB8">
        <w:t>June 24, 2019</w:t>
      </w:r>
      <w:r w:rsidR="00500A48" w:rsidRPr="00542FB8">
        <w:t xml:space="preserve"> at SOAH’s hearing facilit</w:t>
      </w:r>
      <w:r w:rsidR="00B44A77">
        <w:t>y</w:t>
      </w:r>
      <w:r w:rsidR="00500A48" w:rsidRPr="00542FB8">
        <w:t xml:space="preserve"> in Austin, Texas</w:t>
      </w:r>
      <w:r w:rsidR="00E22FA8" w:rsidRPr="00542FB8">
        <w:t>.</w:t>
      </w:r>
    </w:p>
    <w:p w14:paraId="52288A83" w14:textId="17D0221F" w:rsidR="006B6426" w:rsidRDefault="006B6426" w:rsidP="000658B4">
      <w:pPr>
        <w:pStyle w:val="FOFNumbered"/>
      </w:pPr>
      <w:r w:rsidRPr="00542FB8">
        <w:t xml:space="preserve">In SOAH Order No. 6 filed on </w:t>
      </w:r>
      <w:r w:rsidR="004012BE" w:rsidRPr="00542FB8">
        <w:t>March 21, 2019</w:t>
      </w:r>
      <w:r w:rsidRPr="00542FB8">
        <w:t xml:space="preserve">, the SOAH ALJs struck all portions of </w:t>
      </w:r>
      <w:r w:rsidR="00EE1548" w:rsidRPr="00542FB8">
        <w:t xml:space="preserve">Stephen F. Morris’s </w:t>
      </w:r>
      <w:r w:rsidR="002E0FEF">
        <w:t xml:space="preserve">supplemental </w:t>
      </w:r>
      <w:r w:rsidR="00EE1548" w:rsidRPr="00542FB8">
        <w:t>direct testimony</w:t>
      </w:r>
      <w:r w:rsidR="002E0FEF">
        <w:t xml:space="preserve"> that </w:t>
      </w:r>
      <w:r w:rsidR="0036263B">
        <w:t>include</w:t>
      </w:r>
      <w:r w:rsidR="005E7C25">
        <w:t xml:space="preserve"> expenses not incurred in Docket No. 48371</w:t>
      </w:r>
      <w:r w:rsidR="00B06ECC" w:rsidRPr="00542FB8">
        <w:t>.</w:t>
      </w:r>
    </w:p>
    <w:p w14:paraId="78569E1A" w14:textId="77777777" w:rsidR="004625C3" w:rsidRPr="00542FB8" w:rsidRDefault="004625C3" w:rsidP="000658B4">
      <w:pPr>
        <w:pStyle w:val="FOFNumbered"/>
      </w:pPr>
      <w:r>
        <w:t xml:space="preserve">In SOAH Order No. 8 filed on May 15, 2019, </w:t>
      </w:r>
      <w:r w:rsidR="00C033AB">
        <w:t>a</w:t>
      </w:r>
      <w:r>
        <w:t xml:space="preserve"> SOAH ALJ </w:t>
      </w:r>
      <w:r w:rsidR="00C033AB">
        <w:t xml:space="preserve">denied </w:t>
      </w:r>
      <w:r w:rsidR="00472742">
        <w:t>ETI’s motions to strike portions of the direct testimonies of Commission Staff’s witnesses Ruth Stark and Brian</w:t>
      </w:r>
      <w:r w:rsidR="00C64B80">
        <w:t> T.</w:t>
      </w:r>
      <w:r w:rsidR="00472742">
        <w:t xml:space="preserve"> Murphy.</w:t>
      </w:r>
    </w:p>
    <w:p w14:paraId="2DFC3578" w14:textId="77777777" w:rsidR="00DA772E" w:rsidRPr="00542FB8" w:rsidRDefault="00DA772E" w:rsidP="000658B4">
      <w:pPr>
        <w:pStyle w:val="FOFNumbered"/>
      </w:pPr>
      <w:r w:rsidRPr="00542FB8">
        <w:t xml:space="preserve">In SOAH Order No. 9 filed on May 31, 2019, </w:t>
      </w:r>
      <w:r w:rsidR="000263B4" w:rsidRPr="00542FB8">
        <w:t>ETI’s motion to recuse</w:t>
      </w:r>
      <w:r w:rsidR="00496C75" w:rsidRPr="00542FB8">
        <w:t xml:space="preserve"> </w:t>
      </w:r>
      <w:r w:rsidR="00A60160">
        <w:t>a</w:t>
      </w:r>
      <w:r w:rsidR="000263B4" w:rsidRPr="00542FB8">
        <w:t xml:space="preserve"> SOAH ALJ from this proceeding</w:t>
      </w:r>
      <w:r w:rsidR="00A60160">
        <w:t xml:space="preserve"> was granted by t</w:t>
      </w:r>
      <w:r w:rsidR="00363F09" w:rsidRPr="00542FB8">
        <w:t>he co-assigned ALJ</w:t>
      </w:r>
      <w:r w:rsidR="00912058">
        <w:t xml:space="preserve">.  The co-assigned </w:t>
      </w:r>
      <w:r w:rsidR="00497C48">
        <w:t xml:space="preserve">SOAH </w:t>
      </w:r>
      <w:r w:rsidR="00912058">
        <w:t>ALJ</w:t>
      </w:r>
      <w:r w:rsidR="00363F09" w:rsidRPr="00542FB8">
        <w:t xml:space="preserve"> </w:t>
      </w:r>
      <w:r w:rsidR="00D81DAF" w:rsidRPr="00542FB8">
        <w:t>assumed sole assignment of the case and affirmed tha</w:t>
      </w:r>
      <w:r w:rsidR="00523225" w:rsidRPr="00542FB8">
        <w:t>t SOAH Order No. 8 regarding discovery, which had been signed solely by the recused judge, remained in effect.</w:t>
      </w:r>
      <w:r w:rsidR="009F2F0E" w:rsidRPr="00542FB8">
        <w:t xml:space="preserve">  The SOAH ALJ </w:t>
      </w:r>
      <w:r w:rsidR="00B1471A" w:rsidRPr="00542FB8">
        <w:t>also cancelled the hearing on the merits</w:t>
      </w:r>
      <w:r w:rsidR="001332C0" w:rsidRPr="00542FB8">
        <w:t xml:space="preserve"> based on a scheduling conflict</w:t>
      </w:r>
      <w:r w:rsidR="00B1471A" w:rsidRPr="00542FB8">
        <w:t>, pending rescheduling.</w:t>
      </w:r>
    </w:p>
    <w:p w14:paraId="3F9C1755" w14:textId="6BDD32A2" w:rsidR="003E23DE" w:rsidRPr="00542FB8" w:rsidRDefault="003E23DE" w:rsidP="000658B4">
      <w:pPr>
        <w:pStyle w:val="FOFNumbered"/>
      </w:pPr>
      <w:r w:rsidRPr="00542FB8">
        <w:t>In SOAH Order No. 10 filed on June 10, 2019, the SOAH ALJ reset the hearing on the merits for 9:00 a.m. on September 16, 2019 at SOAH’s hearing facilit</w:t>
      </w:r>
      <w:r w:rsidR="00B44A77">
        <w:t>y</w:t>
      </w:r>
      <w:r w:rsidRPr="00542FB8">
        <w:t xml:space="preserve"> </w:t>
      </w:r>
      <w:r w:rsidR="00507FF1" w:rsidRPr="00542FB8">
        <w:t>in Austin, Texas.</w:t>
      </w:r>
    </w:p>
    <w:p w14:paraId="6237F071" w14:textId="77777777" w:rsidR="00E817C2" w:rsidRPr="00542FB8" w:rsidRDefault="00E817C2" w:rsidP="000658B4">
      <w:pPr>
        <w:pStyle w:val="FOFNumbered"/>
      </w:pPr>
      <w:r w:rsidRPr="00542FB8">
        <w:t xml:space="preserve">In SOAH Order No. 12 </w:t>
      </w:r>
      <w:r w:rsidR="00427FCD" w:rsidRPr="00542FB8">
        <w:t>file</w:t>
      </w:r>
      <w:r w:rsidR="000658B4" w:rsidRPr="00542FB8">
        <w:t>d</w:t>
      </w:r>
      <w:r w:rsidR="00427FCD" w:rsidRPr="00542FB8">
        <w:t xml:space="preserve"> on</w:t>
      </w:r>
      <w:r w:rsidRPr="00542FB8">
        <w:t xml:space="preserve"> September 3, 2019, the SOAH ALJs </w:t>
      </w:r>
      <w:r w:rsidR="0053232C" w:rsidRPr="00542FB8">
        <w:t>abated</w:t>
      </w:r>
      <w:r w:rsidRPr="00542FB8">
        <w:t xml:space="preserve"> the procedural schedule to facilitate settlement</w:t>
      </w:r>
      <w:r w:rsidR="0053232C" w:rsidRPr="00542FB8">
        <w:t xml:space="preserve"> and cancelled the hearing on the merits set for September 16, 2019</w:t>
      </w:r>
      <w:r w:rsidRPr="00542FB8">
        <w:t>.</w:t>
      </w:r>
    </w:p>
    <w:p w14:paraId="171013B8" w14:textId="6C15CB5D" w:rsidR="00E817C2" w:rsidRPr="00542FB8" w:rsidRDefault="00E817C2" w:rsidP="000658B4">
      <w:pPr>
        <w:pStyle w:val="FOFNumbered"/>
      </w:pPr>
      <w:r w:rsidRPr="00542FB8">
        <w:t xml:space="preserve">On October 29, 2019, ETI filed </w:t>
      </w:r>
      <w:r w:rsidR="00C2323A" w:rsidRPr="00542FB8">
        <w:t>an</w:t>
      </w:r>
      <w:r w:rsidRPr="00542FB8">
        <w:t xml:space="preserve"> unopposed agreement</w:t>
      </w:r>
      <w:r w:rsidR="00C2323A" w:rsidRPr="00542FB8">
        <w:t xml:space="preserve"> </w:t>
      </w:r>
      <w:r w:rsidR="006E23F2">
        <w:t>signed by</w:t>
      </w:r>
      <w:r w:rsidR="006D748A" w:rsidRPr="00542FB8">
        <w:t xml:space="preserve"> </w:t>
      </w:r>
      <w:r w:rsidR="004F005E" w:rsidRPr="00542FB8">
        <w:t>ETI, Commission Staff, and OPUC</w:t>
      </w:r>
      <w:r w:rsidR="006978E2">
        <w:t>.</w:t>
      </w:r>
      <w:r w:rsidR="004F005E" w:rsidRPr="00542FB8">
        <w:t xml:space="preserve">  Cities and </w:t>
      </w:r>
      <w:r w:rsidR="00611703" w:rsidRPr="00542FB8">
        <w:t>TIEC</w:t>
      </w:r>
      <w:r w:rsidR="004F005E" w:rsidRPr="00542FB8">
        <w:t xml:space="preserve"> did not sign, but also did not oppose, the agreement.</w:t>
      </w:r>
    </w:p>
    <w:p w14:paraId="5ED12633" w14:textId="77777777" w:rsidR="00E817C2" w:rsidRPr="00542FB8" w:rsidRDefault="00E817C2" w:rsidP="000658B4">
      <w:pPr>
        <w:pStyle w:val="FOFNumbered"/>
      </w:pPr>
      <w:r w:rsidRPr="00542FB8">
        <w:t xml:space="preserve">In SOAH Order No. </w:t>
      </w:r>
      <w:r w:rsidR="00AB54C4" w:rsidRPr="00542FB8">
        <w:t>14</w:t>
      </w:r>
      <w:r w:rsidRPr="00542FB8">
        <w:t xml:space="preserve"> </w:t>
      </w:r>
      <w:r w:rsidR="00E937F0" w:rsidRPr="00542FB8">
        <w:t>file</w:t>
      </w:r>
      <w:r w:rsidR="00AB54C4" w:rsidRPr="00542FB8">
        <w:t>d</w:t>
      </w:r>
      <w:r w:rsidR="00E937F0" w:rsidRPr="00542FB8">
        <w:t xml:space="preserve"> on</w:t>
      </w:r>
      <w:r w:rsidR="00AB54C4" w:rsidRPr="00542FB8">
        <w:t xml:space="preserve"> October 31, 2019, </w:t>
      </w:r>
      <w:r w:rsidRPr="00542FB8">
        <w:t>the SOAH ALJ</w:t>
      </w:r>
      <w:r w:rsidR="00FE10B8" w:rsidRPr="00542FB8">
        <w:t>s</w:t>
      </w:r>
      <w:r w:rsidRPr="00542FB8">
        <w:t xml:space="preserve"> dismissed the case from SOAH</w:t>
      </w:r>
      <w:r w:rsidR="008D7EBE" w:rsidRPr="00542FB8">
        <w:t>’s</w:t>
      </w:r>
      <w:r w:rsidRPr="00542FB8">
        <w:t xml:space="preserve"> docket and remanded the proceeding to the Commission. </w:t>
      </w:r>
    </w:p>
    <w:p w14:paraId="18B360C0" w14:textId="77777777" w:rsidR="00E817C2" w:rsidRPr="00542FB8" w:rsidRDefault="00E817C2" w:rsidP="00AB54C4">
      <w:pPr>
        <w:pStyle w:val="Heading7"/>
        <w:rPr>
          <w:rFonts w:eastAsia="Times New Roman"/>
        </w:rPr>
      </w:pPr>
      <w:r w:rsidRPr="00542FB8">
        <w:rPr>
          <w:rFonts w:eastAsia="Times New Roman"/>
        </w:rPr>
        <w:t>Testimony</w:t>
      </w:r>
    </w:p>
    <w:p w14:paraId="349360A5" w14:textId="071C8982" w:rsidR="00E817C2" w:rsidRPr="00542FB8" w:rsidRDefault="00E817C2" w:rsidP="00AB54C4">
      <w:pPr>
        <w:pStyle w:val="FOFNumbered"/>
      </w:pPr>
      <w:r w:rsidRPr="00542FB8">
        <w:t xml:space="preserve">On January 18, 2019, ETI filed </w:t>
      </w:r>
      <w:r w:rsidR="00CF6CC1" w:rsidRPr="00542FB8">
        <w:t xml:space="preserve">the </w:t>
      </w:r>
      <w:r w:rsidRPr="00542FB8">
        <w:t>direct testimon</w:t>
      </w:r>
      <w:r w:rsidR="00CF6CC1" w:rsidRPr="00542FB8">
        <w:t>ies</w:t>
      </w:r>
      <w:r w:rsidRPr="00542FB8">
        <w:t xml:space="preserve"> and exhibits </w:t>
      </w:r>
      <w:r w:rsidR="00CF6CC1" w:rsidRPr="00542FB8">
        <w:t>of</w:t>
      </w:r>
      <w:r w:rsidRPr="00542FB8">
        <w:t xml:space="preserve"> </w:t>
      </w:r>
      <w:r w:rsidR="009037C8" w:rsidRPr="00542FB8">
        <w:t xml:space="preserve">attorney </w:t>
      </w:r>
      <w:r w:rsidRPr="00542FB8">
        <w:t>Stephen F. Morris and Richard E. Lain</w:t>
      </w:r>
      <w:r w:rsidR="009037C8" w:rsidRPr="00542FB8">
        <w:t>, ETI’s manager of regulatory affairs,</w:t>
      </w:r>
      <w:r w:rsidRPr="00542FB8">
        <w:t xml:space="preserve"> in support of </w:t>
      </w:r>
      <w:r w:rsidR="000F6C9A" w:rsidRPr="00542FB8">
        <w:t xml:space="preserve">ETI’s </w:t>
      </w:r>
      <w:r w:rsidR="00295116" w:rsidRPr="00542FB8">
        <w:t>rate</w:t>
      </w:r>
      <w:r w:rsidR="00E25B7B">
        <w:noBreakHyphen/>
      </w:r>
      <w:r w:rsidR="00295116" w:rsidRPr="00542FB8">
        <w:t xml:space="preserve">case expenses </w:t>
      </w:r>
      <w:r w:rsidR="000F6C9A" w:rsidRPr="00542FB8">
        <w:t>incurred in connection with Docket No. 48371</w:t>
      </w:r>
      <w:r w:rsidR="00AD53DB" w:rsidRPr="00542FB8">
        <w:t xml:space="preserve"> through January 4, 2019</w:t>
      </w:r>
      <w:r w:rsidR="000F6C9A" w:rsidRPr="00542FB8">
        <w:t xml:space="preserve"> </w:t>
      </w:r>
      <w:r w:rsidR="00AD53DB" w:rsidRPr="00542FB8">
        <w:t xml:space="preserve">as well as </w:t>
      </w:r>
      <w:r w:rsidR="00C12B95" w:rsidRPr="00542FB8">
        <w:t>those in connection with</w:t>
      </w:r>
      <w:r w:rsidR="000F6C9A" w:rsidRPr="00542FB8">
        <w:t xml:space="preserve"> </w:t>
      </w:r>
      <w:r w:rsidR="00AD53DB" w:rsidRPr="00542FB8">
        <w:t xml:space="preserve">this docket </w:t>
      </w:r>
      <w:r w:rsidR="006C1D70" w:rsidRPr="00542FB8">
        <w:t>and</w:t>
      </w:r>
      <w:r w:rsidR="00AD53DB" w:rsidRPr="00542FB8">
        <w:t xml:space="preserve"> the appeals of Docket Nos. 39896 and 40295</w:t>
      </w:r>
      <w:r w:rsidRPr="00542FB8">
        <w:t>.</w:t>
      </w:r>
    </w:p>
    <w:p w14:paraId="14EF6AF1" w14:textId="77777777" w:rsidR="00E817C2" w:rsidRPr="00542FB8" w:rsidRDefault="00E817C2" w:rsidP="00AB54C4">
      <w:pPr>
        <w:pStyle w:val="FOFNumbered"/>
      </w:pPr>
      <w:r w:rsidRPr="00542FB8">
        <w:t>On January 25, 2019, Cities</w:t>
      </w:r>
      <w:r w:rsidR="00A25F4E" w:rsidRPr="00542FB8">
        <w:t>’</w:t>
      </w:r>
      <w:r w:rsidRPr="00542FB8">
        <w:t xml:space="preserve"> witness Norman J. Gordon filed direct testimony and exhibits to support Cities’ requested </w:t>
      </w:r>
      <w:r w:rsidR="00295116" w:rsidRPr="00542FB8">
        <w:t>rate-case expenses</w:t>
      </w:r>
      <w:r w:rsidRPr="00542FB8">
        <w:t xml:space="preserve">. </w:t>
      </w:r>
    </w:p>
    <w:p w14:paraId="3FE66097" w14:textId="77777777" w:rsidR="00E817C2" w:rsidRPr="00542FB8" w:rsidRDefault="00E817C2" w:rsidP="00AB54C4">
      <w:pPr>
        <w:pStyle w:val="FOFNumbered"/>
      </w:pPr>
      <w:r w:rsidRPr="00542FB8">
        <w:t>On March 1, 2019, ETI filed the supplemental direct testimony of Stephen F. Morris</w:t>
      </w:r>
      <w:r w:rsidR="003821FA" w:rsidRPr="00542FB8">
        <w:t xml:space="preserve"> in support of rate-case expens</w:t>
      </w:r>
      <w:r w:rsidR="007F43A3" w:rsidRPr="00542FB8">
        <w:t>es</w:t>
      </w:r>
      <w:r w:rsidR="00952DC5" w:rsidRPr="00542FB8">
        <w:t xml:space="preserve"> incurred in connection with Docket No. 48371 and this </w:t>
      </w:r>
      <w:r w:rsidR="005E4C7C">
        <w:t>docket</w:t>
      </w:r>
      <w:r w:rsidR="00952DC5" w:rsidRPr="00542FB8">
        <w:t xml:space="preserve"> and</w:t>
      </w:r>
      <w:r w:rsidR="007F43A3" w:rsidRPr="00542FB8">
        <w:t xml:space="preserve"> recorded by ETI between January 5, 2019 and February 8, 2019.</w:t>
      </w:r>
      <w:r w:rsidRPr="00542FB8">
        <w:t xml:space="preserve"> </w:t>
      </w:r>
    </w:p>
    <w:p w14:paraId="04144DD0" w14:textId="3046D45B" w:rsidR="00E817C2" w:rsidRPr="00542FB8" w:rsidRDefault="00E817C2" w:rsidP="00AB54C4">
      <w:pPr>
        <w:pStyle w:val="FOFNumbered"/>
      </w:pPr>
      <w:r w:rsidRPr="00542FB8">
        <w:t xml:space="preserve">On March 28, 2019, ETI filed </w:t>
      </w:r>
      <w:r w:rsidR="00FA7096" w:rsidRPr="00542FB8">
        <w:t xml:space="preserve">the </w:t>
      </w:r>
      <w:r w:rsidRPr="00542FB8">
        <w:t xml:space="preserve">revised supplemental testimony, errata, and exhibits of Stephen F. Morris in support of the </w:t>
      </w:r>
      <w:r w:rsidR="00295116" w:rsidRPr="00542FB8">
        <w:t xml:space="preserve">rate-case expenses </w:t>
      </w:r>
      <w:r w:rsidRPr="00542FB8">
        <w:t>incurred in connection with</w:t>
      </w:r>
      <w:r w:rsidR="00C830CC" w:rsidRPr="00542FB8">
        <w:t xml:space="preserve"> only</w:t>
      </w:r>
      <w:r w:rsidRPr="00542FB8">
        <w:t xml:space="preserve"> Docket No. 48371 and recorded by ETI between January 5, 2019 and February 8, 2019.</w:t>
      </w:r>
      <w:r w:rsidR="003821FA" w:rsidRPr="00542FB8">
        <w:t xml:space="preserve">  ETI filed Mr. Morris’s revised supplemental direct testimony in response to</w:t>
      </w:r>
      <w:r w:rsidR="00C830CC" w:rsidRPr="00542FB8">
        <w:t xml:space="preserve"> SOAH Order No. 6 filed on </w:t>
      </w:r>
      <w:r w:rsidR="00D54C1B" w:rsidRPr="00542FB8">
        <w:t xml:space="preserve">March 21, 2019, </w:t>
      </w:r>
      <w:r w:rsidR="0078328E" w:rsidRPr="00542FB8">
        <w:t xml:space="preserve">which </w:t>
      </w:r>
      <w:r w:rsidR="0025259F">
        <w:t xml:space="preserve">had </w:t>
      </w:r>
      <w:r w:rsidR="004E6988" w:rsidRPr="00542FB8">
        <w:t>ordered ETI to remove all portions of Mr.</w:t>
      </w:r>
      <w:r w:rsidR="008B5367">
        <w:t> </w:t>
      </w:r>
      <w:r w:rsidR="004E6988" w:rsidRPr="00542FB8">
        <w:t xml:space="preserve">Morris’s supplemental direct testimony </w:t>
      </w:r>
      <w:r w:rsidR="008B5367">
        <w:t>that included</w:t>
      </w:r>
      <w:r w:rsidR="006C1519" w:rsidRPr="00542FB8">
        <w:t xml:space="preserve"> expenses not incurred in Docket No. 48371.</w:t>
      </w:r>
    </w:p>
    <w:p w14:paraId="19F9C695" w14:textId="67D5AC94" w:rsidR="00E817C2" w:rsidRPr="00542FB8" w:rsidRDefault="00E817C2" w:rsidP="00AB54C4">
      <w:pPr>
        <w:pStyle w:val="FOFNumbered"/>
      </w:pPr>
      <w:r w:rsidRPr="00542FB8">
        <w:t>On April 8, 2019, OPUC filed the direct testimony of Carol Szerszen.</w:t>
      </w:r>
      <w:r w:rsidR="0053443A" w:rsidRPr="00542FB8">
        <w:t xml:space="preserve">  Dr. S</w:t>
      </w:r>
      <w:r w:rsidR="00455F7A" w:rsidRPr="00542FB8">
        <w:t>zerszen recommended a total disallowance of</w:t>
      </w:r>
      <w:r w:rsidR="001B578D" w:rsidRPr="00542FB8">
        <w:t xml:space="preserve"> $</w:t>
      </w:r>
      <w:r w:rsidR="005C74AA" w:rsidRPr="00542FB8">
        <w:t>3,231,823</w:t>
      </w:r>
      <w:r w:rsidR="00455F7A" w:rsidRPr="00542FB8">
        <w:t>.</w:t>
      </w:r>
      <w:r w:rsidR="005C74AA" w:rsidRPr="00542FB8">
        <w:t xml:space="preserve">  Specifically, Dr. Szerszen </w:t>
      </w:r>
      <w:r w:rsidR="005A2498" w:rsidRPr="00542FB8">
        <w:t>recommended disallowing</w:t>
      </w:r>
      <w:r w:rsidR="00E9650B">
        <w:t xml:space="preserve"> the following amounts:</w:t>
      </w:r>
      <w:r w:rsidR="005A2498" w:rsidRPr="00542FB8">
        <w:t xml:space="preserve"> $</w:t>
      </w:r>
      <w:r w:rsidR="00861013" w:rsidRPr="00542FB8">
        <w:t xml:space="preserve">5,882 related to </w:t>
      </w:r>
      <w:proofErr w:type="spellStart"/>
      <w:r w:rsidR="00861013" w:rsidRPr="00542FB8">
        <w:t>skylining</w:t>
      </w:r>
      <w:proofErr w:type="spellEnd"/>
      <w:r w:rsidR="00861013" w:rsidRPr="00542FB8">
        <w:t xml:space="preserve"> </w:t>
      </w:r>
      <w:r w:rsidR="00502684">
        <w:t>expense</w:t>
      </w:r>
      <w:r w:rsidR="00861013" w:rsidRPr="00542FB8">
        <w:t xml:space="preserve">s; $64,310 related to weather normalization; $72,680 related to incentive compensation; $396,084 related to </w:t>
      </w:r>
      <w:r w:rsidR="006F3FCB" w:rsidRPr="00D73541">
        <w:t>policy issues</w:t>
      </w:r>
      <w:r w:rsidR="00A91D4C" w:rsidRPr="00D73541">
        <w:t xml:space="preserve"> </w:t>
      </w:r>
      <w:r w:rsidR="00B71027" w:rsidRPr="00D73541">
        <w:t>discussed by ETI witness</w:t>
      </w:r>
      <w:r w:rsidR="00A91D4C" w:rsidRPr="00D73541">
        <w:t xml:space="preserve"> Jess Totten</w:t>
      </w:r>
      <w:r w:rsidR="006F3FCB" w:rsidRPr="00542FB8">
        <w:t xml:space="preserve">; $235,933 related to general task code expenses; $125,000 related to Deloitte and </w:t>
      </w:r>
      <w:proofErr w:type="spellStart"/>
      <w:r w:rsidR="006F3FCB" w:rsidRPr="00542FB8">
        <w:t>Touche</w:t>
      </w:r>
      <w:proofErr w:type="spellEnd"/>
      <w:r w:rsidR="006F3FCB" w:rsidRPr="00542FB8">
        <w:t xml:space="preserve"> </w:t>
      </w:r>
      <w:r w:rsidR="00B12277" w:rsidRPr="00542FB8">
        <w:t>LLP</w:t>
      </w:r>
      <w:r w:rsidR="00CC339A">
        <w:t>’s</w:t>
      </w:r>
      <w:r w:rsidR="00B12277" w:rsidRPr="00542FB8">
        <w:t xml:space="preserve"> </w:t>
      </w:r>
      <w:r w:rsidR="006F3FCB" w:rsidRPr="00542FB8">
        <w:t>expenses; $7,665 related to Scott</w:t>
      </w:r>
      <w:bookmarkStart w:id="1" w:name="_GoBack"/>
      <w:bookmarkEnd w:id="1"/>
      <w:r w:rsidR="006F3FCB" w:rsidRPr="00542FB8">
        <w:t>Madden</w:t>
      </w:r>
      <w:r w:rsidR="00D3733B" w:rsidRPr="00542FB8">
        <w:t>, Inc.</w:t>
      </w:r>
      <w:r w:rsidR="00CC339A">
        <w:t>’s</w:t>
      </w:r>
      <w:r w:rsidR="006F3FCB" w:rsidRPr="00542FB8">
        <w:t xml:space="preserve"> expenses; $4,785 related to Miller and Chevalier</w:t>
      </w:r>
      <w:r w:rsidR="00CC339A">
        <w:t>’s</w:t>
      </w:r>
      <w:r w:rsidR="006F3FCB" w:rsidRPr="00542FB8">
        <w:t xml:space="preserve"> expenses; $26,501 related to KFG, Inc.</w:t>
      </w:r>
      <w:r w:rsidR="00CC339A">
        <w:t>’s</w:t>
      </w:r>
      <w:r w:rsidR="006F3FCB" w:rsidRPr="00542FB8">
        <w:t xml:space="preserve"> expenses; $2,288,782 related to </w:t>
      </w:r>
      <w:r w:rsidR="00CC339A">
        <w:t xml:space="preserve">ETI’s </w:t>
      </w:r>
      <w:r w:rsidR="006F3FCB" w:rsidRPr="00542FB8">
        <w:t xml:space="preserve">internal labor expenses; and $4,200 related to </w:t>
      </w:r>
      <w:r w:rsidR="00CC339A">
        <w:t xml:space="preserve">ETI’s </w:t>
      </w:r>
      <w:r w:rsidR="006F3FCB" w:rsidRPr="00542FB8">
        <w:t>internal travel expenses.</w:t>
      </w:r>
    </w:p>
    <w:p w14:paraId="1E440771" w14:textId="52171941" w:rsidR="00E817C2" w:rsidRPr="00542FB8" w:rsidRDefault="00E817C2" w:rsidP="00AB54C4">
      <w:pPr>
        <w:pStyle w:val="FOFNumbered"/>
      </w:pPr>
      <w:r w:rsidRPr="00542FB8">
        <w:t>On April 15, 2019, Commission Staff filed the direct testimon</w:t>
      </w:r>
      <w:r w:rsidR="00A36272" w:rsidRPr="00542FB8">
        <w:t>y</w:t>
      </w:r>
      <w:r w:rsidRPr="00542FB8">
        <w:t xml:space="preserve"> of Brian T. Murphy</w:t>
      </w:r>
      <w:r w:rsidR="00A36272" w:rsidRPr="00542FB8">
        <w:t>.</w:t>
      </w:r>
      <w:r w:rsidR="00D86C29" w:rsidRPr="00542FB8">
        <w:t xml:space="preserve">  Mr.</w:t>
      </w:r>
      <w:r w:rsidR="007837CC" w:rsidRPr="00542FB8">
        <w:t> </w:t>
      </w:r>
      <w:r w:rsidR="00D86C29" w:rsidRPr="00542FB8">
        <w:t xml:space="preserve">Murphy recommended disallowing </w:t>
      </w:r>
      <w:r w:rsidR="00FA02F2" w:rsidRPr="00542FB8">
        <w:t>amounts</w:t>
      </w:r>
      <w:r w:rsidR="00D163F2" w:rsidRPr="00542FB8">
        <w:t xml:space="preserve"> of ETI’s requested rate-case expenses incurred in Docket No. 48371 </w:t>
      </w:r>
      <w:r w:rsidR="000C011D">
        <w:t>that</w:t>
      </w:r>
      <w:r w:rsidR="00D163F2" w:rsidRPr="00542FB8">
        <w:t xml:space="preserve"> were associated with a request</w:t>
      </w:r>
      <w:r w:rsidR="00D163F2" w:rsidRPr="005742D0">
        <w:t>ed</w:t>
      </w:r>
      <w:r w:rsidR="0092742B" w:rsidRPr="005742D0">
        <w:t xml:space="preserve"> </w:t>
      </w:r>
      <w:r w:rsidR="00D163F2" w:rsidRPr="005742D0">
        <w:t>rider</w:t>
      </w:r>
      <w:r w:rsidR="00EF0664" w:rsidRPr="005742D0">
        <w:t xml:space="preserve"> </w:t>
      </w:r>
      <w:r w:rsidR="0072334A" w:rsidRPr="005742D0">
        <w:t>to pass through changes and revenues approved by the</w:t>
      </w:r>
      <w:r w:rsidR="00EF0664" w:rsidRPr="005742D0">
        <w:t xml:space="preserve"> Federal Energy Regulatory Commission</w:t>
      </w:r>
      <w:r w:rsidR="007A067A" w:rsidRPr="005742D0">
        <w:t xml:space="preserve"> (F</w:t>
      </w:r>
      <w:r w:rsidR="007A067A">
        <w:t>ERC)</w:t>
      </w:r>
      <w:r w:rsidR="00524E62">
        <w:t xml:space="preserve">. </w:t>
      </w:r>
      <w:r w:rsidR="00D163F2" w:rsidRPr="00542FB8">
        <w:t xml:space="preserve"> </w:t>
      </w:r>
      <w:r w:rsidR="00524E62">
        <w:t>A</w:t>
      </w:r>
      <w:r w:rsidR="00D163F2" w:rsidRPr="00542FB8">
        <w:t xml:space="preserve">ccording to Mr. Murphy, </w:t>
      </w:r>
      <w:r w:rsidR="00524E62">
        <w:t xml:space="preserve">the request for that rider </w:t>
      </w:r>
      <w:r w:rsidR="00BC41F1" w:rsidRPr="00542FB8">
        <w:t>had no reasonable basis in law</w:t>
      </w:r>
      <w:r w:rsidR="002F5476" w:rsidRPr="00542FB8">
        <w:t>,</w:t>
      </w:r>
      <w:r w:rsidR="00BC41F1" w:rsidRPr="00542FB8">
        <w:t xml:space="preserve"> policy</w:t>
      </w:r>
      <w:r w:rsidR="002F5476" w:rsidRPr="00542FB8">
        <w:t>, or fact</w:t>
      </w:r>
      <w:r w:rsidR="00034243" w:rsidRPr="00542FB8">
        <w:t xml:space="preserve"> and were not warranted by any reasonable argument for the extension, modification, or reversal of </w:t>
      </w:r>
      <w:r w:rsidR="00BD69CE">
        <w:t>C</w:t>
      </w:r>
      <w:r w:rsidR="00034243" w:rsidRPr="00542FB8">
        <w:t>ommission precedent</w:t>
      </w:r>
      <w:r w:rsidR="00D163F2" w:rsidRPr="00542FB8">
        <w:t>.</w:t>
      </w:r>
      <w:r w:rsidR="00D87C76" w:rsidRPr="00542FB8">
        <w:t xml:space="preserve">  Mr. Murphy recommended disallowing $56,966 of ETI’s requested rate-case expenses if </w:t>
      </w:r>
      <w:r w:rsidR="00006FF9" w:rsidRPr="00542FB8">
        <w:t xml:space="preserve">the Commission adopted Ruth Stark’s recommended disallowances related to internal rate-case expenses and </w:t>
      </w:r>
      <w:r w:rsidR="00AD19CD" w:rsidRPr="00542FB8">
        <w:t xml:space="preserve">the </w:t>
      </w:r>
      <w:r w:rsidR="00006FF9" w:rsidRPr="00542FB8">
        <w:t xml:space="preserve">legal expenses </w:t>
      </w:r>
      <w:r w:rsidR="00AD19CD" w:rsidRPr="00542FB8">
        <w:t>cha</w:t>
      </w:r>
      <w:r w:rsidR="00BD69CE">
        <w:t>r</w:t>
      </w:r>
      <w:r w:rsidR="00AD19CD" w:rsidRPr="00542FB8">
        <w:t>ged by Eversheds Sutherland</w:t>
      </w:r>
      <w:r w:rsidR="00867B5D">
        <w:t xml:space="preserve"> (US) LLP</w:t>
      </w:r>
      <w:r w:rsidR="00AD19CD" w:rsidRPr="00542FB8">
        <w:t xml:space="preserve">.  Mr. Murphy recommended disallowing $167,508 </w:t>
      </w:r>
      <w:r w:rsidR="009161B0" w:rsidRPr="00542FB8">
        <w:t>if the Commission did adopt th</w:t>
      </w:r>
      <w:r w:rsidR="00BD69CE">
        <w:t>e</w:t>
      </w:r>
      <w:r w:rsidR="009161B0" w:rsidRPr="00542FB8">
        <w:t xml:space="preserve"> disallowances recommended by Ms. Stark.</w:t>
      </w:r>
      <w:r w:rsidR="00183E9E" w:rsidRPr="00542FB8">
        <w:t xml:space="preserve">  Mr. Murphy also recommended changes to ETI’s proposed billing units</w:t>
      </w:r>
      <w:r w:rsidR="00163A5B" w:rsidRPr="00542FB8">
        <w:t xml:space="preserve"> and the mechanics of its proposed rider.</w:t>
      </w:r>
    </w:p>
    <w:p w14:paraId="32DE2E34" w14:textId="1969D73A" w:rsidR="00A36272" w:rsidRPr="00542FB8" w:rsidRDefault="00A36272" w:rsidP="00AB54C4">
      <w:pPr>
        <w:pStyle w:val="FOFNumbered"/>
      </w:pPr>
      <w:r w:rsidRPr="00542FB8">
        <w:t>On April 15, 2019, Commission Staff also filed the direct testimony of Ruth Stark.</w:t>
      </w:r>
      <w:r w:rsidR="00664D26" w:rsidRPr="00542FB8">
        <w:t xml:space="preserve">  Ms. Stark </w:t>
      </w:r>
      <w:r w:rsidR="004F3400" w:rsidRPr="00542FB8">
        <w:t>recommended disallowing $4,170,069 of ETI’s requested rate-case expenses</w:t>
      </w:r>
      <w:r w:rsidR="000D5638" w:rsidRPr="00542FB8">
        <w:t xml:space="preserve"> for Docket No. 48371</w:t>
      </w:r>
      <w:r w:rsidR="004F3400" w:rsidRPr="00542FB8">
        <w:t>.</w:t>
      </w:r>
      <w:r w:rsidR="002D606E" w:rsidRPr="00542FB8">
        <w:t xml:space="preserve">  </w:t>
      </w:r>
      <w:r w:rsidR="006813D2" w:rsidRPr="00542FB8">
        <w:t xml:space="preserve">Specifically, </w:t>
      </w:r>
      <w:r w:rsidR="002D606E" w:rsidRPr="00542FB8">
        <w:t>M</w:t>
      </w:r>
      <w:r w:rsidR="004950CD">
        <w:t>s</w:t>
      </w:r>
      <w:r w:rsidR="002D606E" w:rsidRPr="00542FB8">
        <w:t>. Stark recommended disallowing</w:t>
      </w:r>
      <w:r w:rsidR="00900AC4">
        <w:t xml:space="preserve"> the following amounts:</w:t>
      </w:r>
      <w:r w:rsidR="002D606E" w:rsidRPr="00542FB8">
        <w:t xml:space="preserve"> $1,576,821 related to high hourly legal billing rates and excessive hours spent on Docket No. 48371</w:t>
      </w:r>
      <w:r w:rsidR="00DF4DC5" w:rsidRPr="00542FB8">
        <w:t xml:space="preserve">; $6,811 related to redacted expenses; $125,000 related to Deloitte &amp; </w:t>
      </w:r>
      <w:proofErr w:type="spellStart"/>
      <w:r w:rsidR="00DF4DC5" w:rsidRPr="00542FB8">
        <w:t>Touche</w:t>
      </w:r>
      <w:proofErr w:type="spellEnd"/>
      <w:r w:rsidR="00DF4DC5" w:rsidRPr="00542FB8">
        <w:t xml:space="preserve"> expenses; $1,208 related to travel expenses; $1,938 related to transcript expenses; </w:t>
      </w:r>
      <w:r w:rsidR="007D51AC" w:rsidRPr="00542FB8">
        <w:t xml:space="preserve">$148,382 related to </w:t>
      </w:r>
      <w:r w:rsidR="002F3B2F">
        <w:t xml:space="preserve">a </w:t>
      </w:r>
      <w:r w:rsidR="007D51AC" w:rsidRPr="00542FB8">
        <w:t>post</w:t>
      </w:r>
      <w:r w:rsidR="007D51AC" w:rsidRPr="00542FB8">
        <w:noBreakHyphen/>
        <w:t>test-year adjustment issu</w:t>
      </w:r>
      <w:r w:rsidR="002F3B2F">
        <w:t>e</w:t>
      </w:r>
      <w:r w:rsidR="007D51AC" w:rsidRPr="00542FB8">
        <w:t>;</w:t>
      </w:r>
      <w:r w:rsidR="00DA4669" w:rsidRPr="00542FB8">
        <w:t xml:space="preserve"> </w:t>
      </w:r>
      <w:r w:rsidR="00C8488E" w:rsidRPr="00542FB8">
        <w:t>$148,382 related to the Spindletop gas storage facility issue; and $2,161,526 relat</w:t>
      </w:r>
      <w:r w:rsidR="00802BCB" w:rsidRPr="00542FB8">
        <w:t>ed</w:t>
      </w:r>
      <w:r w:rsidR="00C8488E" w:rsidRPr="00542FB8">
        <w:t xml:space="preserve"> to internal payroll expenses.</w:t>
      </w:r>
    </w:p>
    <w:p w14:paraId="109F448E" w14:textId="77777777" w:rsidR="00E817C2" w:rsidRPr="00542FB8" w:rsidRDefault="00E817C2" w:rsidP="00AB54C4">
      <w:pPr>
        <w:pStyle w:val="FOFNumbered"/>
      </w:pPr>
      <w:r w:rsidRPr="00542FB8">
        <w:t>On April 23, 2019, OPUC filed the supplemental direct testimony of Carol Szerszen that amended her recommended disallowance</w:t>
      </w:r>
      <w:r w:rsidR="005F6A8B" w:rsidRPr="00542FB8">
        <w:t xml:space="preserve"> to a total of $3,236,126</w:t>
      </w:r>
      <w:r w:rsidRPr="00542FB8">
        <w:t>.</w:t>
      </w:r>
      <w:r w:rsidR="0067203E" w:rsidRPr="00542FB8">
        <w:t xml:space="preserve">  Specifically, Dr. Szerszen </w:t>
      </w:r>
      <w:r w:rsidR="00C02D81" w:rsidRPr="00542FB8">
        <w:t>increased her recommended disallowances related to general task codes</w:t>
      </w:r>
      <w:r w:rsidR="00506981" w:rsidRPr="00542FB8">
        <w:t xml:space="preserve"> </w:t>
      </w:r>
      <w:r w:rsidR="000177A3" w:rsidRPr="00542FB8">
        <w:t xml:space="preserve">for </w:t>
      </w:r>
      <w:r w:rsidR="00D24714" w:rsidRPr="00542FB8">
        <w:t xml:space="preserve">the following categories: </w:t>
      </w:r>
      <w:r w:rsidR="000177A3" w:rsidRPr="00542FB8">
        <w:t>administrative and general, non-discovery pleadings and motions, overall case administration, and overall case strategy</w:t>
      </w:r>
      <w:r w:rsidR="00C02D81" w:rsidRPr="00542FB8">
        <w:t>.</w:t>
      </w:r>
    </w:p>
    <w:p w14:paraId="4915AFE3" w14:textId="43244F13" w:rsidR="009178B8" w:rsidRPr="00542FB8" w:rsidRDefault="009178B8" w:rsidP="00AB54C4">
      <w:pPr>
        <w:pStyle w:val="FOFNumbered"/>
      </w:pPr>
      <w:r w:rsidRPr="00542FB8">
        <w:t xml:space="preserve">On April </w:t>
      </w:r>
      <w:r w:rsidR="00C40ADE" w:rsidRPr="00542FB8">
        <w:t xml:space="preserve">23, 2019, TIEC filed a motion for leave to file a </w:t>
      </w:r>
      <w:r w:rsidR="00DE7090" w:rsidRPr="00542FB8">
        <w:t xml:space="preserve">late </w:t>
      </w:r>
      <w:r w:rsidR="00C40ADE" w:rsidRPr="00542FB8">
        <w:t>statement of position</w:t>
      </w:r>
      <w:r w:rsidR="007C3264">
        <w:t xml:space="preserve"> because</w:t>
      </w:r>
      <w:r w:rsidR="00DE7090" w:rsidRPr="00542FB8">
        <w:t xml:space="preserve"> it had </w:t>
      </w:r>
      <w:r w:rsidR="00903556">
        <w:t>not filed a statement of position by</w:t>
      </w:r>
      <w:r w:rsidR="00DE7090" w:rsidRPr="00542FB8">
        <w:t xml:space="preserve"> the deadline of April 8, 2019.</w:t>
      </w:r>
    </w:p>
    <w:p w14:paraId="6009690F" w14:textId="77777777" w:rsidR="00B32A11" w:rsidRPr="00542FB8" w:rsidRDefault="00B32A11" w:rsidP="00AB54C4">
      <w:pPr>
        <w:pStyle w:val="FOFNumbered"/>
      </w:pPr>
      <w:r w:rsidRPr="00542FB8">
        <w:t xml:space="preserve">In SOAH Order No. 7 filed on April 26, 2019, </w:t>
      </w:r>
      <w:r w:rsidR="00DA7CD4" w:rsidRPr="00542FB8">
        <w:t>the SOAH ALJ g</w:t>
      </w:r>
      <w:r w:rsidR="00657923" w:rsidRPr="00542FB8">
        <w:t>ranted TIEC’s unopposed motion to file a statement of position.</w:t>
      </w:r>
    </w:p>
    <w:p w14:paraId="64105D3B" w14:textId="1D570637" w:rsidR="00E817C2" w:rsidRPr="00542FB8" w:rsidRDefault="00E817C2" w:rsidP="00AB54C4">
      <w:pPr>
        <w:pStyle w:val="FOFNumbered"/>
      </w:pPr>
      <w:r w:rsidRPr="00542FB8">
        <w:t xml:space="preserve">On April 29, 2019, TIEC filed a statement of position supporting </w:t>
      </w:r>
      <w:r w:rsidR="00E4369F" w:rsidRPr="00542FB8">
        <w:t xml:space="preserve">the </w:t>
      </w:r>
      <w:r w:rsidR="00D87867" w:rsidRPr="00542FB8">
        <w:t>disallowances proposed</w:t>
      </w:r>
      <w:r w:rsidRPr="00542FB8">
        <w:t xml:space="preserve"> in the direct testimon</w:t>
      </w:r>
      <w:r w:rsidR="00C61966" w:rsidRPr="00542FB8">
        <w:t>ies</w:t>
      </w:r>
      <w:r w:rsidRPr="00542FB8">
        <w:t xml:space="preserve"> of OPUC </w:t>
      </w:r>
      <w:r w:rsidR="00005364">
        <w:t>and</w:t>
      </w:r>
      <w:r w:rsidRPr="00542FB8">
        <w:t xml:space="preserve"> Commission Staff</w:t>
      </w:r>
      <w:r w:rsidR="00C61966" w:rsidRPr="00542FB8">
        <w:t xml:space="preserve"> </w:t>
      </w:r>
      <w:r w:rsidR="00793C64" w:rsidRPr="00542FB8">
        <w:t xml:space="preserve">related to </w:t>
      </w:r>
      <w:r w:rsidR="00C61966" w:rsidRPr="00542FB8">
        <w:t>the following issues</w:t>
      </w:r>
      <w:r w:rsidR="00D87867" w:rsidRPr="00542FB8">
        <w:t xml:space="preserve">: </w:t>
      </w:r>
      <w:r w:rsidR="00C61966" w:rsidRPr="00542FB8">
        <w:t xml:space="preserve">the </w:t>
      </w:r>
      <w:r w:rsidR="005742D0">
        <w:t xml:space="preserve">requested FERC </w:t>
      </w:r>
      <w:r w:rsidR="00C61966" w:rsidRPr="00542FB8">
        <w:t>rider, post</w:t>
      </w:r>
      <w:r w:rsidR="000F4796">
        <w:noBreakHyphen/>
      </w:r>
      <w:r w:rsidR="00C61966" w:rsidRPr="00542FB8">
        <w:t>test</w:t>
      </w:r>
      <w:r w:rsidR="000F4796">
        <w:noBreakHyphen/>
      </w:r>
      <w:r w:rsidR="00C61966" w:rsidRPr="00542FB8">
        <w:t xml:space="preserve">year adjustments, </w:t>
      </w:r>
      <w:r w:rsidR="008F126B" w:rsidRPr="00542FB8">
        <w:t xml:space="preserve">a return on retired generation assets, the Spindletop gas storage facility issue, </w:t>
      </w:r>
      <w:proofErr w:type="spellStart"/>
      <w:r w:rsidR="00BA6A3F" w:rsidRPr="00542FB8">
        <w:t>skylining</w:t>
      </w:r>
      <w:proofErr w:type="spellEnd"/>
      <w:r w:rsidR="008F126B" w:rsidRPr="00542FB8">
        <w:t xml:space="preserve"> </w:t>
      </w:r>
      <w:r w:rsidR="00502684">
        <w:t>expenses</w:t>
      </w:r>
      <w:r w:rsidR="00B941D8" w:rsidRPr="00542FB8">
        <w:t xml:space="preserve">, and </w:t>
      </w:r>
      <w:r w:rsidR="00BA6A3F" w:rsidRPr="00542FB8">
        <w:t xml:space="preserve">ETI’s </w:t>
      </w:r>
      <w:r w:rsidR="00B941D8" w:rsidRPr="00542FB8">
        <w:t>internal rate-case expenses</w:t>
      </w:r>
      <w:r w:rsidRPr="00542FB8">
        <w:t>.</w:t>
      </w:r>
    </w:p>
    <w:p w14:paraId="62D59924" w14:textId="35A1E828" w:rsidR="00E817C2" w:rsidRPr="00542FB8" w:rsidRDefault="00E817C2" w:rsidP="00AB54C4">
      <w:pPr>
        <w:pStyle w:val="FOFNumbered"/>
      </w:pPr>
      <w:r w:rsidRPr="00542FB8">
        <w:t xml:space="preserve">On April 30, 2019, OPUC filed an </w:t>
      </w:r>
      <w:proofErr w:type="gramStart"/>
      <w:r w:rsidRPr="00542FB8">
        <w:t>errata</w:t>
      </w:r>
      <w:proofErr w:type="gramEnd"/>
      <w:r w:rsidRPr="00542FB8">
        <w:t xml:space="preserve"> to the supplemental direct testimony of Carol Szerszen </w:t>
      </w:r>
      <w:r w:rsidR="004B52CB">
        <w:t>that</w:t>
      </w:r>
      <w:r w:rsidRPr="00542FB8">
        <w:t xml:space="preserve"> revised her recommended disallowance</w:t>
      </w:r>
      <w:r w:rsidR="001B578D" w:rsidRPr="00542FB8">
        <w:t xml:space="preserve"> to a total of $3,244,964</w:t>
      </w:r>
      <w:r w:rsidR="001A3258" w:rsidRPr="00542FB8">
        <w:t xml:space="preserve"> based on </w:t>
      </w:r>
      <w:r w:rsidR="00550DD7" w:rsidRPr="00542FB8">
        <w:t>correcting the keywords used to identify recommended disallowances</w:t>
      </w:r>
      <w:r w:rsidRPr="00542FB8">
        <w:t>.</w:t>
      </w:r>
    </w:p>
    <w:p w14:paraId="3760EBD2" w14:textId="223DAECB" w:rsidR="00E817C2" w:rsidRPr="00542FB8" w:rsidRDefault="00E817C2" w:rsidP="00AB54C4">
      <w:pPr>
        <w:pStyle w:val="FOFNumbered"/>
      </w:pPr>
      <w:r w:rsidRPr="00542FB8">
        <w:t>On May 23, 2019, ETI filed the rebuttal testimonies of Richard E. Lain, Barbara P. Heard, Thomas K. Anson, and Stephen F. Morris.</w:t>
      </w:r>
      <w:r w:rsidR="00AE1384">
        <w:t xml:space="preserve">  </w:t>
      </w:r>
      <w:r w:rsidR="00AE1384" w:rsidRPr="006D098A">
        <w:t xml:space="preserve">Mr. Lain </w:t>
      </w:r>
      <w:r w:rsidR="004406BB" w:rsidRPr="006D098A">
        <w:t xml:space="preserve">addressed </w:t>
      </w:r>
      <w:r w:rsidR="00090A82" w:rsidRPr="006D098A">
        <w:t>Brian Murphy’s recommendations regarding allocation and rate-design issues</w:t>
      </w:r>
      <w:r w:rsidR="00C03FE3" w:rsidRPr="006D098A">
        <w:t xml:space="preserve"> and acceded to most of them</w:t>
      </w:r>
      <w:r w:rsidR="00090A82" w:rsidRPr="006D098A">
        <w:t>.</w:t>
      </w:r>
      <w:r w:rsidR="005479A1" w:rsidRPr="006D098A">
        <w:t xml:space="preserve">  </w:t>
      </w:r>
      <w:r w:rsidR="009604B9" w:rsidRPr="006D098A">
        <w:t xml:space="preserve">Ms. Heard </w:t>
      </w:r>
      <w:r w:rsidR="004B52CB" w:rsidRPr="006D098A">
        <w:t>addressed</w:t>
      </w:r>
      <w:r w:rsidR="002562DB" w:rsidRPr="006D098A">
        <w:t xml:space="preserve"> Commission Staff’s </w:t>
      </w:r>
      <w:r w:rsidR="00AE26B7" w:rsidRPr="006D098A">
        <w:t>challenges to</w:t>
      </w:r>
      <w:r w:rsidR="00D93C2D" w:rsidRPr="006D098A">
        <w:t xml:space="preserve"> ETI’s affiliate payroll and payroll</w:t>
      </w:r>
      <w:r w:rsidR="006D098A">
        <w:noBreakHyphen/>
      </w:r>
      <w:r w:rsidR="00D93C2D" w:rsidRPr="006D098A">
        <w:t>related costs as well as</w:t>
      </w:r>
      <w:r w:rsidR="002562DB" w:rsidRPr="006D098A">
        <w:t xml:space="preserve"> OPUC’s challenges to</w:t>
      </w:r>
      <w:r w:rsidR="00D93C2D" w:rsidRPr="006D098A">
        <w:t xml:space="preserve"> ETI’s internal payroll costs</w:t>
      </w:r>
      <w:r w:rsidR="00BB6B56" w:rsidRPr="006D098A">
        <w:t xml:space="preserve">.  </w:t>
      </w:r>
      <w:r w:rsidR="00B90868" w:rsidRPr="006D098A">
        <w:t>Mr.</w:t>
      </w:r>
      <w:r w:rsidR="006D098A">
        <w:t> </w:t>
      </w:r>
      <w:r w:rsidR="00B90868" w:rsidRPr="006D098A">
        <w:t xml:space="preserve">Anson </w:t>
      </w:r>
      <w:r w:rsidR="005C73A4" w:rsidRPr="006D098A">
        <w:t>addressed</w:t>
      </w:r>
      <w:r w:rsidR="00B90868" w:rsidRPr="006D098A">
        <w:t xml:space="preserve"> Commission Staff’s challenges to </w:t>
      </w:r>
      <w:r w:rsidR="00B02919" w:rsidRPr="006D098A">
        <w:t>the hourly rates and hours billed by Eversheds Sutherland (US) LLP.</w:t>
      </w:r>
      <w:r w:rsidR="00FD3D8E" w:rsidRPr="006D098A">
        <w:t xml:space="preserve">  </w:t>
      </w:r>
      <w:r w:rsidR="005C73A4" w:rsidRPr="006D098A">
        <w:t xml:space="preserve">Mr. Morris addressed all other issues raised by </w:t>
      </w:r>
      <w:r w:rsidR="00EC1737" w:rsidRPr="006D098A">
        <w:t>OPUC and Commission Staff</w:t>
      </w:r>
      <w:r w:rsidR="005C73A4" w:rsidRPr="006D098A">
        <w:t>.</w:t>
      </w:r>
    </w:p>
    <w:p w14:paraId="1C43A6CA" w14:textId="77777777" w:rsidR="00E817C2" w:rsidRPr="00542FB8" w:rsidRDefault="00E817C2" w:rsidP="00585BF3">
      <w:pPr>
        <w:pStyle w:val="FOFNumbered"/>
        <w:tabs>
          <w:tab w:val="left" w:pos="3150"/>
        </w:tabs>
      </w:pPr>
      <w:r w:rsidRPr="00542FB8">
        <w:t xml:space="preserve">On June 14, 2019, Cities filed </w:t>
      </w:r>
      <w:r w:rsidR="00E75D29" w:rsidRPr="00542FB8">
        <w:t>revisions to the</w:t>
      </w:r>
      <w:r w:rsidRPr="00542FB8">
        <w:t xml:space="preserve"> </w:t>
      </w:r>
      <w:r w:rsidR="00585BF3" w:rsidRPr="00542FB8">
        <w:t xml:space="preserve">direct </w:t>
      </w:r>
      <w:r w:rsidRPr="00542FB8">
        <w:t>testimony of Norman J. Gordon</w:t>
      </w:r>
      <w:r w:rsidR="00585BF3" w:rsidRPr="00542FB8">
        <w:t>.  The revi</w:t>
      </w:r>
      <w:r w:rsidR="00E75D29" w:rsidRPr="00542FB8">
        <w:t xml:space="preserve">sions </w:t>
      </w:r>
      <w:r w:rsidR="00585BF3" w:rsidRPr="00542FB8">
        <w:t xml:space="preserve">did not change the substance of Mr. Gordon’s direct testimony but updated </w:t>
      </w:r>
      <w:r w:rsidR="00DA4E3D" w:rsidRPr="00542FB8">
        <w:t>Mr.</w:t>
      </w:r>
      <w:r w:rsidR="00693AD0" w:rsidRPr="00542FB8">
        <w:t> </w:t>
      </w:r>
      <w:r w:rsidR="00DA4E3D" w:rsidRPr="00542FB8">
        <w:t>Gordon’s contact information.</w:t>
      </w:r>
    </w:p>
    <w:p w14:paraId="6A626281" w14:textId="37D96293" w:rsidR="00E817C2" w:rsidRPr="00542FB8" w:rsidRDefault="00E817C2" w:rsidP="00AB54C4">
      <w:pPr>
        <w:pStyle w:val="FOFNumbered"/>
      </w:pPr>
      <w:r w:rsidRPr="00542FB8">
        <w:t>On October 29, 2019, ETI filed the testimony of Stephen F. Morris in support of the agreement.  Attached to the testimony was documentation to suppor</w:t>
      </w:r>
      <w:r w:rsidR="0056699F">
        <w:t>t</w:t>
      </w:r>
      <w:r w:rsidRPr="00542FB8">
        <w:t xml:space="preserve"> </w:t>
      </w:r>
      <w:r w:rsidR="00295116" w:rsidRPr="00542FB8">
        <w:t xml:space="preserve">rate-case expenses </w:t>
      </w:r>
      <w:r w:rsidR="007C2241">
        <w:t xml:space="preserve">that were </w:t>
      </w:r>
      <w:r w:rsidR="00696EFA">
        <w:t>incurred in Docket No. 48</w:t>
      </w:r>
      <w:r w:rsidR="005D15E6">
        <w:t>37</w:t>
      </w:r>
      <w:r w:rsidR="00696EFA">
        <w:t>1 and this docket and</w:t>
      </w:r>
      <w:r w:rsidR="005C42F1">
        <w:t xml:space="preserve"> were</w:t>
      </w:r>
      <w:r w:rsidR="00696EFA">
        <w:t xml:space="preserve"> </w:t>
      </w:r>
      <w:r w:rsidRPr="00542FB8">
        <w:t xml:space="preserve">recorded </w:t>
      </w:r>
      <w:r w:rsidR="00A4049C" w:rsidRPr="00542FB8">
        <w:t>between January 5, 2019 and</w:t>
      </w:r>
      <w:r w:rsidRPr="00542FB8">
        <w:t xml:space="preserve"> August 14, 2019. </w:t>
      </w:r>
    </w:p>
    <w:p w14:paraId="5B69E7DF" w14:textId="77777777" w:rsidR="00E817C2" w:rsidRPr="00542FB8" w:rsidRDefault="00E817C2" w:rsidP="00AB54C4">
      <w:pPr>
        <w:pStyle w:val="FOFNumbered"/>
      </w:pPr>
      <w:r w:rsidRPr="00542FB8">
        <w:t xml:space="preserve">On October 29, 2019, Cities filed the declaration of </w:t>
      </w:r>
      <w:r w:rsidR="00342C24" w:rsidRPr="00542FB8">
        <w:t xml:space="preserve">attorney </w:t>
      </w:r>
      <w:r w:rsidRPr="00542FB8">
        <w:t xml:space="preserve">Molly Mayhall Vandervoort regarding the reasonableness of Cities’ </w:t>
      </w:r>
      <w:r w:rsidR="00295116" w:rsidRPr="00542FB8">
        <w:t xml:space="preserve">rate-case expenses </w:t>
      </w:r>
      <w:r w:rsidRPr="00542FB8">
        <w:t>through August 2019.</w:t>
      </w:r>
    </w:p>
    <w:p w14:paraId="08F13D44" w14:textId="77777777" w:rsidR="00E817C2" w:rsidRPr="00542FB8" w:rsidRDefault="00E817C2" w:rsidP="00AB54C4">
      <w:pPr>
        <w:pStyle w:val="FOFNumbered"/>
      </w:pPr>
      <w:r w:rsidRPr="00542FB8">
        <w:t>On October 29, 2019, Commission Staff filed the testimony of Darryl Tietjen in support of the agreement.</w:t>
      </w:r>
    </w:p>
    <w:p w14:paraId="29C818B8" w14:textId="77777777" w:rsidR="00E817C2" w:rsidRPr="00542FB8" w:rsidRDefault="00E817C2" w:rsidP="00AB54C4">
      <w:pPr>
        <w:pStyle w:val="Heading7"/>
        <w:rPr>
          <w:rFonts w:eastAsia="Times New Roman"/>
        </w:rPr>
      </w:pPr>
      <w:r w:rsidRPr="00542FB8">
        <w:rPr>
          <w:rFonts w:eastAsia="Times New Roman"/>
        </w:rPr>
        <w:t>Evidentiary Record</w:t>
      </w:r>
    </w:p>
    <w:p w14:paraId="7C691B77" w14:textId="77777777" w:rsidR="00E817C2" w:rsidRPr="00542FB8" w:rsidRDefault="00E817C2" w:rsidP="00AB54C4">
      <w:pPr>
        <w:pStyle w:val="FOFNumbered"/>
        <w:rPr>
          <w:i/>
          <w:u w:val="single"/>
        </w:rPr>
      </w:pPr>
      <w:r w:rsidRPr="00542FB8">
        <w:t xml:space="preserve">In SOAH Order No. </w:t>
      </w:r>
      <w:r w:rsidR="00AB54C4" w:rsidRPr="00542FB8">
        <w:t>14</w:t>
      </w:r>
      <w:r w:rsidRPr="00542FB8">
        <w:t xml:space="preserve"> </w:t>
      </w:r>
      <w:r w:rsidR="005414F4" w:rsidRPr="00542FB8">
        <w:t>fil</w:t>
      </w:r>
      <w:r w:rsidR="00AB54C4" w:rsidRPr="00542FB8">
        <w:t>ed</w:t>
      </w:r>
      <w:r w:rsidRPr="00542FB8">
        <w:t xml:space="preserve"> </w:t>
      </w:r>
      <w:r w:rsidR="005414F4" w:rsidRPr="00542FB8">
        <w:t xml:space="preserve">on </w:t>
      </w:r>
      <w:r w:rsidR="00AB54C4" w:rsidRPr="00542FB8">
        <w:t>October 31, 2019,</w:t>
      </w:r>
      <w:r w:rsidRPr="00542FB8">
        <w:t xml:space="preserve"> the SOAH ALJ admitted the following evidence into the record of this proceeding:</w:t>
      </w:r>
    </w:p>
    <w:p w14:paraId="674F8F27" w14:textId="30E82CF3" w:rsidR="00E817C2" w:rsidRDefault="00E64A9C" w:rsidP="00E817C2">
      <w:pPr>
        <w:numPr>
          <w:ilvl w:val="0"/>
          <w:numId w:val="8"/>
        </w:numPr>
        <w:spacing w:line="360" w:lineRule="auto"/>
        <w:jc w:val="both"/>
        <w:rPr>
          <w:rFonts w:eastAsia="Times New Roman"/>
        </w:rPr>
      </w:pPr>
      <w:r>
        <w:rPr>
          <w:rFonts w:eastAsia="Times New Roman"/>
        </w:rPr>
        <w:t>the d</w:t>
      </w:r>
      <w:r w:rsidR="00E817C2" w:rsidRPr="00542FB8">
        <w:rPr>
          <w:rFonts w:eastAsia="Times New Roman"/>
        </w:rPr>
        <w:t xml:space="preserve">irect </w:t>
      </w:r>
      <w:r w:rsidR="00AB54C4" w:rsidRPr="00542FB8">
        <w:rPr>
          <w:rFonts w:eastAsia="Times New Roman"/>
        </w:rPr>
        <w:t>testimon</w:t>
      </w:r>
      <w:r w:rsidR="005D15E6">
        <w:rPr>
          <w:rFonts w:eastAsia="Times New Roman"/>
        </w:rPr>
        <w:t>ies</w:t>
      </w:r>
      <w:r w:rsidR="00AB54C4" w:rsidRPr="00542FB8">
        <w:rPr>
          <w:rFonts w:eastAsia="Times New Roman"/>
        </w:rPr>
        <w:t xml:space="preserve"> and exhibits </w:t>
      </w:r>
      <w:r w:rsidR="00E817C2" w:rsidRPr="00542FB8">
        <w:rPr>
          <w:rFonts w:eastAsia="Times New Roman"/>
        </w:rPr>
        <w:t>of ETI</w:t>
      </w:r>
      <w:r w:rsidR="005414F4" w:rsidRPr="00542FB8">
        <w:rPr>
          <w:rFonts w:eastAsia="Times New Roman"/>
        </w:rPr>
        <w:t>’s</w:t>
      </w:r>
      <w:r w:rsidR="00E817C2" w:rsidRPr="00542FB8">
        <w:rPr>
          <w:rFonts w:eastAsia="Times New Roman"/>
        </w:rPr>
        <w:t xml:space="preserve"> witness</w:t>
      </w:r>
      <w:r w:rsidR="005D15E6">
        <w:rPr>
          <w:rFonts w:eastAsia="Times New Roman"/>
        </w:rPr>
        <w:t>es</w:t>
      </w:r>
      <w:r w:rsidR="00E817C2" w:rsidRPr="00542FB8">
        <w:rPr>
          <w:rFonts w:eastAsia="Times New Roman"/>
        </w:rPr>
        <w:t xml:space="preserve"> Stephen F. Morris</w:t>
      </w:r>
      <w:r w:rsidR="007F6EE1">
        <w:rPr>
          <w:rFonts w:eastAsia="Times New Roman"/>
        </w:rPr>
        <w:t xml:space="preserve"> and </w:t>
      </w:r>
      <w:r w:rsidR="007F6EE1" w:rsidRPr="00542FB8">
        <w:rPr>
          <w:rFonts w:eastAsia="Times New Roman"/>
        </w:rPr>
        <w:t>Richard E. Lain</w:t>
      </w:r>
      <w:r w:rsidR="00AB54C4" w:rsidRPr="00542FB8">
        <w:rPr>
          <w:rFonts w:eastAsia="Times New Roman"/>
        </w:rPr>
        <w:t>,</w:t>
      </w:r>
      <w:r w:rsidR="00E817C2" w:rsidRPr="00542FB8">
        <w:rPr>
          <w:rFonts w:eastAsia="Times New Roman"/>
        </w:rPr>
        <w:t xml:space="preserve"> filed </w:t>
      </w:r>
      <w:r w:rsidR="005414F4" w:rsidRPr="00542FB8">
        <w:rPr>
          <w:rFonts w:eastAsia="Times New Roman"/>
        </w:rPr>
        <w:t xml:space="preserve">on </w:t>
      </w:r>
      <w:r w:rsidR="00E817C2" w:rsidRPr="00542FB8">
        <w:rPr>
          <w:rFonts w:eastAsia="Times New Roman"/>
        </w:rPr>
        <w:t>January</w:t>
      </w:r>
      <w:r w:rsidR="00AB54C4" w:rsidRPr="00542FB8">
        <w:rPr>
          <w:rFonts w:eastAsia="Times New Roman"/>
        </w:rPr>
        <w:t> </w:t>
      </w:r>
      <w:r w:rsidR="00E817C2" w:rsidRPr="00542FB8">
        <w:rPr>
          <w:rFonts w:eastAsia="Times New Roman"/>
        </w:rPr>
        <w:t>18,</w:t>
      </w:r>
      <w:r w:rsidR="00AB54C4" w:rsidRPr="00542FB8">
        <w:rPr>
          <w:rFonts w:eastAsia="Times New Roman"/>
        </w:rPr>
        <w:t> </w:t>
      </w:r>
      <w:r w:rsidR="00E817C2" w:rsidRPr="00542FB8">
        <w:rPr>
          <w:rFonts w:eastAsia="Times New Roman"/>
        </w:rPr>
        <w:t>2019;</w:t>
      </w:r>
    </w:p>
    <w:p w14:paraId="7233ACCC" w14:textId="70D1DA9E" w:rsidR="00502ADB" w:rsidRPr="00502ADB" w:rsidRDefault="00E64A9C" w:rsidP="00502ADB">
      <w:pPr>
        <w:numPr>
          <w:ilvl w:val="0"/>
          <w:numId w:val="8"/>
        </w:numPr>
        <w:spacing w:before="60" w:line="360" w:lineRule="auto"/>
        <w:jc w:val="both"/>
        <w:rPr>
          <w:rFonts w:eastAsia="Times New Roman"/>
        </w:rPr>
      </w:pPr>
      <w:r>
        <w:rPr>
          <w:rFonts w:eastAsia="Times New Roman"/>
        </w:rPr>
        <w:t>the d</w:t>
      </w:r>
      <w:r w:rsidR="00502ADB" w:rsidRPr="00542FB8">
        <w:rPr>
          <w:rFonts w:eastAsia="Times New Roman"/>
        </w:rPr>
        <w:t>irect testimony and exhibits of Cities’ witness Norman J. Gordon, filed on January 25, 2019;</w:t>
      </w:r>
    </w:p>
    <w:p w14:paraId="437901F3" w14:textId="74A594F2" w:rsidR="00E817C2" w:rsidRDefault="00E64A9C" w:rsidP="00AB54C4">
      <w:pPr>
        <w:numPr>
          <w:ilvl w:val="0"/>
          <w:numId w:val="8"/>
        </w:numPr>
        <w:spacing w:before="60" w:line="360" w:lineRule="auto"/>
        <w:jc w:val="both"/>
        <w:rPr>
          <w:rFonts w:eastAsia="Times New Roman"/>
        </w:rPr>
      </w:pPr>
      <w:r>
        <w:rPr>
          <w:rFonts w:eastAsia="Times New Roman"/>
        </w:rPr>
        <w:t>the r</w:t>
      </w:r>
      <w:r w:rsidR="00E817C2" w:rsidRPr="00542FB8">
        <w:rPr>
          <w:rFonts w:eastAsia="Times New Roman"/>
        </w:rPr>
        <w:t xml:space="preserve">evised </w:t>
      </w:r>
      <w:r w:rsidR="00AB54C4" w:rsidRPr="00542FB8">
        <w:rPr>
          <w:rFonts w:eastAsia="Times New Roman"/>
        </w:rPr>
        <w:t xml:space="preserve">supplemental testimony, errata, and exhibits </w:t>
      </w:r>
      <w:r w:rsidR="00E817C2" w:rsidRPr="00542FB8">
        <w:rPr>
          <w:rFonts w:eastAsia="Times New Roman"/>
        </w:rPr>
        <w:t>of ETI</w:t>
      </w:r>
      <w:r w:rsidR="00C848FE" w:rsidRPr="00542FB8">
        <w:rPr>
          <w:rFonts w:eastAsia="Times New Roman"/>
        </w:rPr>
        <w:t>’s</w:t>
      </w:r>
      <w:r w:rsidR="00E817C2" w:rsidRPr="00542FB8">
        <w:rPr>
          <w:rFonts w:eastAsia="Times New Roman"/>
        </w:rPr>
        <w:t xml:space="preserve"> witness Stephen F. Morris, filed </w:t>
      </w:r>
      <w:r w:rsidR="00C848FE" w:rsidRPr="00542FB8">
        <w:rPr>
          <w:rFonts w:eastAsia="Times New Roman"/>
        </w:rPr>
        <w:t xml:space="preserve">on </w:t>
      </w:r>
      <w:r w:rsidR="00E817C2" w:rsidRPr="00542FB8">
        <w:rPr>
          <w:rFonts w:eastAsia="Times New Roman"/>
        </w:rPr>
        <w:t>March 28, 2019;</w:t>
      </w:r>
    </w:p>
    <w:p w14:paraId="144C9A3A" w14:textId="1822F2E4" w:rsidR="001E7651" w:rsidRPr="00542FB8" w:rsidRDefault="00E64A9C" w:rsidP="001E7651">
      <w:pPr>
        <w:numPr>
          <w:ilvl w:val="0"/>
          <w:numId w:val="8"/>
        </w:numPr>
        <w:spacing w:before="60" w:line="360" w:lineRule="auto"/>
        <w:jc w:val="both"/>
        <w:rPr>
          <w:rFonts w:eastAsia="Times New Roman"/>
        </w:rPr>
      </w:pPr>
      <w:r>
        <w:rPr>
          <w:rFonts w:eastAsia="Times New Roman"/>
        </w:rPr>
        <w:t>the d</w:t>
      </w:r>
      <w:r w:rsidR="001E7651" w:rsidRPr="00542FB8">
        <w:rPr>
          <w:rFonts w:eastAsia="Times New Roman"/>
        </w:rPr>
        <w:t>irect testimony and exhibits of OPUC’s witness Carol Szerszen, filed on April 8, 2019;</w:t>
      </w:r>
    </w:p>
    <w:p w14:paraId="59C55978" w14:textId="25392453" w:rsidR="001E7651" w:rsidRPr="00542FB8" w:rsidRDefault="00E64A9C" w:rsidP="001E7651">
      <w:pPr>
        <w:numPr>
          <w:ilvl w:val="0"/>
          <w:numId w:val="8"/>
        </w:numPr>
        <w:spacing w:before="60" w:line="360" w:lineRule="auto"/>
        <w:jc w:val="both"/>
        <w:rPr>
          <w:rFonts w:eastAsia="Times New Roman"/>
        </w:rPr>
      </w:pPr>
      <w:r>
        <w:rPr>
          <w:rFonts w:eastAsia="Times New Roman"/>
        </w:rPr>
        <w:t>the d</w:t>
      </w:r>
      <w:r w:rsidR="001E7651" w:rsidRPr="00542FB8">
        <w:rPr>
          <w:rFonts w:eastAsia="Times New Roman"/>
        </w:rPr>
        <w:t>irect testimon</w:t>
      </w:r>
      <w:r w:rsidR="001E7651">
        <w:rPr>
          <w:rFonts w:eastAsia="Times New Roman"/>
        </w:rPr>
        <w:t>ies</w:t>
      </w:r>
      <w:r w:rsidR="001E7651" w:rsidRPr="00542FB8">
        <w:rPr>
          <w:rFonts w:eastAsia="Times New Roman"/>
        </w:rPr>
        <w:t xml:space="preserve"> and exhibits of Commission Staff’s witness</w:t>
      </w:r>
      <w:r w:rsidR="001E7651">
        <w:rPr>
          <w:rFonts w:eastAsia="Times New Roman"/>
        </w:rPr>
        <w:t>es</w:t>
      </w:r>
      <w:r w:rsidR="001E7651" w:rsidRPr="00542FB8">
        <w:rPr>
          <w:rFonts w:eastAsia="Times New Roman"/>
        </w:rPr>
        <w:t xml:space="preserve"> Brian T. Murphy</w:t>
      </w:r>
      <w:r w:rsidR="001E7651">
        <w:rPr>
          <w:rFonts w:eastAsia="Times New Roman"/>
        </w:rPr>
        <w:t xml:space="preserve"> and </w:t>
      </w:r>
      <w:r w:rsidR="001E7651" w:rsidRPr="00542FB8">
        <w:rPr>
          <w:rFonts w:eastAsia="Times New Roman"/>
        </w:rPr>
        <w:t xml:space="preserve">Ruth Stark, filed on April 15, 2019; </w:t>
      </w:r>
    </w:p>
    <w:p w14:paraId="0306257E" w14:textId="4BCC2D86" w:rsidR="001E7651" w:rsidRPr="001E7651" w:rsidRDefault="003E5EB0" w:rsidP="001E7651">
      <w:pPr>
        <w:numPr>
          <w:ilvl w:val="0"/>
          <w:numId w:val="8"/>
        </w:numPr>
        <w:spacing w:line="360" w:lineRule="auto"/>
        <w:jc w:val="both"/>
        <w:rPr>
          <w:rFonts w:eastAsia="Times New Roman"/>
        </w:rPr>
      </w:pPr>
      <w:r>
        <w:rPr>
          <w:rFonts w:eastAsia="Times New Roman"/>
        </w:rPr>
        <w:t>the s</w:t>
      </w:r>
      <w:r w:rsidR="001E7651" w:rsidRPr="00542FB8">
        <w:rPr>
          <w:rFonts w:eastAsia="Times New Roman"/>
        </w:rPr>
        <w:t>upplemental direct testimony of OPUC’s witness Carol Szerszen, filed on April 23, 2019;</w:t>
      </w:r>
    </w:p>
    <w:p w14:paraId="1DD8FE89" w14:textId="077B6B0D" w:rsidR="00E817C2" w:rsidRPr="00542FB8" w:rsidRDefault="003E5EB0" w:rsidP="00AB54C4">
      <w:pPr>
        <w:numPr>
          <w:ilvl w:val="0"/>
          <w:numId w:val="8"/>
        </w:numPr>
        <w:spacing w:before="60" w:line="360" w:lineRule="auto"/>
        <w:jc w:val="both"/>
        <w:rPr>
          <w:rFonts w:eastAsia="Times New Roman"/>
        </w:rPr>
      </w:pPr>
      <w:r>
        <w:rPr>
          <w:rFonts w:eastAsia="Times New Roman"/>
        </w:rPr>
        <w:t>the r</w:t>
      </w:r>
      <w:r w:rsidR="00E817C2" w:rsidRPr="00542FB8">
        <w:rPr>
          <w:rFonts w:eastAsia="Times New Roman"/>
        </w:rPr>
        <w:t xml:space="preserve">ebuttal </w:t>
      </w:r>
      <w:r w:rsidR="00AB54C4" w:rsidRPr="00542FB8">
        <w:rPr>
          <w:rFonts w:eastAsia="Times New Roman"/>
        </w:rPr>
        <w:t>testimon</w:t>
      </w:r>
      <w:r w:rsidR="0063704C" w:rsidRPr="00542FB8">
        <w:rPr>
          <w:rFonts w:eastAsia="Times New Roman"/>
        </w:rPr>
        <w:t>ies</w:t>
      </w:r>
      <w:r w:rsidR="00AB54C4" w:rsidRPr="00542FB8">
        <w:rPr>
          <w:rFonts w:eastAsia="Times New Roman"/>
        </w:rPr>
        <w:t xml:space="preserve"> and exhibits </w:t>
      </w:r>
      <w:r w:rsidR="00E817C2" w:rsidRPr="00542FB8">
        <w:rPr>
          <w:rFonts w:eastAsia="Times New Roman"/>
        </w:rPr>
        <w:t>of ETI</w:t>
      </w:r>
      <w:r w:rsidR="00C848FE" w:rsidRPr="00542FB8">
        <w:rPr>
          <w:rFonts w:eastAsia="Times New Roman"/>
        </w:rPr>
        <w:t>’s</w:t>
      </w:r>
      <w:r w:rsidR="00E817C2" w:rsidRPr="00542FB8">
        <w:rPr>
          <w:rFonts w:eastAsia="Times New Roman"/>
        </w:rPr>
        <w:t xml:space="preserve"> witness</w:t>
      </w:r>
      <w:r w:rsidR="00724151" w:rsidRPr="00542FB8">
        <w:rPr>
          <w:rFonts w:eastAsia="Times New Roman"/>
        </w:rPr>
        <w:t>es</w:t>
      </w:r>
      <w:r w:rsidR="00E817C2" w:rsidRPr="00542FB8">
        <w:rPr>
          <w:rFonts w:eastAsia="Times New Roman"/>
        </w:rPr>
        <w:t xml:space="preserve"> </w:t>
      </w:r>
      <w:r w:rsidR="00724151" w:rsidRPr="00542FB8">
        <w:rPr>
          <w:rFonts w:eastAsia="Times New Roman"/>
        </w:rPr>
        <w:t>Stephen F. Morris</w:t>
      </w:r>
      <w:r w:rsidR="007F6EE1">
        <w:rPr>
          <w:rFonts w:eastAsia="Times New Roman"/>
        </w:rPr>
        <w:t xml:space="preserve">, </w:t>
      </w:r>
      <w:r w:rsidR="00E817C2" w:rsidRPr="00542FB8">
        <w:rPr>
          <w:rFonts w:eastAsia="Times New Roman"/>
        </w:rPr>
        <w:t>Richard E. Lain</w:t>
      </w:r>
      <w:r w:rsidR="007F6EE1">
        <w:rPr>
          <w:rFonts w:eastAsia="Times New Roman"/>
        </w:rPr>
        <w:t xml:space="preserve">, </w:t>
      </w:r>
      <w:r w:rsidR="007F6EE1" w:rsidRPr="00542FB8">
        <w:rPr>
          <w:rFonts w:eastAsia="Times New Roman"/>
        </w:rPr>
        <w:t>Barbara P. Heard</w:t>
      </w:r>
      <w:r w:rsidR="00AB54C4" w:rsidRPr="00542FB8">
        <w:rPr>
          <w:rFonts w:eastAsia="Times New Roman"/>
        </w:rPr>
        <w:t>,</w:t>
      </w:r>
      <w:r w:rsidR="007F6EE1">
        <w:rPr>
          <w:rFonts w:eastAsia="Times New Roman"/>
        </w:rPr>
        <w:t xml:space="preserve"> and </w:t>
      </w:r>
      <w:r w:rsidR="007F6EE1" w:rsidRPr="00542FB8">
        <w:rPr>
          <w:rFonts w:eastAsia="Times New Roman"/>
        </w:rPr>
        <w:t>Thomas K. Anson</w:t>
      </w:r>
      <w:r w:rsidR="007F6EE1">
        <w:rPr>
          <w:rFonts w:eastAsia="Times New Roman"/>
        </w:rPr>
        <w:t>,</w:t>
      </w:r>
      <w:r w:rsidR="00E817C2" w:rsidRPr="00542FB8">
        <w:rPr>
          <w:rFonts w:eastAsia="Times New Roman"/>
        </w:rPr>
        <w:t xml:space="preserve"> filed </w:t>
      </w:r>
      <w:r w:rsidR="00C848FE" w:rsidRPr="00542FB8">
        <w:rPr>
          <w:rFonts w:eastAsia="Times New Roman"/>
        </w:rPr>
        <w:t xml:space="preserve">on </w:t>
      </w:r>
      <w:r w:rsidR="00E817C2" w:rsidRPr="00542FB8">
        <w:rPr>
          <w:rFonts w:eastAsia="Times New Roman"/>
        </w:rPr>
        <w:t>May</w:t>
      </w:r>
      <w:r w:rsidR="00AB54C4" w:rsidRPr="00542FB8">
        <w:rPr>
          <w:rFonts w:eastAsia="Times New Roman"/>
        </w:rPr>
        <w:t> </w:t>
      </w:r>
      <w:r w:rsidR="00E817C2" w:rsidRPr="00542FB8">
        <w:rPr>
          <w:rFonts w:eastAsia="Times New Roman"/>
        </w:rPr>
        <w:t>23,</w:t>
      </w:r>
      <w:r w:rsidR="00AB54C4" w:rsidRPr="00542FB8">
        <w:rPr>
          <w:rFonts w:eastAsia="Times New Roman"/>
        </w:rPr>
        <w:t> </w:t>
      </w:r>
      <w:r w:rsidR="00E817C2" w:rsidRPr="00542FB8">
        <w:rPr>
          <w:rFonts w:eastAsia="Times New Roman"/>
        </w:rPr>
        <w:t>2019;</w:t>
      </w:r>
    </w:p>
    <w:p w14:paraId="28A9843F" w14:textId="0954A198" w:rsidR="00B85B9C" w:rsidRDefault="003E5EB0" w:rsidP="00B85B9C">
      <w:pPr>
        <w:numPr>
          <w:ilvl w:val="0"/>
          <w:numId w:val="8"/>
        </w:numPr>
        <w:spacing w:before="60" w:line="360" w:lineRule="auto"/>
        <w:jc w:val="both"/>
        <w:rPr>
          <w:rFonts w:eastAsia="Times New Roman"/>
        </w:rPr>
      </w:pPr>
      <w:r>
        <w:rPr>
          <w:rFonts w:eastAsia="Times New Roman"/>
        </w:rPr>
        <w:t>the r</w:t>
      </w:r>
      <w:r w:rsidR="00B85B9C" w:rsidRPr="00542FB8">
        <w:rPr>
          <w:rFonts w:eastAsia="Times New Roman"/>
        </w:rPr>
        <w:t>evisions to the direct testimony of Cities’ witness Norman J. Gordon, filed on June 14, 2019;</w:t>
      </w:r>
    </w:p>
    <w:p w14:paraId="0A433164" w14:textId="5151D0E8" w:rsidR="00B85B9C" w:rsidRPr="00B85B9C" w:rsidRDefault="003E5EB0" w:rsidP="00B85B9C">
      <w:pPr>
        <w:numPr>
          <w:ilvl w:val="0"/>
          <w:numId w:val="8"/>
        </w:numPr>
        <w:spacing w:line="360" w:lineRule="auto"/>
        <w:jc w:val="both"/>
        <w:rPr>
          <w:rFonts w:eastAsia="Times New Roman"/>
        </w:rPr>
      </w:pPr>
      <w:r>
        <w:rPr>
          <w:rFonts w:eastAsia="Times New Roman"/>
        </w:rPr>
        <w:t>the u</w:t>
      </w:r>
      <w:r w:rsidR="00B85B9C" w:rsidRPr="00542FB8">
        <w:rPr>
          <w:rFonts w:eastAsia="Times New Roman"/>
        </w:rPr>
        <w:t>nopposed agreement, filed on October 29, 2019</w:t>
      </w:r>
      <w:r w:rsidR="003E16A1">
        <w:rPr>
          <w:rFonts w:eastAsia="Times New Roman"/>
        </w:rPr>
        <w:t>;</w:t>
      </w:r>
    </w:p>
    <w:p w14:paraId="4ECA8E43" w14:textId="72D27725" w:rsidR="00E817C2" w:rsidRPr="00542FB8" w:rsidRDefault="003E5EB0" w:rsidP="00AB54C4">
      <w:pPr>
        <w:numPr>
          <w:ilvl w:val="0"/>
          <w:numId w:val="8"/>
        </w:numPr>
        <w:spacing w:before="60" w:line="360" w:lineRule="auto"/>
        <w:jc w:val="both"/>
        <w:rPr>
          <w:rFonts w:eastAsia="Times New Roman"/>
        </w:rPr>
      </w:pPr>
      <w:r>
        <w:rPr>
          <w:rFonts w:eastAsia="Times New Roman"/>
        </w:rPr>
        <w:t>the t</w:t>
      </w:r>
      <w:r w:rsidR="00AB54C4" w:rsidRPr="00542FB8">
        <w:rPr>
          <w:rFonts w:eastAsia="Times New Roman"/>
        </w:rPr>
        <w:t xml:space="preserve">estimony and exhibits </w:t>
      </w:r>
      <w:r w:rsidR="00E817C2" w:rsidRPr="00542FB8">
        <w:rPr>
          <w:rFonts w:eastAsia="Times New Roman"/>
        </w:rPr>
        <w:t>of ETI</w:t>
      </w:r>
      <w:r w:rsidR="003F5687" w:rsidRPr="00542FB8">
        <w:rPr>
          <w:rFonts w:eastAsia="Times New Roman"/>
        </w:rPr>
        <w:t>’s</w:t>
      </w:r>
      <w:r w:rsidR="00E817C2" w:rsidRPr="00542FB8">
        <w:rPr>
          <w:rFonts w:eastAsia="Times New Roman"/>
        </w:rPr>
        <w:t xml:space="preserve"> witness Stephen F. Morris</w:t>
      </w:r>
      <w:r w:rsidR="00F67C2A" w:rsidRPr="00542FB8">
        <w:rPr>
          <w:rFonts w:eastAsia="Times New Roman"/>
        </w:rPr>
        <w:t xml:space="preserve"> </w:t>
      </w:r>
      <w:r w:rsidR="00F7314F" w:rsidRPr="00542FB8">
        <w:rPr>
          <w:rFonts w:eastAsia="Times New Roman"/>
        </w:rPr>
        <w:t>in support of the parties’ agreement</w:t>
      </w:r>
      <w:r w:rsidR="00F67C2A" w:rsidRPr="00542FB8">
        <w:rPr>
          <w:rFonts w:eastAsia="Times New Roman"/>
        </w:rPr>
        <w:t>, filed on October 29, 2019</w:t>
      </w:r>
      <w:r w:rsidR="00E817C2" w:rsidRPr="00542FB8">
        <w:rPr>
          <w:rFonts w:eastAsia="Times New Roman"/>
        </w:rPr>
        <w:t>;</w:t>
      </w:r>
    </w:p>
    <w:p w14:paraId="4BC07E60" w14:textId="43E42D9A" w:rsidR="00E817C2" w:rsidRPr="00542FB8" w:rsidRDefault="003E5EB0" w:rsidP="00AB54C4">
      <w:pPr>
        <w:numPr>
          <w:ilvl w:val="0"/>
          <w:numId w:val="8"/>
        </w:numPr>
        <w:spacing w:before="60" w:line="360" w:lineRule="auto"/>
        <w:jc w:val="both"/>
        <w:rPr>
          <w:rFonts w:eastAsia="Times New Roman"/>
        </w:rPr>
      </w:pPr>
      <w:r>
        <w:rPr>
          <w:rFonts w:eastAsia="Calibri"/>
        </w:rPr>
        <w:t>the d</w:t>
      </w:r>
      <w:r w:rsidR="00E817C2" w:rsidRPr="00542FB8">
        <w:rPr>
          <w:rFonts w:eastAsia="Calibri"/>
        </w:rPr>
        <w:t xml:space="preserve">eclaration of Molly Mayhall Vandervoort regarding the reasonableness of </w:t>
      </w:r>
      <w:r w:rsidR="009A045E" w:rsidRPr="00542FB8">
        <w:rPr>
          <w:rFonts w:eastAsia="Calibri"/>
        </w:rPr>
        <w:t xml:space="preserve">Cities’ </w:t>
      </w:r>
      <w:r w:rsidR="00295116" w:rsidRPr="00542FB8">
        <w:t>rate</w:t>
      </w:r>
      <w:r w:rsidR="009D3774" w:rsidRPr="00542FB8">
        <w:noBreakHyphen/>
      </w:r>
      <w:r w:rsidR="00295116" w:rsidRPr="00542FB8">
        <w:t xml:space="preserve">case expenses </w:t>
      </w:r>
      <w:r w:rsidR="00E817C2" w:rsidRPr="00542FB8">
        <w:rPr>
          <w:rFonts w:eastAsia="Calibri"/>
        </w:rPr>
        <w:t>through August 2019</w:t>
      </w:r>
      <w:r w:rsidR="00AB54C4" w:rsidRPr="00542FB8">
        <w:rPr>
          <w:rFonts w:eastAsia="Calibri"/>
        </w:rPr>
        <w:t>,</w:t>
      </w:r>
      <w:r w:rsidR="00E817C2" w:rsidRPr="00542FB8">
        <w:rPr>
          <w:rFonts w:eastAsia="Calibri"/>
        </w:rPr>
        <w:t xml:space="preserve"> filed </w:t>
      </w:r>
      <w:r w:rsidR="00D146AD" w:rsidRPr="00542FB8">
        <w:rPr>
          <w:rFonts w:eastAsia="Calibri"/>
        </w:rPr>
        <w:t xml:space="preserve">on </w:t>
      </w:r>
      <w:r w:rsidR="00E817C2" w:rsidRPr="00542FB8">
        <w:rPr>
          <w:rFonts w:eastAsia="Calibri"/>
        </w:rPr>
        <w:t>October 29, 2019;</w:t>
      </w:r>
      <w:r w:rsidR="00B85B9C">
        <w:rPr>
          <w:rFonts w:eastAsia="Calibri"/>
        </w:rPr>
        <w:t xml:space="preserve"> and</w:t>
      </w:r>
    </w:p>
    <w:p w14:paraId="32BD0124" w14:textId="4CA7ED59" w:rsidR="00E817C2" w:rsidRPr="00542FB8" w:rsidRDefault="003E5EB0" w:rsidP="00E817C2">
      <w:pPr>
        <w:numPr>
          <w:ilvl w:val="0"/>
          <w:numId w:val="8"/>
        </w:numPr>
        <w:spacing w:line="360" w:lineRule="auto"/>
        <w:jc w:val="both"/>
        <w:rPr>
          <w:rFonts w:eastAsia="Times New Roman"/>
        </w:rPr>
      </w:pPr>
      <w:r>
        <w:rPr>
          <w:rFonts w:eastAsia="Times New Roman"/>
        </w:rPr>
        <w:t>the t</w:t>
      </w:r>
      <w:r w:rsidR="00AB54C4" w:rsidRPr="00542FB8">
        <w:rPr>
          <w:rFonts w:eastAsia="Times New Roman"/>
        </w:rPr>
        <w:t xml:space="preserve">estimony and exhibits </w:t>
      </w:r>
      <w:r w:rsidR="00E817C2" w:rsidRPr="00542FB8">
        <w:rPr>
          <w:rFonts w:eastAsia="Times New Roman"/>
        </w:rPr>
        <w:t xml:space="preserve">of </w:t>
      </w:r>
      <w:r w:rsidR="00AB54C4" w:rsidRPr="00542FB8">
        <w:rPr>
          <w:rFonts w:eastAsia="Times New Roman"/>
        </w:rPr>
        <w:t xml:space="preserve">Commission </w:t>
      </w:r>
      <w:r w:rsidR="00E817C2" w:rsidRPr="00542FB8">
        <w:rPr>
          <w:rFonts w:eastAsia="Times New Roman"/>
        </w:rPr>
        <w:t>Staff</w:t>
      </w:r>
      <w:r w:rsidR="005E2F5F" w:rsidRPr="00542FB8">
        <w:rPr>
          <w:rFonts w:eastAsia="Times New Roman"/>
        </w:rPr>
        <w:t>’s</w:t>
      </w:r>
      <w:r w:rsidR="00E817C2" w:rsidRPr="00542FB8">
        <w:rPr>
          <w:rFonts w:eastAsia="Times New Roman"/>
        </w:rPr>
        <w:t xml:space="preserve"> witness Darryl Tietjen</w:t>
      </w:r>
      <w:r w:rsidR="009D3774" w:rsidRPr="00542FB8">
        <w:rPr>
          <w:rFonts w:eastAsia="Times New Roman"/>
        </w:rPr>
        <w:t xml:space="preserve"> </w:t>
      </w:r>
      <w:r w:rsidR="00F7314F" w:rsidRPr="00542FB8">
        <w:rPr>
          <w:rFonts w:eastAsia="Times New Roman"/>
        </w:rPr>
        <w:t>in support of the parties’ agreemen</w:t>
      </w:r>
      <w:r w:rsidR="009D3774" w:rsidRPr="00542FB8">
        <w:rPr>
          <w:rFonts w:eastAsia="Times New Roman"/>
        </w:rPr>
        <w:t>t, filed on October 29, 2019</w:t>
      </w:r>
      <w:r w:rsidR="003E16A1">
        <w:rPr>
          <w:rFonts w:eastAsia="Times New Roman"/>
        </w:rPr>
        <w:t>.</w:t>
      </w:r>
    </w:p>
    <w:p w14:paraId="17E19ADF" w14:textId="77777777" w:rsidR="00E817C2" w:rsidRPr="00542FB8" w:rsidRDefault="00E817C2" w:rsidP="00A429E0">
      <w:pPr>
        <w:pStyle w:val="Heading7"/>
        <w:rPr>
          <w:rFonts w:eastAsia="Times New Roman"/>
        </w:rPr>
      </w:pPr>
      <w:r w:rsidRPr="00542FB8">
        <w:rPr>
          <w:rFonts w:eastAsia="Times New Roman"/>
        </w:rPr>
        <w:t>Agreement</w:t>
      </w:r>
    </w:p>
    <w:p w14:paraId="44FF19DB" w14:textId="4D11CBA3" w:rsidR="00E817C2" w:rsidRPr="00542FB8" w:rsidRDefault="00E817C2" w:rsidP="00A429E0">
      <w:pPr>
        <w:pStyle w:val="FOFNumbered"/>
        <w:rPr>
          <w:i/>
          <w:u w:val="single"/>
        </w:rPr>
      </w:pPr>
      <w:r w:rsidRPr="00542FB8">
        <w:t xml:space="preserve">The </w:t>
      </w:r>
      <w:r w:rsidR="00162DE7" w:rsidRPr="00542FB8">
        <w:t>signatories</w:t>
      </w:r>
      <w:r w:rsidRPr="00542FB8">
        <w:t xml:space="preserve"> agreed to address </w:t>
      </w:r>
      <w:r w:rsidR="00295116" w:rsidRPr="00542FB8">
        <w:t xml:space="preserve">rate-case expenses </w:t>
      </w:r>
      <w:r w:rsidRPr="00542FB8">
        <w:t>requested for this docket as part of the settlement of this docket</w:t>
      </w:r>
      <w:r w:rsidR="00F322CF" w:rsidRPr="00542FB8">
        <w:t xml:space="preserve"> in addition to rate-case expenses requested for Docket No</w:t>
      </w:r>
      <w:r w:rsidR="00126859" w:rsidRPr="00542FB8">
        <w:t>. </w:t>
      </w:r>
      <w:r w:rsidR="00D77754" w:rsidRPr="00542FB8">
        <w:t>48371</w:t>
      </w:r>
      <w:r w:rsidR="00126859" w:rsidRPr="00542FB8">
        <w:t xml:space="preserve"> and the appeals of Docket Nos. 39896</w:t>
      </w:r>
      <w:r w:rsidR="005D7060" w:rsidRPr="00542FB8">
        <w:t xml:space="preserve"> and</w:t>
      </w:r>
      <w:r w:rsidR="00126859" w:rsidRPr="00542FB8">
        <w:t xml:space="preserve"> 40295</w:t>
      </w:r>
      <w:r w:rsidRPr="00542FB8">
        <w:t>.</w:t>
      </w:r>
    </w:p>
    <w:p w14:paraId="098FACEB" w14:textId="77777777" w:rsidR="00E817C2" w:rsidRPr="00542FB8" w:rsidRDefault="00E817C2" w:rsidP="00A429E0">
      <w:pPr>
        <w:pStyle w:val="FOFNumbered"/>
        <w:rPr>
          <w:i/>
          <w:u w:val="single"/>
        </w:rPr>
      </w:pPr>
      <w:r w:rsidRPr="00542FB8">
        <w:t xml:space="preserve">The </w:t>
      </w:r>
      <w:r w:rsidR="00162DE7" w:rsidRPr="00542FB8">
        <w:t>signatories</w:t>
      </w:r>
      <w:r w:rsidRPr="00542FB8">
        <w:t xml:space="preserve"> agreed </w:t>
      </w:r>
      <w:r w:rsidR="00A861E0" w:rsidRPr="00542FB8">
        <w:t xml:space="preserve">for </w:t>
      </w:r>
      <w:r w:rsidRPr="00542FB8">
        <w:t xml:space="preserve">ETI </w:t>
      </w:r>
      <w:r w:rsidR="00A861E0" w:rsidRPr="00542FB8">
        <w:t>to</w:t>
      </w:r>
      <w:r w:rsidRPr="00542FB8">
        <w:t xml:space="preserve"> recover $6,392,320 in </w:t>
      </w:r>
      <w:r w:rsidR="00295116" w:rsidRPr="00542FB8">
        <w:t>rate-case expenses</w:t>
      </w:r>
      <w:r w:rsidRPr="00542FB8">
        <w:t>.</w:t>
      </w:r>
      <w:r w:rsidR="00736235" w:rsidRPr="00542FB8">
        <w:t xml:space="preserve">  </w:t>
      </w:r>
      <w:r w:rsidR="00866745" w:rsidRPr="00542FB8">
        <w:t>T</w:t>
      </w:r>
      <w:r w:rsidR="00736235" w:rsidRPr="00542FB8">
        <w:t>he signatories specifically agreed that Cities’ total requested rate-case expenses of $483,672 were included in the amount</w:t>
      </w:r>
      <w:r w:rsidR="00866745" w:rsidRPr="00542FB8">
        <w:t xml:space="preserve"> and that the rest represented a black</w:t>
      </w:r>
      <w:r w:rsidR="00995AED">
        <w:t>-</w:t>
      </w:r>
      <w:r w:rsidR="00866745" w:rsidRPr="00542FB8">
        <w:t>box settlement</w:t>
      </w:r>
      <w:r w:rsidR="00736235" w:rsidRPr="00542FB8">
        <w:t>.</w:t>
      </w:r>
    </w:p>
    <w:p w14:paraId="67E97C59" w14:textId="77777777" w:rsidR="002C13A8" w:rsidRPr="00542FB8" w:rsidRDefault="002C13A8" w:rsidP="00A429E0">
      <w:pPr>
        <w:pStyle w:val="FOFNumbered"/>
        <w:rPr>
          <w:i/>
          <w:u w:val="single"/>
        </w:rPr>
      </w:pPr>
      <w:r w:rsidRPr="00542FB8">
        <w:t>The signatories agreed that the agreed amount resolves all outstanding rate-case expenses for ETI and Cities with respect to Docket Nos. 39896, 40295</w:t>
      </w:r>
      <w:r w:rsidR="0089049D">
        <w:t>, and</w:t>
      </w:r>
      <w:r w:rsidRPr="00542FB8">
        <w:t xml:space="preserve"> 48371 and </w:t>
      </w:r>
      <w:r w:rsidR="001F5F7B" w:rsidRPr="00542FB8">
        <w:t>this docket</w:t>
      </w:r>
      <w:r w:rsidR="00196FAF" w:rsidRPr="00542FB8">
        <w:t>.</w:t>
      </w:r>
    </w:p>
    <w:p w14:paraId="03545F64" w14:textId="77777777" w:rsidR="000F7097" w:rsidRPr="00542FB8" w:rsidRDefault="00E817C2" w:rsidP="00A429E0">
      <w:pPr>
        <w:pStyle w:val="FOFNumbered"/>
        <w:rPr>
          <w:i/>
          <w:u w:val="single"/>
        </w:rPr>
      </w:pPr>
      <w:r w:rsidRPr="00542FB8">
        <w:t xml:space="preserve">The parties agreed for ETI to recover the agreed amount of </w:t>
      </w:r>
      <w:r w:rsidR="00295116" w:rsidRPr="00542FB8">
        <w:t xml:space="preserve">rate-case expenses </w:t>
      </w:r>
      <w:r w:rsidRPr="00542FB8">
        <w:t>through a new rate</w:t>
      </w:r>
      <w:r w:rsidR="00295116" w:rsidRPr="00542FB8">
        <w:t>-</w:t>
      </w:r>
      <w:r w:rsidRPr="00542FB8">
        <w:t>case expense rider</w:t>
      </w:r>
      <w:r w:rsidR="003C522F" w:rsidRPr="003C522F">
        <w:t xml:space="preserve"> </w:t>
      </w:r>
      <w:r w:rsidR="003C522F" w:rsidRPr="00542FB8">
        <w:t>titled RCE-4</w:t>
      </w:r>
      <w:r w:rsidR="00494863" w:rsidRPr="00542FB8">
        <w:t>, which is attached to the parties’ agreement as attachment B</w:t>
      </w:r>
      <w:r w:rsidRPr="00542FB8">
        <w:t>.</w:t>
      </w:r>
    </w:p>
    <w:p w14:paraId="56DC38DF" w14:textId="77777777" w:rsidR="00E817C2" w:rsidRPr="00542FB8" w:rsidRDefault="00E817C2" w:rsidP="00A429E0">
      <w:pPr>
        <w:pStyle w:val="FOFNumbered"/>
        <w:rPr>
          <w:i/>
          <w:u w:val="single"/>
        </w:rPr>
      </w:pPr>
      <w:r w:rsidRPr="00542FB8">
        <w:t xml:space="preserve">Under the agreement, </w:t>
      </w:r>
      <w:r w:rsidR="0076506D" w:rsidRPr="00542FB8">
        <w:t>rider</w:t>
      </w:r>
      <w:r w:rsidRPr="00542FB8">
        <w:t xml:space="preserve"> RCE-4 is effective beginning with the first billing cycle after the </w:t>
      </w:r>
      <w:r w:rsidR="00EA3C34" w:rsidRPr="00542FB8">
        <w:t>date of this</w:t>
      </w:r>
      <w:r w:rsidRPr="00542FB8">
        <w:t xml:space="preserve"> </w:t>
      </w:r>
      <w:r w:rsidR="00EA3C34" w:rsidRPr="00542FB8">
        <w:t>O</w:t>
      </w:r>
      <w:r w:rsidRPr="00542FB8">
        <w:t xml:space="preserve">rder.  The </w:t>
      </w:r>
      <w:r w:rsidR="00295116" w:rsidRPr="00542FB8">
        <w:t xml:space="preserve">rate-case expenses </w:t>
      </w:r>
      <w:r w:rsidRPr="00542FB8">
        <w:t>will be amortized over a three-year period</w:t>
      </w:r>
      <w:r w:rsidR="00E8125F" w:rsidRPr="00542FB8">
        <w:t xml:space="preserve">, but </w:t>
      </w:r>
      <w:r w:rsidRPr="00542FB8">
        <w:t xml:space="preserve">ETI will </w:t>
      </w:r>
      <w:r w:rsidR="005348CE" w:rsidRPr="00542FB8">
        <w:t>cease</w:t>
      </w:r>
      <w:r w:rsidRPr="00542FB8">
        <w:t xml:space="preserve"> collecting </w:t>
      </w:r>
      <w:r w:rsidR="00295116" w:rsidRPr="00542FB8">
        <w:t xml:space="preserve">rate-case expenses </w:t>
      </w:r>
      <w:r w:rsidR="00BA10CB" w:rsidRPr="00542FB8">
        <w:t>before</w:t>
      </w:r>
      <w:r w:rsidRPr="00542FB8">
        <w:t xml:space="preserve"> the end of that period if full recovery occurs sooner.</w:t>
      </w:r>
    </w:p>
    <w:p w14:paraId="597EB009" w14:textId="77777777" w:rsidR="00E817C2" w:rsidRPr="00542FB8" w:rsidRDefault="00E817C2" w:rsidP="00A429E0">
      <w:pPr>
        <w:pStyle w:val="FOFNumbered"/>
        <w:rPr>
          <w:i/>
          <w:u w:val="single"/>
        </w:rPr>
      </w:pPr>
      <w:r w:rsidRPr="00542FB8">
        <w:t xml:space="preserve">ETI agreed not to seek to recover additional </w:t>
      </w:r>
      <w:r w:rsidR="00295116" w:rsidRPr="00542FB8">
        <w:t xml:space="preserve">rate-case expenses </w:t>
      </w:r>
      <w:r w:rsidRPr="00542FB8">
        <w:t xml:space="preserve">incurred by itself or Cities </w:t>
      </w:r>
      <w:r w:rsidR="008B6472" w:rsidRPr="00542FB8">
        <w:t>with respect to</w:t>
      </w:r>
      <w:r w:rsidRPr="00542FB8">
        <w:t xml:space="preserve"> Docket Nos. 39896, 40295,</w:t>
      </w:r>
      <w:r w:rsidR="0089049D">
        <w:t xml:space="preserve"> and</w:t>
      </w:r>
      <w:r w:rsidRPr="00542FB8">
        <w:t xml:space="preserve"> 48371 and </w:t>
      </w:r>
      <w:r w:rsidR="00B924D1" w:rsidRPr="00542FB8">
        <w:t>this docket</w:t>
      </w:r>
      <w:r w:rsidRPr="00542FB8">
        <w:t xml:space="preserve">.  </w:t>
      </w:r>
    </w:p>
    <w:p w14:paraId="6C341EC3" w14:textId="77777777" w:rsidR="00E817C2" w:rsidRPr="00542FB8" w:rsidRDefault="00E817C2" w:rsidP="00A429E0">
      <w:pPr>
        <w:pStyle w:val="Heading7"/>
        <w:rPr>
          <w:rFonts w:eastAsia="Times New Roman"/>
        </w:rPr>
      </w:pPr>
      <w:r w:rsidRPr="00542FB8">
        <w:rPr>
          <w:rFonts w:eastAsia="Times New Roman"/>
        </w:rPr>
        <w:t>Commission Determinations</w:t>
      </w:r>
    </w:p>
    <w:p w14:paraId="268D0259" w14:textId="77777777" w:rsidR="00673F95" w:rsidRPr="00542FB8" w:rsidRDefault="00673F95" w:rsidP="00673F95">
      <w:pPr>
        <w:pStyle w:val="FOFNumbered"/>
        <w:rPr>
          <w:i/>
          <w:u w:val="single"/>
        </w:rPr>
      </w:pPr>
      <w:r w:rsidRPr="00542FB8">
        <w:t>It is appropriate in this docket to address rate-case expenses for this docket as well as for Docket No. </w:t>
      </w:r>
      <w:r w:rsidR="00CB715F" w:rsidRPr="00542FB8">
        <w:t xml:space="preserve">48371 </w:t>
      </w:r>
      <w:r w:rsidR="00523C9E" w:rsidRPr="00542FB8">
        <w:t>and the appeals of Docket Nos. 39896 and 40295</w:t>
      </w:r>
      <w:r w:rsidRPr="00542FB8">
        <w:t>.</w:t>
      </w:r>
    </w:p>
    <w:p w14:paraId="0A9FCC34" w14:textId="77777777" w:rsidR="00636298" w:rsidRPr="00542FB8" w:rsidRDefault="00636298" w:rsidP="00636298">
      <w:pPr>
        <w:pStyle w:val="FOFNumbered"/>
        <w:rPr>
          <w:i/>
          <w:u w:val="single"/>
        </w:rPr>
      </w:pPr>
      <w:r w:rsidRPr="00542FB8">
        <w:t>It is appropriate for ETI to recover $6,392,320 in rate-case expenses in this docket.</w:t>
      </w:r>
    </w:p>
    <w:p w14:paraId="2F699F63" w14:textId="77777777" w:rsidR="00636298" w:rsidRPr="00542FB8" w:rsidRDefault="00636298" w:rsidP="00A429E0">
      <w:pPr>
        <w:pStyle w:val="FOFNumbered"/>
      </w:pPr>
      <w:r w:rsidRPr="00542FB8">
        <w:t xml:space="preserve">The </w:t>
      </w:r>
      <w:r w:rsidR="006940ED" w:rsidRPr="00542FB8">
        <w:t>agree</w:t>
      </w:r>
      <w:r w:rsidR="00B6063A" w:rsidRPr="00542FB8">
        <w:t>men</w:t>
      </w:r>
      <w:r w:rsidR="00315582" w:rsidRPr="00542FB8">
        <w:t>t’s</w:t>
      </w:r>
      <w:r w:rsidR="006940ED" w:rsidRPr="00542FB8">
        <w:t xml:space="preserve"> </w:t>
      </w:r>
      <w:r w:rsidR="00A44466" w:rsidRPr="00542FB8">
        <w:t xml:space="preserve">mechanisms </w:t>
      </w:r>
      <w:r w:rsidRPr="00542FB8">
        <w:t>to recover the approved rate-case expenses are appropriate.</w:t>
      </w:r>
    </w:p>
    <w:p w14:paraId="02147129" w14:textId="77777777" w:rsidR="00E817C2" w:rsidRPr="00542FB8" w:rsidRDefault="00E817C2" w:rsidP="00A429E0">
      <w:pPr>
        <w:pStyle w:val="FOFNumbered"/>
      </w:pPr>
      <w:r w:rsidRPr="00542FB8">
        <w:t xml:space="preserve">The agreed amount of </w:t>
      </w:r>
      <w:r w:rsidR="00295116" w:rsidRPr="00542FB8">
        <w:t xml:space="preserve">rate-case expenses </w:t>
      </w:r>
      <w:r w:rsidRPr="00542FB8">
        <w:t>does not include fees paid to, tasks performed by, or time spent on a task by an attorney or other professional that was either extreme or excessive.</w:t>
      </w:r>
    </w:p>
    <w:p w14:paraId="6545DD5A" w14:textId="77777777" w:rsidR="00E817C2" w:rsidRPr="00542FB8" w:rsidRDefault="00E817C2" w:rsidP="00A429E0">
      <w:pPr>
        <w:pStyle w:val="FOFNumbered"/>
      </w:pPr>
      <w:r w:rsidRPr="00542FB8">
        <w:t xml:space="preserve">The agreed amount of </w:t>
      </w:r>
      <w:r w:rsidR="00295116" w:rsidRPr="00542FB8">
        <w:t xml:space="preserve">rate-case expenses </w:t>
      </w:r>
      <w:r w:rsidRPr="00542FB8">
        <w:t>does not include expenses incurred for lodging, meals and beverages, transportation, or other services or materials that were either extreme or excessive.</w:t>
      </w:r>
    </w:p>
    <w:p w14:paraId="4449AD06" w14:textId="77777777" w:rsidR="00E817C2" w:rsidRPr="00542FB8" w:rsidRDefault="00E817C2" w:rsidP="00A429E0">
      <w:pPr>
        <w:pStyle w:val="FOFNumbered"/>
      </w:pPr>
      <w:r w:rsidRPr="00542FB8">
        <w:t xml:space="preserve">The agreed amount of </w:t>
      </w:r>
      <w:r w:rsidR="00295116" w:rsidRPr="00542FB8">
        <w:t xml:space="preserve">rate-case expenses </w:t>
      </w:r>
      <w:r w:rsidRPr="00542FB8">
        <w:t>does not contain any amounts for duplication of services or testimony.</w:t>
      </w:r>
    </w:p>
    <w:p w14:paraId="597F9C2A" w14:textId="77777777" w:rsidR="00E817C2" w:rsidRPr="00542FB8" w:rsidRDefault="00E817C2" w:rsidP="00A429E0">
      <w:pPr>
        <w:pStyle w:val="FOFNumbered"/>
      </w:pPr>
      <w:r w:rsidRPr="00542FB8">
        <w:t xml:space="preserve">The agreed amount of </w:t>
      </w:r>
      <w:r w:rsidR="00295116" w:rsidRPr="00542FB8">
        <w:t xml:space="preserve">rate-case expenses </w:t>
      </w:r>
      <w:r w:rsidR="00E867A2" w:rsidRPr="00542FB8">
        <w:t>is</w:t>
      </w:r>
      <w:r w:rsidRPr="00542FB8">
        <w:t xml:space="preserve"> not disproportionate, excessive, or unwarranted in relation to the nature and scope of the</w:t>
      </w:r>
      <w:r w:rsidR="00592123" w:rsidRPr="00542FB8">
        <w:t xml:space="preserve"> proceedings</w:t>
      </w:r>
      <w:r w:rsidRPr="00542FB8">
        <w:t xml:space="preserve"> for which ETI and Cities are seeking recovery.</w:t>
      </w:r>
    </w:p>
    <w:p w14:paraId="0F96E10F" w14:textId="77777777" w:rsidR="00E817C2" w:rsidRPr="00542FB8" w:rsidRDefault="00E817C2" w:rsidP="00A429E0">
      <w:pPr>
        <w:pStyle w:val="FOFNumbered"/>
      </w:pPr>
      <w:r w:rsidRPr="00542FB8">
        <w:t xml:space="preserve">The </w:t>
      </w:r>
      <w:r w:rsidR="00295116" w:rsidRPr="00542FB8">
        <w:t xml:space="preserve">rate-case expenses </w:t>
      </w:r>
      <w:r w:rsidRPr="00542FB8">
        <w:t>approved by this Order are reasonable.</w:t>
      </w:r>
    </w:p>
    <w:p w14:paraId="2A44C236" w14:textId="77777777" w:rsidR="00E817C2" w:rsidRPr="00542FB8" w:rsidRDefault="00E817C2" w:rsidP="00A429E0">
      <w:pPr>
        <w:pStyle w:val="Heading7"/>
        <w:rPr>
          <w:rFonts w:eastAsia="Times New Roman"/>
        </w:rPr>
      </w:pPr>
      <w:r w:rsidRPr="00542FB8">
        <w:rPr>
          <w:rFonts w:eastAsia="Times New Roman"/>
        </w:rPr>
        <w:t>Informal Disposition</w:t>
      </w:r>
    </w:p>
    <w:p w14:paraId="2ADB4937" w14:textId="77777777" w:rsidR="00E817C2" w:rsidRPr="00542FB8" w:rsidRDefault="00E817C2" w:rsidP="00A429E0">
      <w:pPr>
        <w:pStyle w:val="FOFNumbered"/>
      </w:pPr>
      <w:r w:rsidRPr="00542FB8">
        <w:t>More than 15 days have passed since completion of the notice provided in this proceeding.</w:t>
      </w:r>
    </w:p>
    <w:p w14:paraId="39949447" w14:textId="77777777" w:rsidR="00315582" w:rsidRPr="00542FB8" w:rsidRDefault="00315582" w:rsidP="00A429E0">
      <w:pPr>
        <w:pStyle w:val="FOFNumbered"/>
      </w:pPr>
      <w:r w:rsidRPr="00542FB8">
        <w:t>No hearing is necessary.</w:t>
      </w:r>
    </w:p>
    <w:p w14:paraId="140944B5" w14:textId="77777777" w:rsidR="00E817C2" w:rsidRPr="00542FB8" w:rsidRDefault="00E817C2" w:rsidP="00A429E0">
      <w:pPr>
        <w:pStyle w:val="FOFNumbered"/>
      </w:pPr>
      <w:r w:rsidRPr="00542FB8">
        <w:t xml:space="preserve">The decision is not </w:t>
      </w:r>
      <w:proofErr w:type="gramStart"/>
      <w:r w:rsidRPr="00542FB8">
        <w:t>adverse</w:t>
      </w:r>
      <w:proofErr w:type="gramEnd"/>
      <w:r w:rsidRPr="00542FB8">
        <w:t xml:space="preserve"> to any party in this proceeding.</w:t>
      </w:r>
    </w:p>
    <w:p w14:paraId="429D9039" w14:textId="77777777" w:rsidR="00EE5DDA" w:rsidRPr="00542FB8" w:rsidRDefault="00EE5DDA" w:rsidP="00EE5DDA">
      <w:pPr>
        <w:pStyle w:val="Heading1"/>
      </w:pPr>
      <w:r w:rsidRPr="00542FB8">
        <w:t>Conclusions of Law</w:t>
      </w:r>
    </w:p>
    <w:p w14:paraId="31B2A496" w14:textId="77777777" w:rsidR="00A429E0" w:rsidRPr="00542FB8" w:rsidRDefault="00A429E0" w:rsidP="00A429E0">
      <w:pPr>
        <w:pStyle w:val="BodyText"/>
      </w:pPr>
      <w:r w:rsidRPr="00542FB8">
        <w:t>The Commission makes the following conclusions of law.</w:t>
      </w:r>
    </w:p>
    <w:p w14:paraId="2D60EC14" w14:textId="77777777" w:rsidR="00A429E0" w:rsidRPr="00542FB8" w:rsidRDefault="00A429E0" w:rsidP="00834C12">
      <w:pPr>
        <w:pStyle w:val="COLNumbered"/>
        <w:numPr>
          <w:ilvl w:val="0"/>
          <w:numId w:val="11"/>
        </w:numPr>
        <w:ind w:hanging="720"/>
      </w:pPr>
      <w:r w:rsidRPr="00542FB8">
        <w:t>ETI is a public utility as that term is defined in PURA § 11.004(1) and an electric utility as that term is defined in PURA § 31.002(6).</w:t>
      </w:r>
    </w:p>
    <w:p w14:paraId="7A4D9015" w14:textId="77777777" w:rsidR="00A429E0" w:rsidRPr="00542FB8" w:rsidRDefault="00A429E0" w:rsidP="00A429E0">
      <w:pPr>
        <w:pStyle w:val="COLNumbered"/>
      </w:pPr>
      <w:r w:rsidRPr="00542FB8">
        <w:t xml:space="preserve">The Commission </w:t>
      </w:r>
      <w:r w:rsidR="00124683" w:rsidRPr="00542FB8">
        <w:t>has jurisdiction</w:t>
      </w:r>
      <w:r w:rsidRPr="00542FB8">
        <w:t xml:space="preserve"> over </w:t>
      </w:r>
      <w:r w:rsidR="00CB4D6B" w:rsidRPr="00542FB8">
        <w:t xml:space="preserve">this </w:t>
      </w:r>
      <w:r w:rsidR="00F239EA" w:rsidRPr="00542FB8">
        <w:t>matter</w:t>
      </w:r>
      <w:r w:rsidRPr="00542FB8">
        <w:t xml:space="preserve"> under PURA §§ 14.001, 32.001, 33.023, 36.001, 36.003, 36.051, 36.061</w:t>
      </w:r>
      <w:r w:rsidR="00A51103" w:rsidRPr="00542FB8">
        <w:t>, and 36.062</w:t>
      </w:r>
      <w:r w:rsidRPr="00542FB8">
        <w:rPr>
          <w:rFonts w:eastAsia="Arial"/>
        </w:rPr>
        <w:t>.</w:t>
      </w:r>
    </w:p>
    <w:p w14:paraId="0C9D6726" w14:textId="77777777" w:rsidR="00834090" w:rsidRPr="00542FB8" w:rsidRDefault="00834090" w:rsidP="00834090">
      <w:pPr>
        <w:pStyle w:val="COLNumbered"/>
      </w:pPr>
      <w:r w:rsidRPr="00542FB8">
        <w:t>ETI provided adequate notice of this proceeding through the notice it provided in Docket No. 48371.</w:t>
      </w:r>
    </w:p>
    <w:p w14:paraId="0D8AD77A" w14:textId="77777777" w:rsidR="00834090" w:rsidRPr="00542FB8" w:rsidRDefault="00834090" w:rsidP="00834090">
      <w:pPr>
        <w:pStyle w:val="COLNumbered"/>
      </w:pPr>
      <w:r w:rsidRPr="00542FB8">
        <w:t>SOAH exercised jurisdiction over this docket in accordance with PURA § 14.053 and Texas Government Code § 2003.049.</w:t>
      </w:r>
    </w:p>
    <w:p w14:paraId="22791F6A" w14:textId="77777777" w:rsidR="00A429E0" w:rsidRPr="00542FB8" w:rsidRDefault="00A429E0" w:rsidP="00A429E0">
      <w:pPr>
        <w:pStyle w:val="COLNumbered"/>
      </w:pPr>
      <w:r w:rsidRPr="00542FB8">
        <w:t>The Commission processed the application in accordance with the requirements of PURA, the Administrative Procedure Act,</w:t>
      </w:r>
      <w:r w:rsidRPr="00542FB8">
        <w:rPr>
          <w:rStyle w:val="FootnoteReference"/>
        </w:rPr>
        <w:footnoteReference w:id="7"/>
      </w:r>
      <w:r w:rsidRPr="00542FB8">
        <w:t xml:space="preserve"> and Commission rules.</w:t>
      </w:r>
    </w:p>
    <w:p w14:paraId="1BB6F2E9" w14:textId="77777777" w:rsidR="00A429E0" w:rsidRPr="00542FB8" w:rsidRDefault="00A429E0" w:rsidP="00A429E0">
      <w:pPr>
        <w:pStyle w:val="COLNumbered"/>
      </w:pPr>
      <w:r w:rsidRPr="00542FB8">
        <w:t xml:space="preserve">Under PURA § 36.006, utilities seeking recovery, or municipalities seeking reimbursement, of </w:t>
      </w:r>
      <w:r w:rsidR="00295116" w:rsidRPr="00542FB8">
        <w:t xml:space="preserve">rate-case expenses </w:t>
      </w:r>
      <w:r w:rsidRPr="00542FB8">
        <w:t>have the burden to prove the reasonableness of those expenses by a preponderance of the evidence to include those amounts in customers’ rates.</w:t>
      </w:r>
    </w:p>
    <w:p w14:paraId="5491A079" w14:textId="77777777" w:rsidR="00A429E0" w:rsidRPr="00542FB8" w:rsidRDefault="00A429E0" w:rsidP="00A429E0">
      <w:pPr>
        <w:pStyle w:val="COLNumbered"/>
      </w:pPr>
      <w:r w:rsidRPr="00542FB8">
        <w:t xml:space="preserve">ETI met the requirements of 16 TAC § 25.245 with respect to the </w:t>
      </w:r>
      <w:r w:rsidR="00295116" w:rsidRPr="00542FB8">
        <w:t xml:space="preserve">rate-case expenses </w:t>
      </w:r>
      <w:r w:rsidRPr="00542FB8">
        <w:t xml:space="preserve">approved in this docket. </w:t>
      </w:r>
    </w:p>
    <w:p w14:paraId="71C614E6" w14:textId="77777777" w:rsidR="00A429E0" w:rsidRPr="00542FB8" w:rsidRDefault="00A429E0" w:rsidP="00A429E0">
      <w:pPr>
        <w:pStyle w:val="COLNumbered"/>
      </w:pPr>
      <w:r w:rsidRPr="00542FB8">
        <w:t xml:space="preserve">The </w:t>
      </w:r>
      <w:r w:rsidR="00295116" w:rsidRPr="00542FB8">
        <w:t xml:space="preserve">rate-case expenses </w:t>
      </w:r>
      <w:r w:rsidRPr="00542FB8">
        <w:t>approved in this docket reflect the reasonable cost of participating in the ratemaking proceedings in which they occurred in accordance with PURA §§ 33.023(b) and 36.061(b)(2).</w:t>
      </w:r>
    </w:p>
    <w:p w14:paraId="571CBEAE" w14:textId="77777777" w:rsidR="00A429E0" w:rsidRPr="00542FB8" w:rsidRDefault="00A429E0" w:rsidP="00A429E0">
      <w:pPr>
        <w:pStyle w:val="COLNumbered"/>
      </w:pPr>
      <w:r w:rsidRPr="00542FB8">
        <w:t>The agreed rates approved in this Order are just and reasonable under PURA § 36.003(a).</w:t>
      </w:r>
    </w:p>
    <w:p w14:paraId="04CBEE42" w14:textId="77777777" w:rsidR="00A429E0" w:rsidRPr="00542FB8" w:rsidRDefault="00A429E0" w:rsidP="00A429E0">
      <w:pPr>
        <w:pStyle w:val="COLNumbered"/>
      </w:pPr>
      <w:r w:rsidRPr="00542FB8">
        <w:t xml:space="preserve">The rates approved in this Order are not unreasonably preferential, prejudicial, or discriminatory but are </w:t>
      </w:r>
      <w:proofErr w:type="gramStart"/>
      <w:r w:rsidRPr="00542FB8">
        <w:t>sufficient</w:t>
      </w:r>
      <w:proofErr w:type="gramEnd"/>
      <w:r w:rsidRPr="00542FB8">
        <w:t>, equitable, and consistent in application to each class of customer under PURA § 36.003(b).</w:t>
      </w:r>
    </w:p>
    <w:p w14:paraId="1E8013AC" w14:textId="77777777" w:rsidR="00A429E0" w:rsidRPr="00542FB8" w:rsidRDefault="00A429E0" w:rsidP="00A429E0">
      <w:pPr>
        <w:pStyle w:val="COLNumbered"/>
      </w:pPr>
      <w:r w:rsidRPr="00542FB8">
        <w:t xml:space="preserve">The </w:t>
      </w:r>
      <w:r w:rsidR="00216A82" w:rsidRPr="00542FB8">
        <w:t xml:space="preserve">proceeding meets the </w:t>
      </w:r>
      <w:r w:rsidRPr="00542FB8">
        <w:t xml:space="preserve">requirements for informal disposition </w:t>
      </w:r>
      <w:r w:rsidR="00216A82" w:rsidRPr="00542FB8">
        <w:t>under</w:t>
      </w:r>
      <w:r w:rsidRPr="00542FB8">
        <w:t xml:space="preserve"> 16 TAC § 22.35.</w:t>
      </w:r>
    </w:p>
    <w:p w14:paraId="327F8214" w14:textId="77777777" w:rsidR="00EE5DDA" w:rsidRPr="00542FB8" w:rsidRDefault="00EE5DDA" w:rsidP="00EE5DDA">
      <w:pPr>
        <w:pStyle w:val="Heading1"/>
      </w:pPr>
      <w:r w:rsidRPr="00542FB8">
        <w:t>Ordering Paragraphs</w:t>
      </w:r>
    </w:p>
    <w:p w14:paraId="60AE15E0" w14:textId="77777777" w:rsidR="008D1724" w:rsidRPr="00542FB8" w:rsidRDefault="008D1724" w:rsidP="008D1724">
      <w:pPr>
        <w:pStyle w:val="BodyText"/>
      </w:pPr>
      <w:r w:rsidRPr="00542FB8">
        <w:t>In accordance with these findings of fact and conclusions of law, the Commission issues the following orders:</w:t>
      </w:r>
    </w:p>
    <w:p w14:paraId="6AD631F9" w14:textId="405051FA" w:rsidR="008E13F4" w:rsidRDefault="008E13F4" w:rsidP="009201B8">
      <w:pPr>
        <w:pStyle w:val="OrderingParagraph"/>
      </w:pPr>
      <w:r>
        <w:t xml:space="preserve">The Commission authorizes </w:t>
      </w:r>
      <w:r w:rsidR="004B7C23">
        <w:t>ETI to implement a rate-case-expense rider to the extent provided in this Order.</w:t>
      </w:r>
    </w:p>
    <w:p w14:paraId="24AF11BA" w14:textId="652B932A" w:rsidR="004B7C23" w:rsidRDefault="004B7C23" w:rsidP="009201B8">
      <w:pPr>
        <w:pStyle w:val="OrderingParagraph"/>
      </w:pPr>
      <w:r>
        <w:t xml:space="preserve">The Commission </w:t>
      </w:r>
      <w:r w:rsidRPr="00542FB8">
        <w:t>authorizes ETI to recover $6,392,320 in rate-case expenses through the rider.</w:t>
      </w:r>
    </w:p>
    <w:p w14:paraId="118A1FB3" w14:textId="623BA17D" w:rsidR="00061ECE" w:rsidRPr="00542FB8" w:rsidRDefault="00A429E0" w:rsidP="009201B8">
      <w:pPr>
        <w:pStyle w:val="OrderingParagraph"/>
      </w:pPr>
      <w:r w:rsidRPr="00542FB8">
        <w:t xml:space="preserve">The Commission approves </w:t>
      </w:r>
      <w:r w:rsidR="00BD5008" w:rsidRPr="00542FB8">
        <w:t>the rate-case</w:t>
      </w:r>
      <w:r w:rsidR="000B1DAB">
        <w:t>-</w:t>
      </w:r>
      <w:r w:rsidR="00BD5008" w:rsidRPr="00542FB8">
        <w:t>expense rider</w:t>
      </w:r>
      <w:r w:rsidR="000B1DAB">
        <w:t xml:space="preserve"> tariff</w:t>
      </w:r>
      <w:r w:rsidR="00BD5008" w:rsidRPr="00542FB8">
        <w:t xml:space="preserve"> attached to the parties</w:t>
      </w:r>
      <w:r w:rsidR="00061ECE" w:rsidRPr="00542FB8">
        <w:t>’</w:t>
      </w:r>
      <w:r w:rsidR="00BD5008" w:rsidRPr="00542FB8">
        <w:t xml:space="preserve"> agreement as attachment B</w:t>
      </w:r>
      <w:r w:rsidR="00BF3851" w:rsidRPr="00542FB8">
        <w:t>, effective beginning with the first billing cycle after the date of this Order</w:t>
      </w:r>
      <w:r w:rsidR="004B7C23">
        <w:t>.</w:t>
      </w:r>
    </w:p>
    <w:p w14:paraId="7AEECA06" w14:textId="77777777" w:rsidR="00A429E0" w:rsidRPr="00542FB8" w:rsidRDefault="00BF3851" w:rsidP="009201B8">
      <w:pPr>
        <w:pStyle w:val="OrderingParagraph"/>
      </w:pPr>
      <w:r w:rsidRPr="00542FB8">
        <w:t>E</w:t>
      </w:r>
      <w:r w:rsidR="00A429E0" w:rsidRPr="00542FB8">
        <w:t xml:space="preserve">TI </w:t>
      </w:r>
      <w:r w:rsidRPr="00542FB8">
        <w:t>must</w:t>
      </w:r>
      <w:r w:rsidR="00A429E0" w:rsidRPr="00542FB8">
        <w:t xml:space="preserve"> cease collecting </w:t>
      </w:r>
      <w:r w:rsidR="00295116" w:rsidRPr="00542FB8">
        <w:t xml:space="preserve">rate-case expenses </w:t>
      </w:r>
      <w:r w:rsidR="00A429E0" w:rsidRPr="00542FB8">
        <w:t xml:space="preserve">through </w:t>
      </w:r>
      <w:r w:rsidR="0076506D" w:rsidRPr="00542FB8">
        <w:t>rider</w:t>
      </w:r>
      <w:r w:rsidR="00A429E0" w:rsidRPr="00542FB8">
        <w:t xml:space="preserve"> </w:t>
      </w:r>
      <w:r w:rsidR="00733513" w:rsidRPr="00542FB8">
        <w:t>RCE-4</w:t>
      </w:r>
      <w:r w:rsidR="00A429E0" w:rsidRPr="00542FB8">
        <w:t xml:space="preserve"> upon full recovery of the total </w:t>
      </w:r>
      <w:r w:rsidR="00D61086" w:rsidRPr="00542FB8">
        <w:t xml:space="preserve">authorized </w:t>
      </w:r>
      <w:r w:rsidR="00A429E0" w:rsidRPr="00542FB8">
        <w:t xml:space="preserve">amount of </w:t>
      </w:r>
      <w:r w:rsidR="00295116" w:rsidRPr="00542FB8">
        <w:t>rate-case expenses</w:t>
      </w:r>
      <w:r w:rsidR="00A429E0" w:rsidRPr="00542FB8">
        <w:t>.</w:t>
      </w:r>
    </w:p>
    <w:p w14:paraId="35C94AA1" w14:textId="77777777" w:rsidR="00A429E0" w:rsidRPr="00542FB8" w:rsidRDefault="00A429E0" w:rsidP="00A429E0">
      <w:pPr>
        <w:pStyle w:val="OrderingParagraph"/>
      </w:pPr>
      <w:r w:rsidRPr="00542FB8">
        <w:t xml:space="preserve">ETI must allocate the amount of </w:t>
      </w:r>
      <w:r w:rsidR="00295116" w:rsidRPr="00542FB8">
        <w:t xml:space="preserve">rate-case expenses </w:t>
      </w:r>
      <w:r w:rsidRPr="00542FB8">
        <w:t>approved in this Order between classes according to the allocated amounts by class that are listed in the tariff attached to the agreement as attachment B.</w:t>
      </w:r>
    </w:p>
    <w:p w14:paraId="0640E579" w14:textId="77FE3C36" w:rsidR="00A429E0" w:rsidRPr="00542FB8" w:rsidRDefault="006C55C3" w:rsidP="00A429E0">
      <w:pPr>
        <w:pStyle w:val="OrderingParagraph"/>
      </w:pPr>
      <w:r w:rsidRPr="00542FB8">
        <w:t>Within ten days of the date of this Order, ETI must provide a clean copy of rider RCE</w:t>
      </w:r>
      <w:r w:rsidRPr="00542FB8">
        <w:noBreakHyphen/>
        <w:t>4</w:t>
      </w:r>
      <w:r w:rsidR="00834C12" w:rsidRPr="00542FB8">
        <w:t>,</w:t>
      </w:r>
      <w:r w:rsidRPr="00542FB8">
        <w:t xml:space="preserve"> </w:t>
      </w:r>
      <w:r w:rsidR="0059165B">
        <w:t xml:space="preserve">as </w:t>
      </w:r>
      <w:r w:rsidRPr="00542FB8">
        <w:t>approved by this Order</w:t>
      </w:r>
      <w:r w:rsidR="00834C12" w:rsidRPr="00542FB8">
        <w:t>,</w:t>
      </w:r>
      <w:r w:rsidRPr="00542FB8">
        <w:t xml:space="preserve"> to central records to be marked </w:t>
      </w:r>
      <w:r w:rsidRPr="00542FB8">
        <w:rPr>
          <w:i/>
        </w:rPr>
        <w:t xml:space="preserve">Approved </w:t>
      </w:r>
      <w:r w:rsidRPr="00542FB8">
        <w:t>and filed in the Commission’s tariff</w:t>
      </w:r>
      <w:r w:rsidR="00834C12" w:rsidRPr="00542FB8">
        <w:t xml:space="preserve"> book</w:t>
      </w:r>
      <w:r w:rsidR="00A429E0" w:rsidRPr="00542FB8">
        <w:t>.</w:t>
      </w:r>
    </w:p>
    <w:p w14:paraId="02B0046A" w14:textId="1CBCF9EF" w:rsidR="00A429E0" w:rsidRPr="00542FB8" w:rsidRDefault="00A429E0" w:rsidP="006C55C3">
      <w:pPr>
        <w:pStyle w:val="OrderingParagraph"/>
      </w:pPr>
      <w:r w:rsidRPr="00542FB8">
        <w:t xml:space="preserve">ETI must not seek to recover additional </w:t>
      </w:r>
      <w:r w:rsidR="00295116" w:rsidRPr="00542FB8">
        <w:t xml:space="preserve">rate-case expenses </w:t>
      </w:r>
      <w:r w:rsidRPr="00542FB8">
        <w:t xml:space="preserve">incurred by itself or Cities </w:t>
      </w:r>
      <w:r w:rsidR="0025399E" w:rsidRPr="00542FB8">
        <w:t>with respect to</w:t>
      </w:r>
      <w:r w:rsidRPr="00542FB8">
        <w:t xml:space="preserve"> Docket Nos. 39896, 40295, </w:t>
      </w:r>
      <w:r w:rsidR="00D6001B">
        <w:t>or</w:t>
      </w:r>
      <w:r w:rsidR="00981EB5" w:rsidRPr="00542FB8">
        <w:t xml:space="preserve"> </w:t>
      </w:r>
      <w:r w:rsidRPr="00542FB8">
        <w:t>48371</w:t>
      </w:r>
      <w:r w:rsidR="00981EB5" w:rsidRPr="00542FB8">
        <w:t xml:space="preserve"> </w:t>
      </w:r>
      <w:r w:rsidR="00D6001B">
        <w:t>or</w:t>
      </w:r>
      <w:r w:rsidR="00981EB5" w:rsidRPr="00542FB8">
        <w:t xml:space="preserve"> this docket</w:t>
      </w:r>
      <w:r w:rsidRPr="00542FB8">
        <w:t>.</w:t>
      </w:r>
    </w:p>
    <w:p w14:paraId="35A6057D" w14:textId="77777777" w:rsidR="00A429E0" w:rsidRPr="00542FB8" w:rsidRDefault="006C55C3" w:rsidP="006C55C3">
      <w:pPr>
        <w:pStyle w:val="OrderingParagraph"/>
      </w:pPr>
      <w:r w:rsidRPr="00542FB8">
        <w:t>Entry of this Order does not indicate the Commission’s endorsement or approval of any principle or methodology that may underlie the agreement and must not be regarded as precedential as to the appropriateness of any principle or methodology underlying the agreement.</w:t>
      </w:r>
    </w:p>
    <w:p w14:paraId="3D2D61FB" w14:textId="77777777" w:rsidR="00A429E0" w:rsidRPr="00542FB8" w:rsidRDefault="006C55C3" w:rsidP="006C55C3">
      <w:pPr>
        <w:pStyle w:val="OrderingParagraph"/>
      </w:pPr>
      <w:r w:rsidRPr="00542FB8">
        <w:t xml:space="preserve">The Commission denies all other motions and any other requests for general or specific relief that </w:t>
      </w:r>
      <w:r w:rsidR="00262673">
        <w:t>the Commission</w:t>
      </w:r>
      <w:r w:rsidRPr="00542FB8">
        <w:t xml:space="preserve"> </w:t>
      </w:r>
      <w:r w:rsidR="00816801" w:rsidRPr="00542FB8">
        <w:t xml:space="preserve">has </w:t>
      </w:r>
      <w:r w:rsidRPr="00542FB8">
        <w:t>not expressly granted.</w:t>
      </w:r>
      <w:r w:rsidR="00A429E0" w:rsidRPr="00542FB8">
        <w:t xml:space="preserve"> </w:t>
      </w:r>
    </w:p>
    <w:p w14:paraId="1114B54D" w14:textId="6934240E" w:rsidR="00160DCD" w:rsidRPr="00542FB8" w:rsidRDefault="00160DCD" w:rsidP="00542FB8">
      <w:pPr>
        <w:pStyle w:val="Dateline"/>
        <w:keepLines/>
        <w:spacing w:before="240"/>
      </w:pPr>
      <w:r w:rsidRPr="00542FB8">
        <w:t xml:space="preserve">Signed at Austin, Texas the ______ day of </w:t>
      </w:r>
      <w:r w:rsidR="0045167B">
        <w:t>January</w:t>
      </w:r>
      <w:r w:rsidR="00A429E0" w:rsidRPr="00542FB8">
        <w:t xml:space="preserve"> </w:t>
      </w:r>
      <w:r w:rsidR="0045167B">
        <w:t>2020</w:t>
      </w:r>
      <w:r w:rsidR="00A429E0" w:rsidRPr="00542FB8">
        <w:t>.</w:t>
      </w:r>
    </w:p>
    <w:p w14:paraId="627BF9A7" w14:textId="77777777" w:rsidR="008D1724" w:rsidRPr="00542FB8" w:rsidRDefault="008D1724" w:rsidP="00542FB8">
      <w:pPr>
        <w:pStyle w:val="Dateline"/>
        <w:keepLines/>
      </w:pPr>
    </w:p>
    <w:p w14:paraId="49255BBA" w14:textId="77777777" w:rsidR="00160DCD" w:rsidRPr="00542FB8" w:rsidRDefault="00160DCD" w:rsidP="00542FB8">
      <w:pPr>
        <w:pStyle w:val="Signatures"/>
        <w:keepNext/>
      </w:pPr>
      <w:r w:rsidRPr="00542FB8">
        <w:t>PUBLIC UTILITY COMMISSION OF TEXAS</w:t>
      </w:r>
    </w:p>
    <w:p w14:paraId="393CC32A" w14:textId="77777777" w:rsidR="00160DCD" w:rsidRPr="00542FB8" w:rsidRDefault="00160DCD" w:rsidP="00542FB8">
      <w:pPr>
        <w:pStyle w:val="Signatures"/>
        <w:keepNext/>
      </w:pPr>
    </w:p>
    <w:p w14:paraId="6B17FEDE" w14:textId="77777777" w:rsidR="00160DCD" w:rsidRPr="00542FB8" w:rsidRDefault="00160DCD" w:rsidP="00542FB8">
      <w:pPr>
        <w:pStyle w:val="Signatures"/>
        <w:keepNext/>
      </w:pPr>
    </w:p>
    <w:p w14:paraId="129977F9" w14:textId="77777777" w:rsidR="00160DCD" w:rsidRPr="00542FB8" w:rsidRDefault="00160DCD" w:rsidP="00542FB8">
      <w:pPr>
        <w:pStyle w:val="Signatures"/>
        <w:keepNext/>
      </w:pPr>
    </w:p>
    <w:p w14:paraId="249C3F89" w14:textId="77777777" w:rsidR="00160DCD" w:rsidRPr="00542FB8" w:rsidRDefault="00160DCD" w:rsidP="00542FB8">
      <w:pPr>
        <w:pStyle w:val="Signatures"/>
        <w:keepNext/>
      </w:pPr>
      <w:r w:rsidRPr="00542FB8">
        <w:t>______________________________________________</w:t>
      </w:r>
    </w:p>
    <w:p w14:paraId="193E2777" w14:textId="77777777" w:rsidR="00160DCD" w:rsidRPr="00542FB8" w:rsidRDefault="00160DCD" w:rsidP="00542FB8">
      <w:pPr>
        <w:pStyle w:val="Signatures"/>
        <w:keepNext/>
      </w:pPr>
      <w:r w:rsidRPr="00542FB8">
        <w:t>D</w:t>
      </w:r>
      <w:r w:rsidR="003729E5" w:rsidRPr="00542FB8">
        <w:t>EANN</w:t>
      </w:r>
      <w:r w:rsidRPr="00542FB8">
        <w:t xml:space="preserve"> </w:t>
      </w:r>
      <w:r w:rsidR="003729E5" w:rsidRPr="00542FB8">
        <w:t>T</w:t>
      </w:r>
      <w:r w:rsidRPr="00542FB8">
        <w:t xml:space="preserve">. </w:t>
      </w:r>
      <w:r w:rsidR="003729E5" w:rsidRPr="00542FB8">
        <w:t>WALKER</w:t>
      </w:r>
      <w:r w:rsidRPr="00542FB8">
        <w:t>, CHAIRMAN</w:t>
      </w:r>
    </w:p>
    <w:p w14:paraId="007CB8A8" w14:textId="77777777" w:rsidR="00160DCD" w:rsidRPr="00542FB8" w:rsidRDefault="00160DCD" w:rsidP="00542FB8">
      <w:pPr>
        <w:pStyle w:val="Signatures"/>
        <w:keepNext/>
      </w:pPr>
    </w:p>
    <w:p w14:paraId="4BC4AFE4" w14:textId="77777777" w:rsidR="00160DCD" w:rsidRPr="00542FB8" w:rsidRDefault="00160DCD" w:rsidP="00542FB8">
      <w:pPr>
        <w:pStyle w:val="Signatures"/>
        <w:keepNext/>
      </w:pPr>
    </w:p>
    <w:p w14:paraId="539C93C5" w14:textId="77777777" w:rsidR="00160DCD" w:rsidRPr="00542FB8" w:rsidRDefault="00160DCD" w:rsidP="00542FB8">
      <w:pPr>
        <w:pStyle w:val="Signatures"/>
        <w:keepNext/>
      </w:pPr>
    </w:p>
    <w:p w14:paraId="38DDDEFC" w14:textId="77777777" w:rsidR="00160DCD" w:rsidRPr="00542FB8" w:rsidRDefault="00160DCD" w:rsidP="00542FB8">
      <w:pPr>
        <w:pStyle w:val="Signatures"/>
        <w:keepNext/>
      </w:pPr>
      <w:r w:rsidRPr="00542FB8">
        <w:t>______________________________________________</w:t>
      </w:r>
    </w:p>
    <w:p w14:paraId="32C02B09" w14:textId="77777777" w:rsidR="00160DCD" w:rsidRPr="00542FB8" w:rsidRDefault="00342263" w:rsidP="00542FB8">
      <w:pPr>
        <w:pStyle w:val="Signatures"/>
        <w:keepNext/>
      </w:pPr>
      <w:r w:rsidRPr="00542FB8">
        <w:t>ARTHUR C. D’ANDREA</w:t>
      </w:r>
      <w:r w:rsidR="00160DCD" w:rsidRPr="00542FB8">
        <w:t>, COMMISSIONER</w:t>
      </w:r>
    </w:p>
    <w:p w14:paraId="113FC8AC" w14:textId="77777777" w:rsidR="00160DCD" w:rsidRPr="00542FB8" w:rsidRDefault="00160DCD" w:rsidP="00542FB8">
      <w:pPr>
        <w:pStyle w:val="Signatures"/>
        <w:keepNext/>
      </w:pPr>
    </w:p>
    <w:p w14:paraId="57021E23" w14:textId="77777777" w:rsidR="00160DCD" w:rsidRPr="00542FB8" w:rsidRDefault="00160DCD" w:rsidP="00542FB8">
      <w:pPr>
        <w:pStyle w:val="Signatures"/>
        <w:keepNext/>
      </w:pPr>
    </w:p>
    <w:p w14:paraId="074B12A3" w14:textId="77777777" w:rsidR="00160DCD" w:rsidRPr="00542FB8" w:rsidRDefault="00160DCD" w:rsidP="00542FB8">
      <w:pPr>
        <w:pStyle w:val="Signatures"/>
        <w:keepNext/>
      </w:pPr>
    </w:p>
    <w:p w14:paraId="6616BC99" w14:textId="77777777" w:rsidR="00160DCD" w:rsidRPr="00542FB8" w:rsidRDefault="00FF1816" w:rsidP="00542FB8">
      <w:pPr>
        <w:pStyle w:val="Signatures"/>
        <w:keepNext/>
      </w:pPr>
      <w:r w:rsidRPr="00542FB8">
        <w:t>______________________________________________</w:t>
      </w:r>
    </w:p>
    <w:p w14:paraId="114E1B11" w14:textId="77777777" w:rsidR="00160DCD" w:rsidRPr="00542FB8" w:rsidRDefault="00342263" w:rsidP="00542FB8">
      <w:pPr>
        <w:pStyle w:val="Signatures"/>
        <w:keepNext/>
      </w:pPr>
      <w:r w:rsidRPr="00542FB8">
        <w:t>SHELLY BOTKIN</w:t>
      </w:r>
      <w:r w:rsidR="00160DCD" w:rsidRPr="00542FB8">
        <w:t>, COMMISSIONER</w:t>
      </w:r>
    </w:p>
    <w:p w14:paraId="7C711AB6" w14:textId="77777777" w:rsidR="00160DCD" w:rsidRPr="00542FB8" w:rsidRDefault="00160DCD" w:rsidP="00542FB8">
      <w:pPr>
        <w:keepNext/>
        <w:keepLines/>
      </w:pPr>
    </w:p>
    <w:p w14:paraId="1A1AB985" w14:textId="77777777" w:rsidR="00160DCD" w:rsidRPr="00542FB8" w:rsidRDefault="00160DCD" w:rsidP="00542FB8">
      <w:pPr>
        <w:keepNext/>
        <w:keepLines/>
      </w:pPr>
    </w:p>
    <w:p w14:paraId="0E4BF178" w14:textId="77777777" w:rsidR="00160DCD" w:rsidRPr="00542FB8" w:rsidRDefault="00160DCD" w:rsidP="00542FB8">
      <w:pPr>
        <w:keepNext/>
        <w:keepLines/>
        <w:rPr>
          <w:sz w:val="16"/>
          <w:szCs w:val="16"/>
        </w:rPr>
      </w:pPr>
    </w:p>
    <w:p w14:paraId="127B4D62" w14:textId="77777777" w:rsidR="00FE4318" w:rsidRPr="00542FB8" w:rsidRDefault="00FE4318" w:rsidP="00542FB8">
      <w:pPr>
        <w:pStyle w:val="EndMatter"/>
        <w:keepNext/>
        <w:keepLines/>
        <w:rPr>
          <w:sz w:val="16"/>
          <w:szCs w:val="16"/>
        </w:rPr>
      </w:pPr>
      <w:r w:rsidRPr="00542FB8">
        <w:rPr>
          <w:sz w:val="16"/>
          <w:szCs w:val="16"/>
        </w:rPr>
        <w:t>W2013</w:t>
      </w:r>
    </w:p>
    <w:p w14:paraId="1F545257" w14:textId="258BE268" w:rsidR="00160DCD" w:rsidRPr="00542FB8" w:rsidRDefault="00342263" w:rsidP="00542FB8">
      <w:pPr>
        <w:pStyle w:val="EndMatter"/>
        <w:keepNext/>
        <w:keepLines/>
        <w:rPr>
          <w:sz w:val="16"/>
          <w:szCs w:val="16"/>
        </w:rPr>
      </w:pPr>
      <w:r w:rsidRPr="00542FB8">
        <w:rPr>
          <w:noProof/>
          <w:sz w:val="16"/>
          <w:szCs w:val="16"/>
        </w:rPr>
        <w:fldChar w:fldCharType="begin"/>
      </w:r>
      <w:r w:rsidRPr="00542FB8">
        <w:rPr>
          <w:noProof/>
          <w:sz w:val="16"/>
          <w:szCs w:val="16"/>
        </w:rPr>
        <w:instrText xml:space="preserve"> FILENAME  \* Lower \p  \* MERGEFORMAT </w:instrText>
      </w:r>
      <w:r w:rsidRPr="00542FB8">
        <w:rPr>
          <w:noProof/>
          <w:sz w:val="16"/>
          <w:szCs w:val="16"/>
        </w:rPr>
        <w:fldChar w:fldCharType="separate"/>
      </w:r>
      <w:r w:rsidR="007F2072">
        <w:rPr>
          <w:noProof/>
          <w:sz w:val="16"/>
          <w:szCs w:val="16"/>
        </w:rPr>
        <w:t>q:\cadm\orders\soah settled\48000\48439po.docx</w:t>
      </w:r>
      <w:r w:rsidRPr="00542FB8">
        <w:rPr>
          <w:noProof/>
          <w:sz w:val="16"/>
          <w:szCs w:val="16"/>
        </w:rPr>
        <w:fldChar w:fldCharType="end"/>
      </w:r>
    </w:p>
    <w:sectPr w:rsidR="00160DCD" w:rsidRPr="00542FB8" w:rsidSect="00616780">
      <w:headerReference w:type="default" r:id="rId8"/>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B5471" w14:textId="77777777" w:rsidR="004A0540" w:rsidRDefault="004A0540" w:rsidP="00D03394">
      <w:r>
        <w:separator/>
      </w:r>
    </w:p>
  </w:endnote>
  <w:endnote w:type="continuationSeparator" w:id="0">
    <w:p w14:paraId="1303B8A4" w14:textId="77777777" w:rsidR="004A0540" w:rsidRDefault="004A0540"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CADCA" w14:textId="77777777" w:rsidR="004A0540" w:rsidRDefault="004A0540" w:rsidP="00D03394">
      <w:r>
        <w:separator/>
      </w:r>
    </w:p>
  </w:footnote>
  <w:footnote w:type="continuationSeparator" w:id="0">
    <w:p w14:paraId="009307BB" w14:textId="77777777" w:rsidR="004A0540" w:rsidRDefault="004A0540" w:rsidP="00D03394">
      <w:r>
        <w:continuationSeparator/>
      </w:r>
    </w:p>
  </w:footnote>
  <w:footnote w:id="1">
    <w:p w14:paraId="71A8E4A6" w14:textId="77777777" w:rsidR="00753F0C" w:rsidRPr="00542FB8" w:rsidRDefault="00753F0C" w:rsidP="00753F0C">
      <w:pPr>
        <w:autoSpaceDE w:val="0"/>
        <w:autoSpaceDN w:val="0"/>
        <w:adjustRightInd w:val="0"/>
        <w:spacing w:after="120"/>
        <w:ind w:firstLine="720"/>
        <w:jc w:val="both"/>
      </w:pPr>
      <w:r w:rsidRPr="00542FB8">
        <w:rPr>
          <w:rStyle w:val="FootnoteReference"/>
          <w:sz w:val="20"/>
          <w:szCs w:val="20"/>
        </w:rPr>
        <w:footnoteRef/>
      </w:r>
      <w:r w:rsidR="00FF11D3" w:rsidRPr="00542FB8">
        <w:rPr>
          <w:sz w:val="20"/>
          <w:szCs w:val="20"/>
        </w:rPr>
        <w:t xml:space="preserve">  </w:t>
      </w:r>
      <w:r w:rsidRPr="00542FB8">
        <w:rPr>
          <w:sz w:val="20"/>
          <w:szCs w:val="20"/>
        </w:rPr>
        <w:t>C</w:t>
      </w:r>
      <w:r w:rsidRPr="00542FB8">
        <w:rPr>
          <w:sz w:val="19"/>
          <w:szCs w:val="19"/>
        </w:rPr>
        <w:t>ities of Anahuac, Beaumont, Bridge City, Cleveland, Conroe, Dayton, Groves, Houston, Huntsville, Liberty, Montgomery, Navasota, Nederland, Oak Ridge North, Orange, Pinehurst, Port Arthur, Port Neches, Roman Forest, Shenandoah, Splendora, Sour Lake, Vidor</w:t>
      </w:r>
      <w:r w:rsidR="001831DA" w:rsidRPr="00542FB8">
        <w:rPr>
          <w:sz w:val="19"/>
          <w:szCs w:val="19"/>
        </w:rPr>
        <w:t>,</w:t>
      </w:r>
      <w:r w:rsidRPr="00542FB8">
        <w:rPr>
          <w:sz w:val="19"/>
          <w:szCs w:val="19"/>
        </w:rPr>
        <w:t xml:space="preserve"> and West Orange.</w:t>
      </w:r>
    </w:p>
  </w:footnote>
  <w:footnote w:id="2">
    <w:p w14:paraId="77589915" w14:textId="77777777" w:rsidR="00881E5C" w:rsidRPr="00542FB8" w:rsidRDefault="00881E5C" w:rsidP="00881E5C">
      <w:pPr>
        <w:pStyle w:val="FootnoteText"/>
        <w:jc w:val="both"/>
      </w:pPr>
      <w:r w:rsidRPr="00542FB8">
        <w:rPr>
          <w:rStyle w:val="FootnoteReference"/>
        </w:rPr>
        <w:footnoteRef/>
      </w:r>
      <w:r w:rsidRPr="00542FB8">
        <w:t xml:space="preserve">  </w:t>
      </w:r>
      <w:r w:rsidRPr="00542FB8">
        <w:rPr>
          <w:i/>
        </w:rPr>
        <w:t xml:space="preserve">Entergy Texas, Inc.’s Statement of Intent and Application for Authority to Change Rates, </w:t>
      </w:r>
      <w:r w:rsidRPr="00542FB8">
        <w:t>Docket No. 48371, Order (Dec. 20, 2018).</w:t>
      </w:r>
    </w:p>
  </w:footnote>
  <w:footnote w:id="3">
    <w:p w14:paraId="1CF5A04F" w14:textId="77777777" w:rsidR="0022060D" w:rsidRPr="00542FB8" w:rsidRDefault="0022060D" w:rsidP="0022060D">
      <w:pPr>
        <w:pStyle w:val="FootnoteText"/>
      </w:pPr>
      <w:r w:rsidRPr="00542FB8">
        <w:rPr>
          <w:rStyle w:val="FootnoteReference"/>
        </w:rPr>
        <w:footnoteRef/>
      </w:r>
      <w:r w:rsidRPr="00542FB8">
        <w:t xml:space="preserve">  </w:t>
      </w:r>
      <w:r w:rsidRPr="00542FB8">
        <w:rPr>
          <w:i/>
        </w:rPr>
        <w:t xml:space="preserve">Application of Entergy Texas, Inc. for Authority to Change Rates, Reconcile Fuel Costs, and Obtain Deferred Accounting Treatment, </w:t>
      </w:r>
      <w:r w:rsidRPr="00542FB8">
        <w:t>Docket No. 39896, Order on Rehearing (Nov. 2, 2012).</w:t>
      </w:r>
    </w:p>
  </w:footnote>
  <w:footnote w:id="4">
    <w:p w14:paraId="1613BCE9" w14:textId="77777777" w:rsidR="0022060D" w:rsidRPr="00542FB8" w:rsidRDefault="0022060D" w:rsidP="0022060D">
      <w:pPr>
        <w:pStyle w:val="FootnoteText"/>
      </w:pPr>
      <w:r w:rsidRPr="00542FB8">
        <w:rPr>
          <w:rStyle w:val="FootnoteReference"/>
        </w:rPr>
        <w:footnoteRef/>
      </w:r>
      <w:r w:rsidRPr="00542FB8">
        <w:t xml:space="preserve">  </w:t>
      </w:r>
      <w:r w:rsidRPr="00542FB8">
        <w:rPr>
          <w:i/>
        </w:rPr>
        <w:t xml:space="preserve">Application of Entergy Texas, Inc. for Rate Case Expenses Pertaining to PUC Docket No. 39896, </w:t>
      </w:r>
      <w:r w:rsidRPr="00542FB8">
        <w:t>Docket No. 40295, Order (May 21, 2013).</w:t>
      </w:r>
    </w:p>
  </w:footnote>
  <w:footnote w:id="5">
    <w:p w14:paraId="0E42F1B1" w14:textId="77777777" w:rsidR="0006156D" w:rsidRPr="00542FB8" w:rsidRDefault="0006156D" w:rsidP="0006156D">
      <w:pPr>
        <w:pStyle w:val="FootnoteText"/>
        <w:jc w:val="both"/>
      </w:pPr>
      <w:r w:rsidRPr="00542FB8">
        <w:rPr>
          <w:rStyle w:val="FootnoteReference"/>
        </w:rPr>
        <w:footnoteRef/>
      </w:r>
      <w:r w:rsidRPr="00542FB8">
        <w:t xml:space="preserve">  </w:t>
      </w:r>
      <w:r w:rsidRPr="00542FB8">
        <w:rPr>
          <w:i/>
        </w:rPr>
        <w:t>Application of Entergy Texas, Inc. for Authority to Change Rates and Reconcile Fuel Costs</w:t>
      </w:r>
      <w:r w:rsidRPr="00542FB8">
        <w:t>, Docket No. 41791, Order (May 16, 2014).</w:t>
      </w:r>
    </w:p>
  </w:footnote>
  <w:footnote w:id="6">
    <w:p w14:paraId="393ECBDF" w14:textId="77777777" w:rsidR="00E817C2" w:rsidRPr="00542FB8" w:rsidRDefault="00E817C2" w:rsidP="00E817C2">
      <w:pPr>
        <w:pStyle w:val="FootnoteText"/>
        <w:jc w:val="both"/>
      </w:pPr>
      <w:r w:rsidRPr="00542FB8">
        <w:rPr>
          <w:rStyle w:val="FootnoteReference"/>
        </w:rPr>
        <w:footnoteRef/>
      </w:r>
      <w:r w:rsidRPr="00542FB8">
        <w:t xml:space="preserve"> Public Utility Regulatory Act, </w:t>
      </w:r>
      <w:r w:rsidR="00277BAD" w:rsidRPr="00542FB8">
        <w:t xml:space="preserve">Tex. Util. Code </w:t>
      </w:r>
      <w:r w:rsidRPr="00542FB8">
        <w:t>§§ 11.001</w:t>
      </w:r>
      <w:r w:rsidR="00277BAD" w:rsidRPr="00542FB8">
        <w:t>–</w:t>
      </w:r>
      <w:r w:rsidRPr="00542FB8">
        <w:t>66.1016</w:t>
      </w:r>
      <w:r w:rsidR="00277BAD" w:rsidRPr="00542FB8">
        <w:t>.</w:t>
      </w:r>
    </w:p>
  </w:footnote>
  <w:footnote w:id="7">
    <w:p w14:paraId="3920092C" w14:textId="77777777" w:rsidR="00A429E0" w:rsidRPr="00542FB8" w:rsidRDefault="00A429E0" w:rsidP="00A429E0">
      <w:pPr>
        <w:pStyle w:val="FootnoteText"/>
        <w:spacing w:before="60" w:after="60"/>
        <w:jc w:val="both"/>
      </w:pPr>
      <w:r w:rsidRPr="00542FB8">
        <w:rPr>
          <w:rStyle w:val="FootnoteReference"/>
        </w:rPr>
        <w:footnoteRef/>
      </w:r>
      <w:r w:rsidRPr="00542FB8">
        <w:t xml:space="preserve"> </w:t>
      </w:r>
      <w:r w:rsidR="002A5AFC" w:rsidRPr="00542FB8">
        <w:t xml:space="preserve"> </w:t>
      </w:r>
      <w:r w:rsidRPr="00542FB8">
        <w:t>Tex. Gov’t Code §§ 2001.001</w:t>
      </w:r>
      <w:r w:rsidR="00BE3527" w:rsidRPr="00542FB8">
        <w:t>–</w:t>
      </w:r>
      <w:r w:rsidRPr="00542FB8">
        <w:t>.902.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0FC0" w14:textId="77777777" w:rsidR="00ED04FC" w:rsidRDefault="00ED04FC" w:rsidP="00E817C2">
    <w:pPr>
      <w:pStyle w:val="Header"/>
      <w:tabs>
        <w:tab w:val="clear" w:pos="4680"/>
        <w:tab w:val="center" w:pos="4950"/>
      </w:tabs>
    </w:pPr>
    <w:r>
      <w:t>PUC Docket No. </w:t>
    </w:r>
    <w:r w:rsidR="00E817C2">
      <w:t>48439</w:t>
    </w:r>
    <w:r>
      <w:tab/>
    </w:r>
    <w:r w:rsidR="00E817C2">
      <w:t xml:space="preserve">Proposed </w:t>
    </w:r>
    <w:r>
      <w:t>Order</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p w14:paraId="53A33B80" w14:textId="77777777" w:rsidR="00ED04FC" w:rsidRDefault="00ED04FC">
    <w:pPr>
      <w:pStyle w:val="Header"/>
    </w:pPr>
    <w:r>
      <w:t>SOAH Docket No. 473-1</w:t>
    </w:r>
    <w:r w:rsidR="00E817C2">
      <w:t>8</w:t>
    </w:r>
    <w:r>
      <w:t>-</w:t>
    </w:r>
    <w:r w:rsidR="00E817C2">
      <w:t>4100</w:t>
    </w:r>
  </w:p>
  <w:p w14:paraId="382E75FE" w14:textId="77777777" w:rsidR="00ED04FC" w:rsidRDefault="00ED04FC" w:rsidP="00CA769C">
    <w:pPr>
      <w:pStyle w:val="Header"/>
      <w:spacing w:before="1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B6F2F2D0"/>
    <w:lvl w:ilvl="0">
      <w:start w:val="1"/>
      <w:numFmt w:val="decimal"/>
      <w:pStyle w:val="FOFNumbered"/>
      <w:lvlText w:val="%1."/>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3B685786"/>
    <w:multiLevelType w:val="hybridMultilevel"/>
    <w:tmpl w:val="8452E2F0"/>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666B6E08"/>
    <w:multiLevelType w:val="hybridMultilevel"/>
    <w:tmpl w:val="FEE4284A"/>
    <w:lvl w:ilvl="0" w:tplc="E8720818">
      <w:start w:val="1"/>
      <w:numFmt w:val="decimal"/>
      <w:pStyle w:val="COLNumbered"/>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3"/>
  </w:num>
  <w:num w:numId="10">
    <w:abstractNumId w:val="0"/>
    <w:lvlOverride w:ilvl="0">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540"/>
    <w:rsid w:val="00005364"/>
    <w:rsid w:val="00006FF9"/>
    <w:rsid w:val="0000755E"/>
    <w:rsid w:val="000153C6"/>
    <w:rsid w:val="000171AE"/>
    <w:rsid w:val="000174E1"/>
    <w:rsid w:val="000177A3"/>
    <w:rsid w:val="000263B4"/>
    <w:rsid w:val="00033953"/>
    <w:rsid w:val="00034243"/>
    <w:rsid w:val="00036741"/>
    <w:rsid w:val="00040381"/>
    <w:rsid w:val="000407E2"/>
    <w:rsid w:val="000439D5"/>
    <w:rsid w:val="00044D72"/>
    <w:rsid w:val="00054E5D"/>
    <w:rsid w:val="0006156D"/>
    <w:rsid w:val="00061ECE"/>
    <w:rsid w:val="00065562"/>
    <w:rsid w:val="000658B4"/>
    <w:rsid w:val="00083DD6"/>
    <w:rsid w:val="0009062D"/>
    <w:rsid w:val="00090A82"/>
    <w:rsid w:val="00093A1B"/>
    <w:rsid w:val="00094BDE"/>
    <w:rsid w:val="00096FE5"/>
    <w:rsid w:val="000B1DAB"/>
    <w:rsid w:val="000B30A7"/>
    <w:rsid w:val="000B6599"/>
    <w:rsid w:val="000C011D"/>
    <w:rsid w:val="000D5638"/>
    <w:rsid w:val="000E5DBE"/>
    <w:rsid w:val="000F4796"/>
    <w:rsid w:val="000F6C9A"/>
    <w:rsid w:val="000F7097"/>
    <w:rsid w:val="00100C23"/>
    <w:rsid w:val="00106E10"/>
    <w:rsid w:val="00115E2B"/>
    <w:rsid w:val="001169CA"/>
    <w:rsid w:val="00124683"/>
    <w:rsid w:val="00126765"/>
    <w:rsid w:val="00126859"/>
    <w:rsid w:val="00127550"/>
    <w:rsid w:val="00132F2E"/>
    <w:rsid w:val="001332C0"/>
    <w:rsid w:val="001334EC"/>
    <w:rsid w:val="00135D9F"/>
    <w:rsid w:val="00137B59"/>
    <w:rsid w:val="0014268B"/>
    <w:rsid w:val="001437F7"/>
    <w:rsid w:val="00147AB4"/>
    <w:rsid w:val="001530D9"/>
    <w:rsid w:val="00156108"/>
    <w:rsid w:val="00160DCD"/>
    <w:rsid w:val="00160EB8"/>
    <w:rsid w:val="00161B64"/>
    <w:rsid w:val="00162DE7"/>
    <w:rsid w:val="00163A5B"/>
    <w:rsid w:val="001648E4"/>
    <w:rsid w:val="00171259"/>
    <w:rsid w:val="00172BDE"/>
    <w:rsid w:val="001739DE"/>
    <w:rsid w:val="00173F9A"/>
    <w:rsid w:val="001831DA"/>
    <w:rsid w:val="00183E9E"/>
    <w:rsid w:val="00191FC1"/>
    <w:rsid w:val="001966EC"/>
    <w:rsid w:val="00196FAF"/>
    <w:rsid w:val="001A0431"/>
    <w:rsid w:val="001A3258"/>
    <w:rsid w:val="001B578D"/>
    <w:rsid w:val="001B6FED"/>
    <w:rsid w:val="001D0B6B"/>
    <w:rsid w:val="001D4F4B"/>
    <w:rsid w:val="001E360C"/>
    <w:rsid w:val="001E7651"/>
    <w:rsid w:val="001E7EE5"/>
    <w:rsid w:val="001F5F7B"/>
    <w:rsid w:val="002003F5"/>
    <w:rsid w:val="00205E84"/>
    <w:rsid w:val="0021302A"/>
    <w:rsid w:val="00216A82"/>
    <w:rsid w:val="0022060D"/>
    <w:rsid w:val="00224079"/>
    <w:rsid w:val="002279EA"/>
    <w:rsid w:val="00234436"/>
    <w:rsid w:val="00237D6C"/>
    <w:rsid w:val="0025259F"/>
    <w:rsid w:val="0025399E"/>
    <w:rsid w:val="002562DB"/>
    <w:rsid w:val="00256304"/>
    <w:rsid w:val="00257AB0"/>
    <w:rsid w:val="00262673"/>
    <w:rsid w:val="002653DA"/>
    <w:rsid w:val="00266F9F"/>
    <w:rsid w:val="00267263"/>
    <w:rsid w:val="00277BAD"/>
    <w:rsid w:val="00283573"/>
    <w:rsid w:val="00295116"/>
    <w:rsid w:val="002A115D"/>
    <w:rsid w:val="002A5AFC"/>
    <w:rsid w:val="002B7A13"/>
    <w:rsid w:val="002C13A8"/>
    <w:rsid w:val="002C742A"/>
    <w:rsid w:val="002D01E5"/>
    <w:rsid w:val="002D1E14"/>
    <w:rsid w:val="002D33DA"/>
    <w:rsid w:val="002D606E"/>
    <w:rsid w:val="002D6A3C"/>
    <w:rsid w:val="002E0FEF"/>
    <w:rsid w:val="002E3BF4"/>
    <w:rsid w:val="002E6632"/>
    <w:rsid w:val="002F304A"/>
    <w:rsid w:val="002F3B2F"/>
    <w:rsid w:val="002F5476"/>
    <w:rsid w:val="002F76C9"/>
    <w:rsid w:val="00301B4B"/>
    <w:rsid w:val="0030221C"/>
    <w:rsid w:val="00305A27"/>
    <w:rsid w:val="00312838"/>
    <w:rsid w:val="00315582"/>
    <w:rsid w:val="0032664C"/>
    <w:rsid w:val="00331343"/>
    <w:rsid w:val="00332C70"/>
    <w:rsid w:val="003342B0"/>
    <w:rsid w:val="00336E43"/>
    <w:rsid w:val="00342263"/>
    <w:rsid w:val="00342C24"/>
    <w:rsid w:val="00342EF0"/>
    <w:rsid w:val="0036263B"/>
    <w:rsid w:val="00363F09"/>
    <w:rsid w:val="00365CF8"/>
    <w:rsid w:val="003729E5"/>
    <w:rsid w:val="003743E0"/>
    <w:rsid w:val="00375F70"/>
    <w:rsid w:val="003821FA"/>
    <w:rsid w:val="00382AE0"/>
    <w:rsid w:val="00385A34"/>
    <w:rsid w:val="00390FE5"/>
    <w:rsid w:val="003942B3"/>
    <w:rsid w:val="003B3647"/>
    <w:rsid w:val="003B6098"/>
    <w:rsid w:val="003B639D"/>
    <w:rsid w:val="003C13DB"/>
    <w:rsid w:val="003C522F"/>
    <w:rsid w:val="003D49B3"/>
    <w:rsid w:val="003E0FB2"/>
    <w:rsid w:val="003E16A1"/>
    <w:rsid w:val="003E23DE"/>
    <w:rsid w:val="003E377E"/>
    <w:rsid w:val="003E5EB0"/>
    <w:rsid w:val="003E603B"/>
    <w:rsid w:val="003F1829"/>
    <w:rsid w:val="003F5687"/>
    <w:rsid w:val="003F7DB7"/>
    <w:rsid w:val="004006C8"/>
    <w:rsid w:val="00400819"/>
    <w:rsid w:val="004012BE"/>
    <w:rsid w:val="00404B97"/>
    <w:rsid w:val="00415D1A"/>
    <w:rsid w:val="004166FF"/>
    <w:rsid w:val="0041703E"/>
    <w:rsid w:val="004173D6"/>
    <w:rsid w:val="00427FCD"/>
    <w:rsid w:val="00433B5E"/>
    <w:rsid w:val="00433DFB"/>
    <w:rsid w:val="004358B7"/>
    <w:rsid w:val="00437E9A"/>
    <w:rsid w:val="004406BB"/>
    <w:rsid w:val="00450AD6"/>
    <w:rsid w:val="0045167B"/>
    <w:rsid w:val="004528CF"/>
    <w:rsid w:val="00455F7A"/>
    <w:rsid w:val="004625C3"/>
    <w:rsid w:val="00465AFE"/>
    <w:rsid w:val="0046649D"/>
    <w:rsid w:val="00472742"/>
    <w:rsid w:val="00473192"/>
    <w:rsid w:val="004852BE"/>
    <w:rsid w:val="004905DE"/>
    <w:rsid w:val="00494863"/>
    <w:rsid w:val="004948EF"/>
    <w:rsid w:val="004950CD"/>
    <w:rsid w:val="00496C75"/>
    <w:rsid w:val="00497C48"/>
    <w:rsid w:val="004A0540"/>
    <w:rsid w:val="004A5D71"/>
    <w:rsid w:val="004B10BA"/>
    <w:rsid w:val="004B52CB"/>
    <w:rsid w:val="004B7C23"/>
    <w:rsid w:val="004C29B6"/>
    <w:rsid w:val="004C7802"/>
    <w:rsid w:val="004D03E8"/>
    <w:rsid w:val="004E082A"/>
    <w:rsid w:val="004E22F7"/>
    <w:rsid w:val="004E2551"/>
    <w:rsid w:val="004E2E7D"/>
    <w:rsid w:val="004E6988"/>
    <w:rsid w:val="004F005E"/>
    <w:rsid w:val="004F3400"/>
    <w:rsid w:val="0050035E"/>
    <w:rsid w:val="00500A48"/>
    <w:rsid w:val="00502684"/>
    <w:rsid w:val="00502ADB"/>
    <w:rsid w:val="00506981"/>
    <w:rsid w:val="00507FF1"/>
    <w:rsid w:val="00510919"/>
    <w:rsid w:val="005230F0"/>
    <w:rsid w:val="00523225"/>
    <w:rsid w:val="00523C9E"/>
    <w:rsid w:val="00524E62"/>
    <w:rsid w:val="0053232C"/>
    <w:rsid w:val="0053443A"/>
    <w:rsid w:val="005348CE"/>
    <w:rsid w:val="005414F4"/>
    <w:rsid w:val="00542FB8"/>
    <w:rsid w:val="00545836"/>
    <w:rsid w:val="005479A1"/>
    <w:rsid w:val="00550DD7"/>
    <w:rsid w:val="00557678"/>
    <w:rsid w:val="0056699F"/>
    <w:rsid w:val="00571983"/>
    <w:rsid w:val="005742D0"/>
    <w:rsid w:val="00585BF3"/>
    <w:rsid w:val="00590A97"/>
    <w:rsid w:val="0059165B"/>
    <w:rsid w:val="00592123"/>
    <w:rsid w:val="005921AE"/>
    <w:rsid w:val="005A2498"/>
    <w:rsid w:val="005A2791"/>
    <w:rsid w:val="005A5CF8"/>
    <w:rsid w:val="005B3C76"/>
    <w:rsid w:val="005C2CD9"/>
    <w:rsid w:val="005C3512"/>
    <w:rsid w:val="005C42F1"/>
    <w:rsid w:val="005C6C70"/>
    <w:rsid w:val="005C73A4"/>
    <w:rsid w:val="005C74AA"/>
    <w:rsid w:val="005D000C"/>
    <w:rsid w:val="005D15E6"/>
    <w:rsid w:val="005D3114"/>
    <w:rsid w:val="005D581C"/>
    <w:rsid w:val="005D7060"/>
    <w:rsid w:val="005E2F5F"/>
    <w:rsid w:val="005E3281"/>
    <w:rsid w:val="005E4C7C"/>
    <w:rsid w:val="005E7C25"/>
    <w:rsid w:val="005F6A8B"/>
    <w:rsid w:val="006068B5"/>
    <w:rsid w:val="006107BF"/>
    <w:rsid w:val="00611703"/>
    <w:rsid w:val="00614D29"/>
    <w:rsid w:val="00614F07"/>
    <w:rsid w:val="00614FBD"/>
    <w:rsid w:val="00616780"/>
    <w:rsid w:val="00617E4C"/>
    <w:rsid w:val="0062110B"/>
    <w:rsid w:val="0062202F"/>
    <w:rsid w:val="00630F15"/>
    <w:rsid w:val="00636298"/>
    <w:rsid w:val="0063704C"/>
    <w:rsid w:val="00645472"/>
    <w:rsid w:val="00655DA4"/>
    <w:rsid w:val="00657923"/>
    <w:rsid w:val="00664D26"/>
    <w:rsid w:val="0067203E"/>
    <w:rsid w:val="00673F95"/>
    <w:rsid w:val="00677B5E"/>
    <w:rsid w:val="006813D2"/>
    <w:rsid w:val="00686168"/>
    <w:rsid w:val="00686216"/>
    <w:rsid w:val="00686F1F"/>
    <w:rsid w:val="00690C91"/>
    <w:rsid w:val="00693AD0"/>
    <w:rsid w:val="006940ED"/>
    <w:rsid w:val="0069430B"/>
    <w:rsid w:val="00696EFA"/>
    <w:rsid w:val="006978E2"/>
    <w:rsid w:val="006A3044"/>
    <w:rsid w:val="006B4A66"/>
    <w:rsid w:val="006B6426"/>
    <w:rsid w:val="006C1519"/>
    <w:rsid w:val="006C1D70"/>
    <w:rsid w:val="006C5151"/>
    <w:rsid w:val="006C55C3"/>
    <w:rsid w:val="006D098A"/>
    <w:rsid w:val="006D748A"/>
    <w:rsid w:val="006E23F2"/>
    <w:rsid w:val="006E32FE"/>
    <w:rsid w:val="006F3FCB"/>
    <w:rsid w:val="0070403A"/>
    <w:rsid w:val="0070700B"/>
    <w:rsid w:val="00721AB4"/>
    <w:rsid w:val="0072334A"/>
    <w:rsid w:val="00724151"/>
    <w:rsid w:val="0073070B"/>
    <w:rsid w:val="00732118"/>
    <w:rsid w:val="00733513"/>
    <w:rsid w:val="00736235"/>
    <w:rsid w:val="00736977"/>
    <w:rsid w:val="00737BE3"/>
    <w:rsid w:val="00743E11"/>
    <w:rsid w:val="0074654A"/>
    <w:rsid w:val="007527D3"/>
    <w:rsid w:val="00753E46"/>
    <w:rsid w:val="00753F0C"/>
    <w:rsid w:val="007572FC"/>
    <w:rsid w:val="00763C7E"/>
    <w:rsid w:val="007645B6"/>
    <w:rsid w:val="0076506D"/>
    <w:rsid w:val="00766F9C"/>
    <w:rsid w:val="0078328E"/>
    <w:rsid w:val="007837CC"/>
    <w:rsid w:val="007849B6"/>
    <w:rsid w:val="00785433"/>
    <w:rsid w:val="00793C64"/>
    <w:rsid w:val="007A067A"/>
    <w:rsid w:val="007A6170"/>
    <w:rsid w:val="007C0347"/>
    <w:rsid w:val="007C1996"/>
    <w:rsid w:val="007C2241"/>
    <w:rsid w:val="007C3264"/>
    <w:rsid w:val="007D51AC"/>
    <w:rsid w:val="007D601B"/>
    <w:rsid w:val="007E3A3B"/>
    <w:rsid w:val="007E4D79"/>
    <w:rsid w:val="007F2072"/>
    <w:rsid w:val="007F43A3"/>
    <w:rsid w:val="007F6E84"/>
    <w:rsid w:val="007F6EE1"/>
    <w:rsid w:val="0080046C"/>
    <w:rsid w:val="00802BCB"/>
    <w:rsid w:val="00806A80"/>
    <w:rsid w:val="00811DF5"/>
    <w:rsid w:val="00816801"/>
    <w:rsid w:val="00831362"/>
    <w:rsid w:val="00832D8A"/>
    <w:rsid w:val="00834090"/>
    <w:rsid w:val="00834C12"/>
    <w:rsid w:val="00841DCF"/>
    <w:rsid w:val="008470D6"/>
    <w:rsid w:val="0084732F"/>
    <w:rsid w:val="008508D9"/>
    <w:rsid w:val="00853E08"/>
    <w:rsid w:val="00857466"/>
    <w:rsid w:val="00860BB1"/>
    <w:rsid w:val="00861013"/>
    <w:rsid w:val="00866745"/>
    <w:rsid w:val="00867B5D"/>
    <w:rsid w:val="00870465"/>
    <w:rsid w:val="008737F1"/>
    <w:rsid w:val="008738BF"/>
    <w:rsid w:val="00875FF0"/>
    <w:rsid w:val="00881E5C"/>
    <w:rsid w:val="00883A30"/>
    <w:rsid w:val="0089049D"/>
    <w:rsid w:val="0089466A"/>
    <w:rsid w:val="008A012E"/>
    <w:rsid w:val="008A6B4F"/>
    <w:rsid w:val="008B5367"/>
    <w:rsid w:val="008B6472"/>
    <w:rsid w:val="008B6CA5"/>
    <w:rsid w:val="008C290A"/>
    <w:rsid w:val="008D1724"/>
    <w:rsid w:val="008D450A"/>
    <w:rsid w:val="008D517E"/>
    <w:rsid w:val="008D7EBE"/>
    <w:rsid w:val="008E13F4"/>
    <w:rsid w:val="008E19E0"/>
    <w:rsid w:val="008E70A5"/>
    <w:rsid w:val="008F126B"/>
    <w:rsid w:val="008F48ED"/>
    <w:rsid w:val="00900AC4"/>
    <w:rsid w:val="00902A64"/>
    <w:rsid w:val="00903556"/>
    <w:rsid w:val="009037C8"/>
    <w:rsid w:val="009102C2"/>
    <w:rsid w:val="00910CB8"/>
    <w:rsid w:val="00912058"/>
    <w:rsid w:val="009161B0"/>
    <w:rsid w:val="009178B8"/>
    <w:rsid w:val="009201B8"/>
    <w:rsid w:val="009222BC"/>
    <w:rsid w:val="0092742B"/>
    <w:rsid w:val="00935351"/>
    <w:rsid w:val="00952DC5"/>
    <w:rsid w:val="009604B9"/>
    <w:rsid w:val="009727E0"/>
    <w:rsid w:val="00980D7A"/>
    <w:rsid w:val="00981EB5"/>
    <w:rsid w:val="009865AE"/>
    <w:rsid w:val="00995AED"/>
    <w:rsid w:val="009A045E"/>
    <w:rsid w:val="009A194F"/>
    <w:rsid w:val="009B3904"/>
    <w:rsid w:val="009B4715"/>
    <w:rsid w:val="009C096B"/>
    <w:rsid w:val="009C1919"/>
    <w:rsid w:val="009C65F5"/>
    <w:rsid w:val="009C79F2"/>
    <w:rsid w:val="009D3774"/>
    <w:rsid w:val="009D3B8D"/>
    <w:rsid w:val="009D5C11"/>
    <w:rsid w:val="009F091C"/>
    <w:rsid w:val="009F2F0E"/>
    <w:rsid w:val="009F46B3"/>
    <w:rsid w:val="009F60E9"/>
    <w:rsid w:val="009F7F5E"/>
    <w:rsid w:val="00A035EA"/>
    <w:rsid w:val="00A106E6"/>
    <w:rsid w:val="00A13418"/>
    <w:rsid w:val="00A23692"/>
    <w:rsid w:val="00A25F4E"/>
    <w:rsid w:val="00A36272"/>
    <w:rsid w:val="00A3763D"/>
    <w:rsid w:val="00A4049C"/>
    <w:rsid w:val="00A40798"/>
    <w:rsid w:val="00A41C74"/>
    <w:rsid w:val="00A429E0"/>
    <w:rsid w:val="00A44466"/>
    <w:rsid w:val="00A50B66"/>
    <w:rsid w:val="00A51103"/>
    <w:rsid w:val="00A5326A"/>
    <w:rsid w:val="00A572A6"/>
    <w:rsid w:val="00A60160"/>
    <w:rsid w:val="00A6029B"/>
    <w:rsid w:val="00A6106B"/>
    <w:rsid w:val="00A67BEF"/>
    <w:rsid w:val="00A74D0E"/>
    <w:rsid w:val="00A7536F"/>
    <w:rsid w:val="00A84146"/>
    <w:rsid w:val="00A861E0"/>
    <w:rsid w:val="00A91D4C"/>
    <w:rsid w:val="00AA3EBB"/>
    <w:rsid w:val="00AA4FAE"/>
    <w:rsid w:val="00AA515E"/>
    <w:rsid w:val="00AA6E78"/>
    <w:rsid w:val="00AB54C4"/>
    <w:rsid w:val="00AB7845"/>
    <w:rsid w:val="00AD19CD"/>
    <w:rsid w:val="00AD51F7"/>
    <w:rsid w:val="00AD53DB"/>
    <w:rsid w:val="00AD632E"/>
    <w:rsid w:val="00AE1384"/>
    <w:rsid w:val="00AE265C"/>
    <w:rsid w:val="00AE26B7"/>
    <w:rsid w:val="00AE37E5"/>
    <w:rsid w:val="00AF17D9"/>
    <w:rsid w:val="00AF1C70"/>
    <w:rsid w:val="00AF5BBB"/>
    <w:rsid w:val="00B0088D"/>
    <w:rsid w:val="00B02273"/>
    <w:rsid w:val="00B02919"/>
    <w:rsid w:val="00B02ACE"/>
    <w:rsid w:val="00B05A44"/>
    <w:rsid w:val="00B06ECC"/>
    <w:rsid w:val="00B1142B"/>
    <w:rsid w:val="00B12277"/>
    <w:rsid w:val="00B1471A"/>
    <w:rsid w:val="00B16ADF"/>
    <w:rsid w:val="00B22348"/>
    <w:rsid w:val="00B2257A"/>
    <w:rsid w:val="00B22BDA"/>
    <w:rsid w:val="00B27EA7"/>
    <w:rsid w:val="00B32A11"/>
    <w:rsid w:val="00B44A77"/>
    <w:rsid w:val="00B53511"/>
    <w:rsid w:val="00B57020"/>
    <w:rsid w:val="00B6063A"/>
    <w:rsid w:val="00B71027"/>
    <w:rsid w:val="00B71CA8"/>
    <w:rsid w:val="00B75049"/>
    <w:rsid w:val="00B8373F"/>
    <w:rsid w:val="00B85B9C"/>
    <w:rsid w:val="00B90868"/>
    <w:rsid w:val="00B924D1"/>
    <w:rsid w:val="00B93EC1"/>
    <w:rsid w:val="00B941B5"/>
    <w:rsid w:val="00B941D8"/>
    <w:rsid w:val="00BA10CB"/>
    <w:rsid w:val="00BA24FC"/>
    <w:rsid w:val="00BA6A3F"/>
    <w:rsid w:val="00BB6B56"/>
    <w:rsid w:val="00BC41F1"/>
    <w:rsid w:val="00BC7879"/>
    <w:rsid w:val="00BD2169"/>
    <w:rsid w:val="00BD5008"/>
    <w:rsid w:val="00BD69CE"/>
    <w:rsid w:val="00BE3527"/>
    <w:rsid w:val="00BF21EA"/>
    <w:rsid w:val="00BF2AD8"/>
    <w:rsid w:val="00BF3851"/>
    <w:rsid w:val="00C0006B"/>
    <w:rsid w:val="00C02D81"/>
    <w:rsid w:val="00C033AB"/>
    <w:rsid w:val="00C03FE3"/>
    <w:rsid w:val="00C12B95"/>
    <w:rsid w:val="00C145F4"/>
    <w:rsid w:val="00C1660F"/>
    <w:rsid w:val="00C22959"/>
    <w:rsid w:val="00C2323A"/>
    <w:rsid w:val="00C313E2"/>
    <w:rsid w:val="00C405B2"/>
    <w:rsid w:val="00C40ADE"/>
    <w:rsid w:val="00C411DE"/>
    <w:rsid w:val="00C54659"/>
    <w:rsid w:val="00C57880"/>
    <w:rsid w:val="00C61966"/>
    <w:rsid w:val="00C627E1"/>
    <w:rsid w:val="00C64B80"/>
    <w:rsid w:val="00C66496"/>
    <w:rsid w:val="00C76D7A"/>
    <w:rsid w:val="00C804A2"/>
    <w:rsid w:val="00C81658"/>
    <w:rsid w:val="00C830CC"/>
    <w:rsid w:val="00C8488E"/>
    <w:rsid w:val="00C848FE"/>
    <w:rsid w:val="00C85A0C"/>
    <w:rsid w:val="00C9271E"/>
    <w:rsid w:val="00C977D7"/>
    <w:rsid w:val="00CA769C"/>
    <w:rsid w:val="00CB096A"/>
    <w:rsid w:val="00CB4D6B"/>
    <w:rsid w:val="00CB5D8A"/>
    <w:rsid w:val="00CB715F"/>
    <w:rsid w:val="00CC339A"/>
    <w:rsid w:val="00CD6FB3"/>
    <w:rsid w:val="00CF2FA8"/>
    <w:rsid w:val="00CF6CC1"/>
    <w:rsid w:val="00D0163F"/>
    <w:rsid w:val="00D03394"/>
    <w:rsid w:val="00D04B44"/>
    <w:rsid w:val="00D146AD"/>
    <w:rsid w:val="00D1500A"/>
    <w:rsid w:val="00D1503F"/>
    <w:rsid w:val="00D163F2"/>
    <w:rsid w:val="00D21FF1"/>
    <w:rsid w:val="00D22BEA"/>
    <w:rsid w:val="00D24714"/>
    <w:rsid w:val="00D25C88"/>
    <w:rsid w:val="00D31BBB"/>
    <w:rsid w:val="00D3733B"/>
    <w:rsid w:val="00D413B3"/>
    <w:rsid w:val="00D42F3A"/>
    <w:rsid w:val="00D442C7"/>
    <w:rsid w:val="00D451DC"/>
    <w:rsid w:val="00D544A7"/>
    <w:rsid w:val="00D54C1B"/>
    <w:rsid w:val="00D55C72"/>
    <w:rsid w:val="00D6001B"/>
    <w:rsid w:val="00D602C5"/>
    <w:rsid w:val="00D61086"/>
    <w:rsid w:val="00D706B4"/>
    <w:rsid w:val="00D73541"/>
    <w:rsid w:val="00D736DE"/>
    <w:rsid w:val="00D77754"/>
    <w:rsid w:val="00D81DAF"/>
    <w:rsid w:val="00D85CD7"/>
    <w:rsid w:val="00D86C29"/>
    <w:rsid w:val="00D87867"/>
    <w:rsid w:val="00D87C76"/>
    <w:rsid w:val="00D93620"/>
    <w:rsid w:val="00D93C2D"/>
    <w:rsid w:val="00D9602D"/>
    <w:rsid w:val="00DA4669"/>
    <w:rsid w:val="00DA4E3D"/>
    <w:rsid w:val="00DA7221"/>
    <w:rsid w:val="00DA772E"/>
    <w:rsid w:val="00DA7CD4"/>
    <w:rsid w:val="00DB1154"/>
    <w:rsid w:val="00DB3513"/>
    <w:rsid w:val="00DB3913"/>
    <w:rsid w:val="00DB3E39"/>
    <w:rsid w:val="00DB6DBD"/>
    <w:rsid w:val="00DC3E65"/>
    <w:rsid w:val="00DD5A25"/>
    <w:rsid w:val="00DE0258"/>
    <w:rsid w:val="00DE4051"/>
    <w:rsid w:val="00DE7090"/>
    <w:rsid w:val="00DF1440"/>
    <w:rsid w:val="00DF29B7"/>
    <w:rsid w:val="00DF4DC5"/>
    <w:rsid w:val="00DF6039"/>
    <w:rsid w:val="00E02DB1"/>
    <w:rsid w:val="00E20A29"/>
    <w:rsid w:val="00E22FA8"/>
    <w:rsid w:val="00E25B7B"/>
    <w:rsid w:val="00E26253"/>
    <w:rsid w:val="00E41EA9"/>
    <w:rsid w:val="00E4369F"/>
    <w:rsid w:val="00E46129"/>
    <w:rsid w:val="00E519D3"/>
    <w:rsid w:val="00E52AF6"/>
    <w:rsid w:val="00E64A9C"/>
    <w:rsid w:val="00E64DC4"/>
    <w:rsid w:val="00E67C7D"/>
    <w:rsid w:val="00E701A3"/>
    <w:rsid w:val="00E72150"/>
    <w:rsid w:val="00E72CB4"/>
    <w:rsid w:val="00E75BE0"/>
    <w:rsid w:val="00E75D29"/>
    <w:rsid w:val="00E8125F"/>
    <w:rsid w:val="00E817C2"/>
    <w:rsid w:val="00E867A2"/>
    <w:rsid w:val="00E937F0"/>
    <w:rsid w:val="00E95CDC"/>
    <w:rsid w:val="00E9627B"/>
    <w:rsid w:val="00E9650B"/>
    <w:rsid w:val="00EA175A"/>
    <w:rsid w:val="00EA294D"/>
    <w:rsid w:val="00EA3C34"/>
    <w:rsid w:val="00EA4C34"/>
    <w:rsid w:val="00EA50E5"/>
    <w:rsid w:val="00EA7F46"/>
    <w:rsid w:val="00EB3FB6"/>
    <w:rsid w:val="00EB7D36"/>
    <w:rsid w:val="00EC1737"/>
    <w:rsid w:val="00EC39D9"/>
    <w:rsid w:val="00ED04FC"/>
    <w:rsid w:val="00EE1548"/>
    <w:rsid w:val="00EE5DDA"/>
    <w:rsid w:val="00EE60C8"/>
    <w:rsid w:val="00EF0664"/>
    <w:rsid w:val="00EF4C87"/>
    <w:rsid w:val="00F11ED0"/>
    <w:rsid w:val="00F12FEC"/>
    <w:rsid w:val="00F239EA"/>
    <w:rsid w:val="00F24CCA"/>
    <w:rsid w:val="00F322CF"/>
    <w:rsid w:val="00F32C2C"/>
    <w:rsid w:val="00F4149B"/>
    <w:rsid w:val="00F50749"/>
    <w:rsid w:val="00F50ABC"/>
    <w:rsid w:val="00F55142"/>
    <w:rsid w:val="00F5522E"/>
    <w:rsid w:val="00F56EB3"/>
    <w:rsid w:val="00F57758"/>
    <w:rsid w:val="00F64776"/>
    <w:rsid w:val="00F64CB5"/>
    <w:rsid w:val="00F67C2A"/>
    <w:rsid w:val="00F7122C"/>
    <w:rsid w:val="00F7314F"/>
    <w:rsid w:val="00F7359F"/>
    <w:rsid w:val="00F832B8"/>
    <w:rsid w:val="00F834F9"/>
    <w:rsid w:val="00F953C5"/>
    <w:rsid w:val="00FA02F2"/>
    <w:rsid w:val="00FA1E83"/>
    <w:rsid w:val="00FA2E04"/>
    <w:rsid w:val="00FA7096"/>
    <w:rsid w:val="00FB36AC"/>
    <w:rsid w:val="00FB6DD1"/>
    <w:rsid w:val="00FC3D19"/>
    <w:rsid w:val="00FC6058"/>
    <w:rsid w:val="00FD118F"/>
    <w:rsid w:val="00FD3D8E"/>
    <w:rsid w:val="00FE0270"/>
    <w:rsid w:val="00FE10B8"/>
    <w:rsid w:val="00FE11AE"/>
    <w:rsid w:val="00FE4318"/>
    <w:rsid w:val="00FF05E0"/>
    <w:rsid w:val="00FF11D3"/>
    <w:rsid w:val="00FF1816"/>
    <w:rsid w:val="00FF4271"/>
    <w:rsid w:val="00FF6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ABCF19E"/>
  <w15:chartTrackingRefBased/>
  <w15:docId w15:val="{55A33994-7E88-46D2-B392-5F56710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B02ACE"/>
    <w:pPr>
      <w:spacing w:after="120"/>
      <w:ind w:firstLine="720"/>
    </w:pPr>
    <w:rPr>
      <w:sz w:val="20"/>
      <w:szCs w:val="20"/>
    </w:rPr>
  </w:style>
  <w:style w:type="character" w:customStyle="1" w:styleId="FootnoteTextChar">
    <w:name w:val="Footnote Text Char"/>
    <w:basedOn w:val="DefaultParagraphFont"/>
    <w:link w:val="FootnoteText"/>
    <w:rsid w:val="00B02ACE"/>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CommentReference">
    <w:name w:val="annotation reference"/>
    <w:basedOn w:val="DefaultParagraphFont"/>
    <w:uiPriority w:val="99"/>
    <w:semiHidden/>
    <w:unhideWhenUsed/>
    <w:rsid w:val="00CF2FA8"/>
    <w:rPr>
      <w:sz w:val="16"/>
      <w:szCs w:val="16"/>
    </w:rPr>
  </w:style>
  <w:style w:type="paragraph" w:styleId="CommentText">
    <w:name w:val="annotation text"/>
    <w:basedOn w:val="Normal"/>
    <w:link w:val="CommentTextChar"/>
    <w:uiPriority w:val="99"/>
    <w:semiHidden/>
    <w:unhideWhenUsed/>
    <w:rsid w:val="00CF2FA8"/>
    <w:rPr>
      <w:sz w:val="20"/>
      <w:szCs w:val="20"/>
    </w:rPr>
  </w:style>
  <w:style w:type="character" w:customStyle="1" w:styleId="CommentTextChar">
    <w:name w:val="Comment Text Char"/>
    <w:basedOn w:val="DefaultParagraphFont"/>
    <w:link w:val="CommentText"/>
    <w:uiPriority w:val="99"/>
    <w:semiHidden/>
    <w:rsid w:val="00CF2FA8"/>
    <w:rPr>
      <w:sz w:val="20"/>
      <w:szCs w:val="20"/>
    </w:rPr>
  </w:style>
  <w:style w:type="paragraph" w:styleId="CommentSubject">
    <w:name w:val="annotation subject"/>
    <w:basedOn w:val="CommentText"/>
    <w:next w:val="CommentText"/>
    <w:link w:val="CommentSubjectChar"/>
    <w:uiPriority w:val="99"/>
    <w:semiHidden/>
    <w:unhideWhenUsed/>
    <w:rsid w:val="00CF2FA8"/>
    <w:rPr>
      <w:b/>
      <w:bCs/>
    </w:rPr>
  </w:style>
  <w:style w:type="character" w:customStyle="1" w:styleId="CommentSubjectChar">
    <w:name w:val="Comment Subject Char"/>
    <w:basedOn w:val="CommentTextChar"/>
    <w:link w:val="CommentSubject"/>
    <w:uiPriority w:val="99"/>
    <w:semiHidden/>
    <w:rsid w:val="00CF2F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095319">
      <w:bodyDiv w:val="1"/>
      <w:marLeft w:val="0"/>
      <w:marRight w:val="0"/>
      <w:marTop w:val="0"/>
      <w:marBottom w:val="0"/>
      <w:divBdr>
        <w:top w:val="none" w:sz="0" w:space="0" w:color="auto"/>
        <w:left w:val="none" w:sz="0" w:space="0" w:color="auto"/>
        <w:bottom w:val="none" w:sz="0" w:space="0" w:color="auto"/>
        <w:right w:val="none" w:sz="0" w:space="0" w:color="auto"/>
      </w:divBdr>
    </w:div>
    <w:div w:id="737825665">
      <w:bodyDiv w:val="1"/>
      <w:marLeft w:val="0"/>
      <w:marRight w:val="0"/>
      <w:marTop w:val="0"/>
      <w:marBottom w:val="0"/>
      <w:divBdr>
        <w:top w:val="none" w:sz="0" w:space="0" w:color="auto"/>
        <w:left w:val="none" w:sz="0" w:space="0" w:color="auto"/>
        <w:bottom w:val="none" w:sz="0" w:space="0" w:color="auto"/>
        <w:right w:val="none" w:sz="0" w:space="0" w:color="auto"/>
      </w:divBdr>
    </w:div>
    <w:div w:id="19338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65944-EE7D-4FBF-A6AF-6E99FF76F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1234</TotalTime>
  <Pages>13</Pages>
  <Words>3489</Words>
  <Characters>19891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592</cp:revision>
  <cp:lastPrinted>2019-12-20T20:07:00Z</cp:lastPrinted>
  <dcterms:created xsi:type="dcterms:W3CDTF">2019-11-06T17:48:00Z</dcterms:created>
  <dcterms:modified xsi:type="dcterms:W3CDTF">2020-01-03T17:44:00Z</dcterms:modified>
</cp:coreProperties>
</file>