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113DA7" w:rsidP="007572FC">
      <w:pPr>
        <w:pStyle w:val="Docketnumber"/>
      </w:pPr>
      <w:r>
        <w:t>DOCKET NO. 48232</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113DA7" w:rsidP="001E360C">
            <w:pPr>
              <w:pStyle w:val="Docketstyle"/>
            </w:pPr>
            <w:r w:rsidRPr="00113DA7">
              <w:t>APPLICATION OF BOURLAND FIELD DEVELOPMENT CORPORATION AND BOURLAND ESTATES WATER SUPPLY CORPORATION FOR SALE, TRANSFER, OR MERGER OF FACILITIES AND CERTIFICATE RIGHTS IN PARKER COUNTY</w:t>
            </w:r>
          </w:p>
        </w:tc>
        <w:tc>
          <w:tcPr>
            <w:tcW w:w="360" w:type="dxa"/>
          </w:tcPr>
          <w:p w:rsidR="007572FC" w:rsidRDefault="001E360C" w:rsidP="001E360C">
            <w:pPr>
              <w:pStyle w:val="Docketstyle"/>
            </w:pPr>
            <w:r>
              <w:t>§</w:t>
            </w:r>
          </w:p>
          <w:p w:rsidR="001E360C" w:rsidRDefault="001E360C" w:rsidP="001E360C">
            <w:pPr>
              <w:pStyle w:val="Docketstyle"/>
            </w:pPr>
            <w:r>
              <w:t>§</w:t>
            </w:r>
          </w:p>
          <w:p w:rsidR="00113DA7" w:rsidRDefault="001E360C" w:rsidP="00113DA7">
            <w:pPr>
              <w:pStyle w:val="Docketstyle"/>
            </w:pPr>
            <w:r>
              <w:t>§</w:t>
            </w:r>
            <w:r w:rsidR="00113DA7">
              <w:t>§</w:t>
            </w:r>
          </w:p>
          <w:p w:rsidR="00113DA7" w:rsidRDefault="00113DA7" w:rsidP="00113DA7">
            <w:pPr>
              <w:pStyle w:val="Docketstyle"/>
            </w:pPr>
            <w:r>
              <w:t>§</w:t>
            </w:r>
          </w:p>
          <w:p w:rsidR="001E360C" w:rsidRDefault="00113DA7" w:rsidP="00113DA7">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113DA7" w:rsidP="00C54659">
      <w:pPr>
        <w:pStyle w:val="Titleoforder"/>
      </w:pPr>
      <w:r>
        <w:t>NOTICE OF APPROVAL</w:t>
      </w:r>
    </w:p>
    <w:p w:rsidR="00113DA7" w:rsidRPr="00AF0A1F" w:rsidRDefault="00113DA7" w:rsidP="00113DA7">
      <w:pPr>
        <w:pStyle w:val="BodyText"/>
      </w:pPr>
      <w:r w:rsidRPr="00AF0A1F">
        <w:t xml:space="preserve">This </w:t>
      </w:r>
      <w:r w:rsidR="00D54070">
        <w:t>Notice of Approval</w:t>
      </w:r>
      <w:r w:rsidRPr="00AF0A1F">
        <w:t xml:space="preserve"> </w:t>
      </w:r>
      <w:r>
        <w:t>addresses</w:t>
      </w:r>
      <w:r w:rsidRPr="00AF0A1F">
        <w:t xml:space="preserve"> the </w:t>
      </w:r>
      <w:r>
        <w:t xml:space="preserve">application of Bourland Field Development Corporation (BFE Water) and Bourland Estates Water Supply Corporation (Bourland Estates WSC) for the sale of water facilities and transfer of certificate rights in Parker County.  The Commission approves the sale of water facilities and </w:t>
      </w:r>
      <w:r w:rsidR="009B05E3">
        <w:t xml:space="preserve">the transfer of </w:t>
      </w:r>
      <w:r>
        <w:t xml:space="preserve">service area held by BFE Water under certificate of convenience and necessity (CCN) number 12899 to Bourland Estates WSC.  </w:t>
      </w:r>
    </w:p>
    <w:p w:rsidR="008D1724" w:rsidRDefault="00EE5DDA" w:rsidP="008D1724">
      <w:pPr>
        <w:pStyle w:val="Heading1"/>
      </w:pPr>
      <w:r>
        <w:t>Findings of Fact</w:t>
      </w:r>
    </w:p>
    <w:p w:rsidR="001A1902" w:rsidRPr="00D54070" w:rsidRDefault="001A1902" w:rsidP="00D54070">
      <w:pPr>
        <w:pStyle w:val="BodyText"/>
      </w:pPr>
      <w:r>
        <w:t>The Commission makes the following findings of fact.</w:t>
      </w:r>
    </w:p>
    <w:p w:rsidR="00113DA7" w:rsidRPr="00384C1A" w:rsidRDefault="00113DA7" w:rsidP="00113DA7">
      <w:pPr>
        <w:pStyle w:val="Heading6"/>
        <w:numPr>
          <w:ilvl w:val="0"/>
          <w:numId w:val="0"/>
        </w:numPr>
        <w:spacing w:line="360" w:lineRule="auto"/>
        <w:rPr>
          <w:i/>
          <w:u w:val="single"/>
        </w:rPr>
      </w:pPr>
      <w:bookmarkStart w:id="0" w:name="_Hlk532753158"/>
      <w:r>
        <w:rPr>
          <w:i/>
          <w:u w:val="single"/>
        </w:rPr>
        <w:t>Applicants</w:t>
      </w:r>
    </w:p>
    <w:bookmarkEnd w:id="0"/>
    <w:p w:rsidR="00113DA7" w:rsidRPr="00712AF1" w:rsidRDefault="00113DA7" w:rsidP="00712AF1">
      <w:pPr>
        <w:pStyle w:val="FOFNumbered"/>
      </w:pPr>
      <w:r w:rsidRPr="00712AF1">
        <w:t>BFE Water is a domestic corporation registered with the Texas secretary of state on January</w:t>
      </w:r>
      <w:r w:rsidR="000B6EAE">
        <w:t> </w:t>
      </w:r>
      <w:r w:rsidRPr="00712AF1">
        <w:t xml:space="preserve">28, 1985 under file number 73772300.     </w:t>
      </w:r>
    </w:p>
    <w:p w:rsidR="00113DA7" w:rsidRPr="00712AF1" w:rsidRDefault="00113DA7" w:rsidP="00712AF1">
      <w:pPr>
        <w:pStyle w:val="FOFNumbered"/>
      </w:pPr>
      <w:r w:rsidRPr="00712AF1">
        <w:t>BFE Water owns, operates, and controls facilities for providing water service under CCN number 12899</w:t>
      </w:r>
      <w:r w:rsidR="000C2162">
        <w:t xml:space="preserve"> in Parker County.</w:t>
      </w:r>
    </w:p>
    <w:p w:rsidR="00113DA7" w:rsidRPr="00712AF1" w:rsidRDefault="00113DA7" w:rsidP="00712AF1">
      <w:pPr>
        <w:pStyle w:val="FOFNumbered"/>
      </w:pPr>
      <w:r w:rsidRPr="00712AF1">
        <w:t>Bourland Estates WSC is a domestic nonprofit corporation registered with the Texas secretar</w:t>
      </w:r>
      <w:r w:rsidR="00FD4037">
        <w:t>y of state on February 12, 2018</w:t>
      </w:r>
      <w:r w:rsidRPr="00712AF1">
        <w:t xml:space="preserve"> under file number 802940641.</w:t>
      </w:r>
    </w:p>
    <w:p w:rsidR="00113DA7" w:rsidRPr="00E01814" w:rsidRDefault="00113DA7" w:rsidP="00113DA7">
      <w:pPr>
        <w:pStyle w:val="Heading6"/>
        <w:numPr>
          <w:ilvl w:val="0"/>
          <w:numId w:val="0"/>
        </w:numPr>
        <w:spacing w:line="360" w:lineRule="auto"/>
        <w:rPr>
          <w:i/>
          <w:u w:val="single"/>
        </w:rPr>
      </w:pPr>
      <w:bookmarkStart w:id="1" w:name="_Hlk532753593"/>
      <w:r>
        <w:rPr>
          <w:i/>
          <w:u w:val="single"/>
        </w:rPr>
        <w:t>Application</w:t>
      </w:r>
    </w:p>
    <w:bookmarkEnd w:id="1"/>
    <w:p w:rsidR="000C2162" w:rsidRPr="00D54070" w:rsidRDefault="00113DA7" w:rsidP="00113DA7">
      <w:pPr>
        <w:pStyle w:val="FOFNumbered"/>
        <w:spacing w:before="0"/>
        <w:rPr>
          <w:szCs w:val="24"/>
        </w:rPr>
      </w:pPr>
      <w:r w:rsidRPr="00620826">
        <w:rPr>
          <w:color w:val="000000"/>
          <w:spacing w:val="3"/>
          <w:szCs w:val="24"/>
        </w:rPr>
        <w:t xml:space="preserve">On </w:t>
      </w:r>
      <w:r>
        <w:rPr>
          <w:color w:val="000000"/>
          <w:spacing w:val="3"/>
          <w:szCs w:val="24"/>
        </w:rPr>
        <w:t xml:space="preserve">April 5, 2018, </w:t>
      </w:r>
      <w:r w:rsidR="000C2162">
        <w:rPr>
          <w:color w:val="000000"/>
          <w:spacing w:val="3"/>
          <w:szCs w:val="24"/>
        </w:rPr>
        <w:t xml:space="preserve">the </w:t>
      </w:r>
      <w:r>
        <w:rPr>
          <w:color w:val="000000"/>
          <w:spacing w:val="3"/>
          <w:szCs w:val="24"/>
        </w:rPr>
        <w:t xml:space="preserve">applicants </w:t>
      </w:r>
      <w:r w:rsidR="000C2162">
        <w:rPr>
          <w:color w:val="000000"/>
          <w:spacing w:val="3"/>
          <w:szCs w:val="24"/>
        </w:rPr>
        <w:t xml:space="preserve">requested approval and </w:t>
      </w:r>
      <w:r w:rsidR="009B05E3">
        <w:rPr>
          <w:color w:val="000000"/>
          <w:spacing w:val="3"/>
          <w:szCs w:val="24"/>
        </w:rPr>
        <w:t>for the</w:t>
      </w:r>
      <w:r w:rsidR="000C2162">
        <w:rPr>
          <w:color w:val="000000"/>
          <w:spacing w:val="3"/>
          <w:szCs w:val="24"/>
        </w:rPr>
        <w:t xml:space="preserve"> sale of BFE Water’s public water system and the transfer of BFE Water’s CCN </w:t>
      </w:r>
      <w:r w:rsidR="00172238">
        <w:rPr>
          <w:color w:val="000000"/>
          <w:spacing w:val="3"/>
          <w:szCs w:val="24"/>
        </w:rPr>
        <w:t>number</w:t>
      </w:r>
      <w:r w:rsidR="000C2162">
        <w:rPr>
          <w:color w:val="000000"/>
          <w:spacing w:val="3"/>
          <w:szCs w:val="24"/>
        </w:rPr>
        <w:t xml:space="preserve"> 12899 to Bourland Estates WSC.  The sale will affect 39 existing customers.  The following service area is </w:t>
      </w:r>
      <w:r w:rsidR="000C2162">
        <w:rPr>
          <w:color w:val="000000"/>
          <w:spacing w:val="3"/>
          <w:szCs w:val="24"/>
        </w:rPr>
        <w:lastRenderedPageBreak/>
        <w:t xml:space="preserve">to </w:t>
      </w:r>
      <w:proofErr w:type="gramStart"/>
      <w:r w:rsidR="000C2162">
        <w:rPr>
          <w:color w:val="000000"/>
          <w:spacing w:val="3"/>
          <w:szCs w:val="24"/>
        </w:rPr>
        <w:t>be transferred</w:t>
      </w:r>
      <w:proofErr w:type="gramEnd"/>
      <w:r w:rsidR="000C2162">
        <w:rPr>
          <w:color w:val="000000"/>
          <w:spacing w:val="3"/>
          <w:szCs w:val="24"/>
        </w:rPr>
        <w:t xml:space="preserve"> to Bourland Estates WSC: an area of approximately 163 acres</w:t>
      </w:r>
      <w:r w:rsidR="00104D7B">
        <w:rPr>
          <w:color w:val="000000"/>
          <w:spacing w:val="3"/>
          <w:szCs w:val="24"/>
        </w:rPr>
        <w:t xml:space="preserve"> within the Bourland Field Estates </w:t>
      </w:r>
      <w:r w:rsidR="00444E80">
        <w:rPr>
          <w:color w:val="000000"/>
          <w:spacing w:val="3"/>
          <w:szCs w:val="24"/>
        </w:rPr>
        <w:t>subdivision</w:t>
      </w:r>
      <w:r w:rsidR="00104D7B">
        <w:rPr>
          <w:color w:val="000000"/>
          <w:spacing w:val="3"/>
          <w:szCs w:val="24"/>
        </w:rPr>
        <w:t>,</w:t>
      </w:r>
      <w:r w:rsidR="000C2162">
        <w:rPr>
          <w:color w:val="000000"/>
          <w:spacing w:val="3"/>
          <w:szCs w:val="24"/>
        </w:rPr>
        <w:t xml:space="preserve"> public water system number </w:t>
      </w:r>
      <w:r w:rsidR="000B6EAE">
        <w:rPr>
          <w:color w:val="000000"/>
          <w:spacing w:val="3"/>
          <w:szCs w:val="24"/>
        </w:rPr>
        <w:t xml:space="preserve">(PWS) </w:t>
      </w:r>
      <w:r w:rsidR="000C2162">
        <w:rPr>
          <w:szCs w:val="24"/>
        </w:rPr>
        <w:t>1840132.</w:t>
      </w:r>
    </w:p>
    <w:p w:rsidR="00113DA7" w:rsidRPr="003D01F6" w:rsidRDefault="00F52D16" w:rsidP="00113DA7">
      <w:pPr>
        <w:pStyle w:val="FOFNumbered"/>
        <w:rPr>
          <w:szCs w:val="24"/>
        </w:rPr>
      </w:pPr>
      <w:r>
        <w:rPr>
          <w:color w:val="000000"/>
          <w:spacing w:val="3"/>
          <w:szCs w:val="24"/>
        </w:rPr>
        <w:t>Along with the</w:t>
      </w:r>
      <w:r w:rsidR="00113DA7">
        <w:rPr>
          <w:color w:val="000000"/>
          <w:spacing w:val="3"/>
          <w:szCs w:val="24"/>
        </w:rPr>
        <w:t xml:space="preserve"> transfer of BFE Water’s CCN number 12899 to Bourland Estates WSC</w:t>
      </w:r>
      <w:r>
        <w:rPr>
          <w:color w:val="000000"/>
          <w:spacing w:val="3"/>
          <w:szCs w:val="24"/>
        </w:rPr>
        <w:t>, the application requests approval for the sale of the water utility, including the .0179</w:t>
      </w:r>
      <w:r w:rsidR="000B6EAE">
        <w:rPr>
          <w:color w:val="000000"/>
          <w:spacing w:val="3"/>
          <w:szCs w:val="24"/>
        </w:rPr>
        <w:noBreakHyphen/>
      </w:r>
      <w:r>
        <w:rPr>
          <w:color w:val="000000"/>
          <w:spacing w:val="3"/>
          <w:szCs w:val="24"/>
        </w:rPr>
        <w:t xml:space="preserve">acre tract of </w:t>
      </w:r>
      <w:proofErr w:type="gramStart"/>
      <w:r>
        <w:rPr>
          <w:color w:val="000000"/>
          <w:spacing w:val="3"/>
          <w:szCs w:val="24"/>
        </w:rPr>
        <w:t>land which houses the water utility plant</w:t>
      </w:r>
      <w:proofErr w:type="gramEnd"/>
      <w:r>
        <w:rPr>
          <w:color w:val="000000"/>
          <w:spacing w:val="3"/>
          <w:szCs w:val="24"/>
        </w:rPr>
        <w:t xml:space="preserve"> and well</w:t>
      </w:r>
      <w:r w:rsidR="000B6EAE">
        <w:rPr>
          <w:color w:val="000000"/>
          <w:spacing w:val="3"/>
          <w:szCs w:val="24"/>
        </w:rPr>
        <w:t xml:space="preserve"> for PWS </w:t>
      </w:r>
      <w:r w:rsidR="000B6EAE">
        <w:rPr>
          <w:szCs w:val="24"/>
        </w:rPr>
        <w:t>1840132</w:t>
      </w:r>
      <w:r>
        <w:rPr>
          <w:color w:val="000000"/>
          <w:spacing w:val="3"/>
          <w:szCs w:val="24"/>
        </w:rPr>
        <w:t>.</w:t>
      </w:r>
    </w:p>
    <w:p w:rsidR="00113DA7" w:rsidRPr="00C863BC" w:rsidRDefault="00113DA7" w:rsidP="00113DA7">
      <w:pPr>
        <w:pStyle w:val="FOFNumbered"/>
        <w:rPr>
          <w:szCs w:val="24"/>
        </w:rPr>
      </w:pPr>
      <w:r>
        <w:rPr>
          <w:color w:val="000000"/>
          <w:spacing w:val="3"/>
          <w:szCs w:val="24"/>
        </w:rPr>
        <w:t>The</w:t>
      </w:r>
      <w:r w:rsidR="00F52D16">
        <w:rPr>
          <w:color w:val="000000"/>
          <w:spacing w:val="3"/>
          <w:szCs w:val="24"/>
        </w:rPr>
        <w:t xml:space="preserve"> boundaries of the</w:t>
      </w:r>
      <w:r>
        <w:rPr>
          <w:color w:val="000000"/>
          <w:spacing w:val="3"/>
          <w:szCs w:val="24"/>
        </w:rPr>
        <w:t xml:space="preserve"> requested</w:t>
      </w:r>
      <w:r w:rsidR="00F52D16">
        <w:rPr>
          <w:color w:val="000000"/>
          <w:spacing w:val="3"/>
          <w:szCs w:val="24"/>
        </w:rPr>
        <w:t xml:space="preserve"> area</w:t>
      </w:r>
      <w:r>
        <w:rPr>
          <w:color w:val="000000"/>
          <w:spacing w:val="3"/>
          <w:szCs w:val="24"/>
        </w:rPr>
        <w:t xml:space="preserve"> </w:t>
      </w:r>
      <w:proofErr w:type="gramStart"/>
      <w:r w:rsidR="00F52D16">
        <w:rPr>
          <w:color w:val="000000"/>
          <w:spacing w:val="3"/>
          <w:szCs w:val="24"/>
        </w:rPr>
        <w:t xml:space="preserve">are </w:t>
      </w:r>
      <w:r w:rsidR="00846279">
        <w:rPr>
          <w:color w:val="000000"/>
          <w:spacing w:val="3"/>
          <w:szCs w:val="24"/>
        </w:rPr>
        <w:t>depicted</w:t>
      </w:r>
      <w:proofErr w:type="gramEnd"/>
      <w:r w:rsidR="00846279">
        <w:rPr>
          <w:color w:val="000000"/>
          <w:spacing w:val="3"/>
          <w:szCs w:val="24"/>
        </w:rPr>
        <w:t xml:space="preserve"> on the map attached to this </w:t>
      </w:r>
      <w:r w:rsidR="00D54070">
        <w:rPr>
          <w:color w:val="000000"/>
          <w:spacing w:val="3"/>
          <w:szCs w:val="24"/>
        </w:rPr>
        <w:t>Notice of Approval</w:t>
      </w:r>
      <w:r>
        <w:rPr>
          <w:color w:val="000000"/>
          <w:spacing w:val="3"/>
          <w:szCs w:val="24"/>
        </w:rPr>
        <w:t>.</w:t>
      </w:r>
    </w:p>
    <w:p w:rsidR="00113DA7" w:rsidRPr="00C863BC" w:rsidRDefault="00113DA7" w:rsidP="00113DA7">
      <w:pPr>
        <w:pStyle w:val="FOFNumbered"/>
        <w:rPr>
          <w:szCs w:val="24"/>
        </w:rPr>
      </w:pPr>
      <w:r>
        <w:rPr>
          <w:color w:val="000000"/>
          <w:spacing w:val="3"/>
          <w:szCs w:val="24"/>
        </w:rPr>
        <w:t>In Order No. 2 issued on May 7, 2018, the administrative law judge (ALJ) found the application administratively complete.</w:t>
      </w:r>
    </w:p>
    <w:p w:rsidR="00F84955" w:rsidRPr="00384C1A" w:rsidRDefault="00F84955" w:rsidP="00F84955">
      <w:pPr>
        <w:pStyle w:val="Heading6"/>
        <w:numPr>
          <w:ilvl w:val="0"/>
          <w:numId w:val="0"/>
        </w:numPr>
        <w:spacing w:line="360" w:lineRule="auto"/>
        <w:rPr>
          <w:i/>
          <w:u w:val="single"/>
        </w:rPr>
      </w:pPr>
      <w:r>
        <w:rPr>
          <w:i/>
          <w:u w:val="single"/>
        </w:rPr>
        <w:t>Notice</w:t>
      </w:r>
    </w:p>
    <w:p w:rsidR="00F84955" w:rsidRDefault="00F84955" w:rsidP="00F84955">
      <w:pPr>
        <w:pStyle w:val="FOFNumbered"/>
        <w:spacing w:before="0"/>
        <w:rPr>
          <w:szCs w:val="24"/>
        </w:rPr>
      </w:pPr>
      <w:r>
        <w:rPr>
          <w:szCs w:val="24"/>
        </w:rPr>
        <w:t xml:space="preserve">Notice of the application appeared in the April 27, 2018 issue of the </w:t>
      </w:r>
      <w:r>
        <w:rPr>
          <w:i/>
          <w:szCs w:val="24"/>
        </w:rPr>
        <w:t>Texas Register</w:t>
      </w:r>
      <w:r>
        <w:rPr>
          <w:szCs w:val="24"/>
        </w:rPr>
        <w:t>.</w:t>
      </w:r>
    </w:p>
    <w:p w:rsidR="00F84955" w:rsidRDefault="00F84955" w:rsidP="00F84955">
      <w:pPr>
        <w:pStyle w:val="FOFNumbered"/>
        <w:rPr>
          <w:szCs w:val="24"/>
        </w:rPr>
      </w:pPr>
      <w:r>
        <w:rPr>
          <w:szCs w:val="24"/>
        </w:rPr>
        <w:t xml:space="preserve">On May 16, 2018, </w:t>
      </w:r>
      <w:r w:rsidR="000B6EAE">
        <w:rPr>
          <w:szCs w:val="24"/>
        </w:rPr>
        <w:t xml:space="preserve">the </w:t>
      </w:r>
      <w:r>
        <w:rPr>
          <w:szCs w:val="24"/>
        </w:rPr>
        <w:t>applicants mailed notice of the application to current customers, districts, neighboring utilities, and affected parties.</w:t>
      </w:r>
    </w:p>
    <w:p w:rsidR="00F84955" w:rsidRDefault="00F84955" w:rsidP="00F84955">
      <w:pPr>
        <w:pStyle w:val="FOFNumbered"/>
        <w:rPr>
          <w:szCs w:val="24"/>
        </w:rPr>
      </w:pPr>
      <w:r>
        <w:rPr>
          <w:szCs w:val="24"/>
        </w:rPr>
        <w:t>On May 22, 2018, Bourland Estates WSC filed the affidavit of Mary Jane Butt, attesting to mailed notice.</w:t>
      </w:r>
    </w:p>
    <w:p w:rsidR="00F84955" w:rsidRDefault="00F84955" w:rsidP="00F84955">
      <w:pPr>
        <w:pStyle w:val="FOFNumbered"/>
        <w:rPr>
          <w:szCs w:val="24"/>
        </w:rPr>
      </w:pPr>
      <w:r>
        <w:rPr>
          <w:szCs w:val="24"/>
        </w:rPr>
        <w:t>In Order No. 3 issued on July 5, 2018, the ALJ found the notice sufficient.</w:t>
      </w:r>
    </w:p>
    <w:p w:rsidR="00F10BDA" w:rsidRDefault="00F10BDA" w:rsidP="00F10BDA">
      <w:pPr>
        <w:pStyle w:val="Heading6"/>
        <w:numPr>
          <w:ilvl w:val="0"/>
          <w:numId w:val="0"/>
        </w:numPr>
        <w:spacing w:line="360" w:lineRule="auto"/>
        <w:rPr>
          <w:i/>
          <w:u w:val="single"/>
        </w:rPr>
      </w:pPr>
      <w:r>
        <w:rPr>
          <w:i/>
          <w:u w:val="single"/>
        </w:rPr>
        <w:t>Sale</w:t>
      </w:r>
    </w:p>
    <w:p w:rsidR="00E37137" w:rsidRPr="00D54070" w:rsidRDefault="00E37137" w:rsidP="00F76A7C">
      <w:pPr>
        <w:pStyle w:val="FOFNumbered"/>
        <w:rPr>
          <w:szCs w:val="24"/>
        </w:rPr>
      </w:pPr>
      <w:r>
        <w:rPr>
          <w:szCs w:val="24"/>
        </w:rPr>
        <w:t xml:space="preserve">On July 19, 2018, Commission Staff </w:t>
      </w:r>
      <w:r w:rsidR="005B6F61">
        <w:rPr>
          <w:szCs w:val="24"/>
        </w:rPr>
        <w:t xml:space="preserve">recommended </w:t>
      </w:r>
      <w:r>
        <w:rPr>
          <w:szCs w:val="24"/>
        </w:rPr>
        <w:t xml:space="preserve">that the sale </w:t>
      </w:r>
      <w:proofErr w:type="gramStart"/>
      <w:r>
        <w:rPr>
          <w:szCs w:val="24"/>
        </w:rPr>
        <w:t>be allowed</w:t>
      </w:r>
      <w:proofErr w:type="gramEnd"/>
      <w:r>
        <w:rPr>
          <w:szCs w:val="24"/>
        </w:rPr>
        <w:t xml:space="preserve"> to proceed.  </w:t>
      </w:r>
      <w:r w:rsidR="005B6F61">
        <w:rPr>
          <w:szCs w:val="24"/>
        </w:rPr>
        <w:t xml:space="preserve">In its recommendation, </w:t>
      </w:r>
      <w:r w:rsidR="00FD105D">
        <w:rPr>
          <w:szCs w:val="24"/>
        </w:rPr>
        <w:t>Commission Staff noted</w:t>
      </w:r>
      <w:r w:rsidR="005B6F61">
        <w:rPr>
          <w:szCs w:val="24"/>
        </w:rPr>
        <w:t xml:space="preserve"> </w:t>
      </w:r>
      <w:r>
        <w:rPr>
          <w:szCs w:val="24"/>
        </w:rPr>
        <w:t xml:space="preserve">that </w:t>
      </w:r>
      <w:r w:rsidR="005B6F61">
        <w:rPr>
          <w:szCs w:val="24"/>
        </w:rPr>
        <w:t xml:space="preserve">the seller, </w:t>
      </w:r>
      <w:r>
        <w:rPr>
          <w:szCs w:val="24"/>
        </w:rPr>
        <w:t>BFE</w:t>
      </w:r>
      <w:r w:rsidR="005B6F61">
        <w:rPr>
          <w:szCs w:val="24"/>
        </w:rPr>
        <w:t xml:space="preserve"> Water, did not hold any customer deposits.</w:t>
      </w:r>
    </w:p>
    <w:p w:rsidR="00F76A7C" w:rsidRPr="00D54070" w:rsidRDefault="00F76A7C" w:rsidP="00F76A7C">
      <w:pPr>
        <w:pStyle w:val="FOFNumbered"/>
        <w:rPr>
          <w:szCs w:val="24"/>
        </w:rPr>
      </w:pPr>
      <w:r>
        <w:rPr>
          <w:color w:val="000000"/>
          <w:spacing w:val="3"/>
          <w:szCs w:val="24"/>
        </w:rPr>
        <w:t xml:space="preserve">In Order No. 4 issued on July 20, 2018, the ALJ authorized the sale to proceed and ordered the applicants to file proof that the sale </w:t>
      </w:r>
      <w:proofErr w:type="gramStart"/>
      <w:r>
        <w:rPr>
          <w:color w:val="000000"/>
          <w:spacing w:val="3"/>
          <w:szCs w:val="24"/>
        </w:rPr>
        <w:t>had been completed</w:t>
      </w:r>
      <w:proofErr w:type="gramEnd"/>
      <w:r>
        <w:rPr>
          <w:color w:val="000000"/>
          <w:spacing w:val="3"/>
          <w:szCs w:val="24"/>
        </w:rPr>
        <w:t xml:space="preserve"> and that customer deposits had been addressed.</w:t>
      </w:r>
    </w:p>
    <w:p w:rsidR="00E37137" w:rsidRPr="00D54070" w:rsidRDefault="00F76A7C" w:rsidP="00F76A7C">
      <w:pPr>
        <w:pStyle w:val="FOFNumbered"/>
        <w:rPr>
          <w:szCs w:val="24"/>
        </w:rPr>
      </w:pPr>
      <w:r>
        <w:rPr>
          <w:color w:val="000000"/>
          <w:spacing w:val="3"/>
          <w:szCs w:val="24"/>
        </w:rPr>
        <w:t xml:space="preserve">On October 3, 2018, the applicants filed the signed bill of sale as proof that the sale </w:t>
      </w:r>
      <w:proofErr w:type="gramStart"/>
      <w:r>
        <w:rPr>
          <w:color w:val="000000"/>
          <w:spacing w:val="3"/>
          <w:szCs w:val="24"/>
        </w:rPr>
        <w:t>had been completed</w:t>
      </w:r>
      <w:proofErr w:type="gramEnd"/>
      <w:r>
        <w:rPr>
          <w:color w:val="000000"/>
          <w:spacing w:val="3"/>
          <w:szCs w:val="24"/>
        </w:rPr>
        <w:t>.</w:t>
      </w:r>
    </w:p>
    <w:p w:rsidR="00E37137" w:rsidRPr="00D54070" w:rsidRDefault="00E37137" w:rsidP="00A054A6">
      <w:pPr>
        <w:pStyle w:val="FOFNumbered"/>
        <w:rPr>
          <w:szCs w:val="24"/>
        </w:rPr>
      </w:pPr>
      <w:r w:rsidRPr="005B6F61">
        <w:rPr>
          <w:color w:val="000000"/>
          <w:spacing w:val="3"/>
          <w:szCs w:val="24"/>
        </w:rPr>
        <w:t xml:space="preserve">On October 12, 2018, Commission Staff filed a recommendation that the Commission ALJ find the applicants’ closing documents sufficient.  Commission Staff stated </w:t>
      </w:r>
      <w:r w:rsidR="005B6F61" w:rsidRPr="005B6F61">
        <w:rPr>
          <w:color w:val="000000"/>
          <w:spacing w:val="3"/>
          <w:szCs w:val="24"/>
        </w:rPr>
        <w:t xml:space="preserve">that </w:t>
      </w:r>
      <w:r w:rsidRPr="005B6F61">
        <w:rPr>
          <w:color w:val="000000"/>
          <w:spacing w:val="3"/>
          <w:szCs w:val="24"/>
        </w:rPr>
        <w:t xml:space="preserve">in addition to the bill of sale, the applicants provided an affidavit attesting to the closure </w:t>
      </w:r>
      <w:r w:rsidRPr="005B6F61">
        <w:rPr>
          <w:color w:val="000000"/>
          <w:spacing w:val="3"/>
          <w:szCs w:val="24"/>
        </w:rPr>
        <w:lastRenderedPageBreak/>
        <w:t>of the sale and a statement regarding customer deposits, which Commission Staff reviewed.</w:t>
      </w:r>
    </w:p>
    <w:p w:rsidR="00F76A7C" w:rsidRPr="00DE2A2E" w:rsidRDefault="00F76A7C" w:rsidP="00F76A7C">
      <w:pPr>
        <w:pStyle w:val="FOFNumbered"/>
      </w:pPr>
      <w:r w:rsidRPr="00DE2A2E">
        <w:t>In Order No. 5 issued on October 15, 2018, the ALJ found the closing documents sufficient.</w:t>
      </w:r>
    </w:p>
    <w:p w:rsidR="00F10BDA" w:rsidRPr="00384C1A" w:rsidRDefault="00F10BDA" w:rsidP="00F10BDA">
      <w:pPr>
        <w:pStyle w:val="Heading6"/>
        <w:numPr>
          <w:ilvl w:val="0"/>
          <w:numId w:val="0"/>
        </w:numPr>
        <w:spacing w:line="360" w:lineRule="auto"/>
        <w:rPr>
          <w:i/>
          <w:u w:val="single"/>
        </w:rPr>
      </w:pPr>
      <w:r>
        <w:rPr>
          <w:i/>
          <w:u w:val="single"/>
        </w:rPr>
        <w:t>Evidentiary Record</w:t>
      </w:r>
    </w:p>
    <w:p w:rsidR="00F10BDA" w:rsidRDefault="00F10BDA" w:rsidP="00F10BDA">
      <w:pPr>
        <w:pStyle w:val="FOFNumbered"/>
        <w:spacing w:before="0"/>
      </w:pPr>
      <w:r>
        <w:t xml:space="preserve">On November 20, 2018, </w:t>
      </w:r>
      <w:r w:rsidR="000B6EAE">
        <w:t xml:space="preserve">the </w:t>
      </w:r>
      <w:r>
        <w:t>applicants and Commission Staff filed a joint motion to admit evidence.</w:t>
      </w:r>
    </w:p>
    <w:p w:rsidR="000C46FA" w:rsidRDefault="00F10BDA" w:rsidP="00F10BDA">
      <w:pPr>
        <w:pStyle w:val="FOFNumbered"/>
      </w:pPr>
      <w:proofErr w:type="gramStart"/>
      <w:r>
        <w:t xml:space="preserve">In Order No. 6 issued on January 18, 2019, the ALJ admitted the following evidence into the record: (a) the application and attachments of BFE Water and Bourland Estates WSC filed on April 5, 2018; (b) </w:t>
      </w:r>
      <w:r w:rsidR="00F52D16">
        <w:t xml:space="preserve">the </w:t>
      </w:r>
      <w:r>
        <w:t>applicants’ supplement to the application filed on April</w:t>
      </w:r>
      <w:r w:rsidR="006A2E28">
        <w:t> </w:t>
      </w:r>
      <w:r>
        <w:t>25,</w:t>
      </w:r>
      <w:r w:rsidR="006A2E28">
        <w:t> </w:t>
      </w:r>
      <w:r>
        <w:t xml:space="preserve">2018; (c) </w:t>
      </w:r>
      <w:r w:rsidR="00F52D16">
        <w:t xml:space="preserve">the </w:t>
      </w:r>
      <w:r>
        <w:t xml:space="preserve">applicants’ affidavit attesting to provision of notice filed on May 22, 2018; (d) Commission Staff’s recommendation on approval of sale and attachments filed on July 19, 2018; (e) </w:t>
      </w:r>
      <w:r w:rsidR="00F52D16">
        <w:t xml:space="preserve">the </w:t>
      </w:r>
      <w:r>
        <w:t xml:space="preserve">applicants’ closing documentation filed on October 3, 2018; (f) Commission Staff’s recommendation on closing documentation filed on October 12, 2018; (g) Bourland Estates WSC’s signed consent form filed on November 7, 2018; (h) BFE Water’s signed consent forms filed November 9 and 12, 2018; and (i) </w:t>
      </w:r>
      <w:r w:rsidR="00F52D16">
        <w:t xml:space="preserve">the </w:t>
      </w:r>
      <w:r>
        <w:t>final map and certificate included with the joint motion to admit evidence filed on November 20, 2018.</w:t>
      </w:r>
      <w:proofErr w:type="gramEnd"/>
      <w:r>
        <w:t xml:space="preserve">            </w:t>
      </w:r>
    </w:p>
    <w:p w:rsidR="00F10BDA" w:rsidRDefault="000C46FA" w:rsidP="000C46FA">
      <w:pPr>
        <w:pStyle w:val="FOFNumbered"/>
      </w:pPr>
      <w:r w:rsidRPr="00B7153C">
        <w:t xml:space="preserve">In Order No. </w:t>
      </w:r>
      <w:r>
        <w:t>9</w:t>
      </w:r>
      <w:r w:rsidRPr="00B7153C">
        <w:t xml:space="preserve"> issued on </w:t>
      </w:r>
      <w:r>
        <w:t>July 16</w:t>
      </w:r>
      <w:r w:rsidRPr="00B7153C">
        <w:t xml:space="preserve">, 2019, the ALJ admitted the following evidence into the record: </w:t>
      </w:r>
      <w:r>
        <w:t>(a) Commission Staff’s response to Order No. 8 and attachment filed on April</w:t>
      </w:r>
      <w:r w:rsidR="006A2E28">
        <w:t> </w:t>
      </w:r>
      <w:r>
        <w:t>24,</w:t>
      </w:r>
      <w:r w:rsidR="006A2E28">
        <w:t> </w:t>
      </w:r>
      <w:bookmarkStart w:id="2" w:name="_GoBack"/>
      <w:bookmarkEnd w:id="2"/>
      <w:r>
        <w:t>2019; and (b) Bourland Estates</w:t>
      </w:r>
      <w:r w:rsidR="000B6EAE">
        <w:t xml:space="preserve"> WSC’s</w:t>
      </w:r>
      <w:r>
        <w:t xml:space="preserve"> supplemental mapping information filed on April 25, 2019.</w:t>
      </w:r>
    </w:p>
    <w:p w:rsidR="00F10BDA" w:rsidRPr="006604C2" w:rsidRDefault="006604C2" w:rsidP="006604C2">
      <w:pPr>
        <w:pStyle w:val="Heading7"/>
      </w:pPr>
      <w:r>
        <w:t xml:space="preserve">Compliance — TWC </w:t>
      </w:r>
      <w:r>
        <w:rPr>
          <w:rFonts w:cs="Times New Roman"/>
        </w:rPr>
        <w:t>§</w:t>
      </w:r>
      <w:r w:rsidRPr="006604C2">
        <w:t xml:space="preserve"> 13.301(e</w:t>
      </w:r>
      <w:proofErr w:type="gramStart"/>
      <w:r w:rsidRPr="006604C2">
        <w:t>)(</w:t>
      </w:r>
      <w:proofErr w:type="gramEnd"/>
      <w:r w:rsidRPr="006604C2">
        <w:t>3)(A), 16 TAC § 24.227(a), and 16 TAC § 24.239(/)(5)(A)</w:t>
      </w:r>
    </w:p>
    <w:p w:rsidR="00F10BDA" w:rsidRPr="00D54070" w:rsidRDefault="00B961C3" w:rsidP="00D54070">
      <w:pPr>
        <w:pStyle w:val="FOFNumbered"/>
      </w:pPr>
      <w:r>
        <w:t xml:space="preserve">Bourland Estates WSC has not been subject to any enforcement action by the Commission, </w:t>
      </w:r>
      <w:r w:rsidR="00F52D16">
        <w:t xml:space="preserve">the </w:t>
      </w:r>
      <w:r w:rsidR="00F52D16">
        <w:rPr>
          <w:szCs w:val="24"/>
        </w:rPr>
        <w:t>Texas Commission on Environmental Quality (TCEQ)</w:t>
      </w:r>
      <w:r>
        <w:t>, the Texas Department of Health, the Office of the Attorney General, or the United States Environmental Protection Agency.</w:t>
      </w:r>
    </w:p>
    <w:p w:rsidR="00F73BD2" w:rsidRPr="00DE2A2E" w:rsidRDefault="00F73BD2" w:rsidP="006604C2">
      <w:pPr>
        <w:pStyle w:val="Heading7"/>
        <w:numPr>
          <w:ilvl w:val="6"/>
          <w:numId w:val="2"/>
        </w:numPr>
        <w:jc w:val="both"/>
      </w:pPr>
      <w:r>
        <w:t>Adequacy of Existing Service</w:t>
      </w:r>
      <w:r w:rsidR="00F10BDA">
        <w:t>—TWC § 13.301(d), 16 TAC § 24.239(j</w:t>
      </w:r>
      <w:proofErr w:type="gramStart"/>
      <w:r w:rsidR="00F10BDA">
        <w:t>)(</w:t>
      </w:r>
      <w:proofErr w:type="gramEnd"/>
      <w:r w:rsidR="00F10BDA">
        <w:t>5)(B); TWC § 13.246(c)(1), 16 TAC § 24.227(d)(1)</w:t>
      </w:r>
    </w:p>
    <w:p w:rsidR="00F73BD2" w:rsidRPr="00F73BD2" w:rsidRDefault="00024446" w:rsidP="00F73BD2">
      <w:pPr>
        <w:pStyle w:val="FOFNumbered"/>
        <w:rPr>
          <w:szCs w:val="24"/>
        </w:rPr>
      </w:pPr>
      <w:r>
        <w:rPr>
          <w:szCs w:val="24"/>
        </w:rPr>
        <w:t xml:space="preserve">BFE Water’s facilities </w:t>
      </w:r>
      <w:proofErr w:type="gramStart"/>
      <w:r>
        <w:rPr>
          <w:szCs w:val="24"/>
        </w:rPr>
        <w:t xml:space="preserve">are </w:t>
      </w:r>
      <w:r w:rsidR="00113DA7">
        <w:rPr>
          <w:szCs w:val="24"/>
        </w:rPr>
        <w:t>registered</w:t>
      </w:r>
      <w:proofErr w:type="gramEnd"/>
      <w:r w:rsidR="00113DA7">
        <w:rPr>
          <w:szCs w:val="24"/>
        </w:rPr>
        <w:t xml:space="preserve"> under </w:t>
      </w:r>
      <w:r w:rsidR="00F52D16">
        <w:rPr>
          <w:szCs w:val="24"/>
        </w:rPr>
        <w:t>TCEQ-</w:t>
      </w:r>
      <w:r w:rsidR="00256061">
        <w:rPr>
          <w:szCs w:val="24"/>
        </w:rPr>
        <w:t xml:space="preserve">approved </w:t>
      </w:r>
      <w:r w:rsidR="00113DA7">
        <w:rPr>
          <w:szCs w:val="24"/>
        </w:rPr>
        <w:t>public water system number 1840132, and are capable of providing drinking water that meets the requirements of chapter 341 of the Texas Health and Safety Code and TCEQ rules.</w:t>
      </w:r>
    </w:p>
    <w:p w:rsidR="00113DA7" w:rsidRDefault="00113DA7" w:rsidP="00113DA7">
      <w:pPr>
        <w:pStyle w:val="FOFNumbered"/>
        <w:rPr>
          <w:szCs w:val="24"/>
        </w:rPr>
      </w:pPr>
      <w:r>
        <w:rPr>
          <w:szCs w:val="24"/>
        </w:rPr>
        <w:t>BFE Water’s facilities provide an adequate supply of water</w:t>
      </w:r>
      <w:r w:rsidR="00256061">
        <w:rPr>
          <w:szCs w:val="24"/>
        </w:rPr>
        <w:t xml:space="preserve"> for the existing customers</w:t>
      </w:r>
      <w:r>
        <w:rPr>
          <w:szCs w:val="24"/>
        </w:rPr>
        <w:t>.</w:t>
      </w:r>
    </w:p>
    <w:p w:rsidR="00113DA7" w:rsidRDefault="00113DA7" w:rsidP="00113DA7">
      <w:pPr>
        <w:pStyle w:val="FOFNumbered"/>
        <w:rPr>
          <w:szCs w:val="24"/>
        </w:rPr>
      </w:pPr>
      <w:r>
        <w:rPr>
          <w:szCs w:val="24"/>
        </w:rPr>
        <w:t xml:space="preserve">BFE Water operates adequate production, storage, and distribution facilities, enabling it serve the 39 current customers in the requested area.  </w:t>
      </w:r>
    </w:p>
    <w:p w:rsidR="00F73BD2" w:rsidRDefault="00F73BD2" w:rsidP="006604C2">
      <w:pPr>
        <w:pStyle w:val="Heading7"/>
        <w:numPr>
          <w:ilvl w:val="6"/>
          <w:numId w:val="2"/>
        </w:numPr>
        <w:jc w:val="both"/>
      </w:pPr>
      <w:r>
        <w:t>Need for Service</w:t>
      </w:r>
      <w:r w:rsidR="00F10BDA">
        <w:t>—TWC § 13.301(d), 16 TAC § 24.239(j</w:t>
      </w:r>
      <w:proofErr w:type="gramStart"/>
      <w:r w:rsidR="00F10BDA">
        <w:t>)(</w:t>
      </w:r>
      <w:proofErr w:type="gramEnd"/>
      <w:r w:rsidR="00F10BDA">
        <w:t>5)(C); TWC § 13.246(c)(2), 16 TAC § 24.227(d)(2)</w:t>
      </w:r>
    </w:p>
    <w:p w:rsidR="00F73BD2" w:rsidRPr="00F73BD2" w:rsidRDefault="00F73BD2" w:rsidP="00F73BD2">
      <w:pPr>
        <w:pStyle w:val="FOFNumbered"/>
      </w:pPr>
      <w:r>
        <w:t xml:space="preserve">There are 39 </w:t>
      </w:r>
      <w:r w:rsidR="00256061">
        <w:t xml:space="preserve">current customers in the area to </w:t>
      </w:r>
      <w:proofErr w:type="gramStart"/>
      <w:r w:rsidR="00256061">
        <w:t>be transferred</w:t>
      </w:r>
      <w:proofErr w:type="gramEnd"/>
      <w:r w:rsidR="00256061">
        <w:t xml:space="preserve"> that will continue to need service.</w:t>
      </w:r>
    </w:p>
    <w:p w:rsidR="00F73BD2" w:rsidRPr="00F73BD2" w:rsidRDefault="00F73BD2" w:rsidP="006604C2">
      <w:pPr>
        <w:pStyle w:val="Heading7"/>
        <w:numPr>
          <w:ilvl w:val="6"/>
          <w:numId w:val="2"/>
        </w:numPr>
        <w:jc w:val="both"/>
      </w:pPr>
      <w:r>
        <w:t xml:space="preserve">Effect of </w:t>
      </w:r>
      <w:r w:rsidR="00F10BDA">
        <w:t xml:space="preserve">Approving the Transaction and </w:t>
      </w:r>
      <w:r>
        <w:t>Granting the Amendmen</w:t>
      </w:r>
      <w:r w:rsidR="00F10BDA">
        <w:t>t—TWC § 13.301(d), 16 TAC § 24.239(j</w:t>
      </w:r>
      <w:proofErr w:type="gramStart"/>
      <w:r w:rsidR="00F10BDA">
        <w:t>)(</w:t>
      </w:r>
      <w:proofErr w:type="gramEnd"/>
      <w:r w:rsidR="00F10BDA">
        <w:t>5)(D); TWC § 13.246(c)(3), 16 TAC § 24.227(d)(3)</w:t>
      </w:r>
    </w:p>
    <w:p w:rsidR="00113DA7" w:rsidRDefault="00113DA7" w:rsidP="00113DA7">
      <w:pPr>
        <w:pStyle w:val="FOFNumbered"/>
        <w:rPr>
          <w:szCs w:val="24"/>
        </w:rPr>
      </w:pPr>
      <w:r>
        <w:rPr>
          <w:szCs w:val="24"/>
        </w:rPr>
        <w:t xml:space="preserve">There are no other retail public utilities of the same kind that </w:t>
      </w:r>
      <w:proofErr w:type="gramStart"/>
      <w:r>
        <w:rPr>
          <w:szCs w:val="24"/>
        </w:rPr>
        <w:t>will be affected</w:t>
      </w:r>
      <w:proofErr w:type="gramEnd"/>
      <w:r>
        <w:rPr>
          <w:szCs w:val="24"/>
        </w:rPr>
        <w:t xml:space="preserve"> by </w:t>
      </w:r>
      <w:r w:rsidR="00256061">
        <w:rPr>
          <w:szCs w:val="24"/>
        </w:rPr>
        <w:t>the transaction.</w:t>
      </w:r>
    </w:p>
    <w:p w:rsidR="00256061" w:rsidRDefault="00256061" w:rsidP="006604C2">
      <w:pPr>
        <w:pStyle w:val="Heading7"/>
        <w:numPr>
          <w:ilvl w:val="6"/>
          <w:numId w:val="2"/>
        </w:numPr>
        <w:jc w:val="both"/>
      </w:pPr>
      <w:r>
        <w:t>Ability to Serve: Managerial and Technical—TWC §§ 13.301(b), 16 TAC §§ 24.239(g), (j</w:t>
      </w:r>
      <w:proofErr w:type="gramStart"/>
      <w:r>
        <w:t>)(</w:t>
      </w:r>
      <w:proofErr w:type="gramEnd"/>
      <w:r>
        <w:t>5)(E), TWC §§ 13.246(c)(4), 13.241(a), 16 TAC §§ 24.227(a), 24.227(d)(4)</w:t>
      </w:r>
    </w:p>
    <w:p w:rsidR="00FD105D" w:rsidRDefault="00FD105D" w:rsidP="00FD105D">
      <w:pPr>
        <w:pStyle w:val="FOFNumbered"/>
        <w:rPr>
          <w:szCs w:val="24"/>
        </w:rPr>
      </w:pPr>
      <w:r>
        <w:rPr>
          <w:szCs w:val="24"/>
        </w:rPr>
        <w:t xml:space="preserve">Weston Stephens, owner of Stephens Utilities with a class C license, </w:t>
      </w:r>
      <w:proofErr w:type="gramStart"/>
      <w:r>
        <w:rPr>
          <w:szCs w:val="24"/>
        </w:rPr>
        <w:t>is currently contracted</w:t>
      </w:r>
      <w:proofErr w:type="gramEnd"/>
      <w:r>
        <w:rPr>
          <w:szCs w:val="24"/>
        </w:rPr>
        <w:t xml:space="preserve"> to operate BFE Water and will continue to operate the water utility following the transfer to Bourland Estates WSC.</w:t>
      </w:r>
    </w:p>
    <w:p w:rsidR="00FD105D" w:rsidRDefault="00FD105D" w:rsidP="00FD105D">
      <w:pPr>
        <w:pStyle w:val="FOFNumbered"/>
        <w:rPr>
          <w:szCs w:val="24"/>
        </w:rPr>
      </w:pPr>
      <w:proofErr w:type="gramStart"/>
      <w:r>
        <w:rPr>
          <w:szCs w:val="24"/>
        </w:rPr>
        <w:t>As a result</w:t>
      </w:r>
      <w:proofErr w:type="gramEnd"/>
      <w:r>
        <w:rPr>
          <w:szCs w:val="24"/>
        </w:rPr>
        <w:t xml:space="preserve"> of the transaction, Bourland Estates WSC will have adequate production, storage, and distribution facilities in place to provide service to the requested area.</w:t>
      </w:r>
    </w:p>
    <w:p w:rsidR="00256061" w:rsidRDefault="00256061" w:rsidP="006604C2">
      <w:pPr>
        <w:pStyle w:val="Heading7"/>
        <w:numPr>
          <w:ilvl w:val="6"/>
          <w:numId w:val="2"/>
        </w:numPr>
        <w:jc w:val="both"/>
      </w:pPr>
      <w:r>
        <w:t>Ability to Serve: Financial Ability and Stability—TWC §§ 13.301(b), 16 TAC §§ 24.239(g), (j</w:t>
      </w:r>
      <w:proofErr w:type="gramStart"/>
      <w:r>
        <w:t>)(</w:t>
      </w:r>
      <w:proofErr w:type="gramEnd"/>
      <w:r>
        <w:t>5)(G), TWC §§ 13.246(c)(6), 13.241(a), 16 TAC §§ 24.227(a), 24.227(d)(6)</w:t>
      </w:r>
    </w:p>
    <w:p w:rsidR="00113DA7" w:rsidRDefault="00113DA7" w:rsidP="00113DA7">
      <w:pPr>
        <w:pStyle w:val="FOFNumbered"/>
        <w:rPr>
          <w:szCs w:val="24"/>
        </w:rPr>
      </w:pPr>
      <w:r>
        <w:rPr>
          <w:szCs w:val="24"/>
        </w:rPr>
        <w:t xml:space="preserve">Bourland Estates WSC has </w:t>
      </w:r>
      <w:r w:rsidR="00A12717">
        <w:rPr>
          <w:szCs w:val="24"/>
        </w:rPr>
        <w:t xml:space="preserve">a debt-to-equity ratio of </w:t>
      </w:r>
      <w:r w:rsidR="00FD105D">
        <w:rPr>
          <w:szCs w:val="24"/>
        </w:rPr>
        <w:t>zero</w:t>
      </w:r>
      <w:r w:rsidR="00A12717">
        <w:rPr>
          <w:szCs w:val="24"/>
        </w:rPr>
        <w:t xml:space="preserve">. </w:t>
      </w:r>
    </w:p>
    <w:p w:rsidR="00A12717" w:rsidRDefault="00A12717" w:rsidP="00113DA7">
      <w:pPr>
        <w:pStyle w:val="FOFNumbered"/>
        <w:rPr>
          <w:szCs w:val="24"/>
        </w:rPr>
      </w:pPr>
      <w:r>
        <w:rPr>
          <w:szCs w:val="24"/>
        </w:rPr>
        <w:t xml:space="preserve">Bourland Estates WSC meets the debt-service-coverage ratio requirement of 1.25 to one. </w:t>
      </w:r>
    </w:p>
    <w:p w:rsidR="00D46331" w:rsidRDefault="00A12717" w:rsidP="00D46331">
      <w:pPr>
        <w:pStyle w:val="FOFNumbered"/>
        <w:rPr>
          <w:szCs w:val="24"/>
        </w:rPr>
      </w:pPr>
      <w:r>
        <w:rPr>
          <w:szCs w:val="24"/>
        </w:rPr>
        <w:t xml:space="preserve">Bourland Estates WSC has sufficient cash available to cover any projected operations and maintenance shortages in the first five years of operations. </w:t>
      </w:r>
    </w:p>
    <w:p w:rsidR="00A12717" w:rsidRDefault="00D46331" w:rsidP="00D46331">
      <w:pPr>
        <w:pStyle w:val="FOFNumbered"/>
        <w:rPr>
          <w:szCs w:val="24"/>
        </w:rPr>
      </w:pPr>
      <w:r>
        <w:rPr>
          <w:szCs w:val="24"/>
        </w:rPr>
        <w:t xml:space="preserve">Bourland Estates WSC is capable of providing continuous and adequate service to the </w:t>
      </w:r>
      <w:r w:rsidR="00FD105D">
        <w:rPr>
          <w:szCs w:val="24"/>
        </w:rPr>
        <w:t>requested area.</w:t>
      </w:r>
    </w:p>
    <w:p w:rsidR="00FD105D" w:rsidRDefault="00FD105D" w:rsidP="00FD105D">
      <w:pPr>
        <w:pStyle w:val="FOFNumbered"/>
        <w:rPr>
          <w:szCs w:val="24"/>
        </w:rPr>
      </w:pPr>
      <w:r>
        <w:rPr>
          <w:szCs w:val="24"/>
        </w:rPr>
        <w:t>Bourland Estates WSC has demonstrated adequate financial, managerial, and technical capabilities to provide service to the requested area.</w:t>
      </w:r>
    </w:p>
    <w:p w:rsidR="00513E6D" w:rsidRDefault="00513E6D" w:rsidP="006604C2">
      <w:pPr>
        <w:pStyle w:val="Heading7"/>
        <w:numPr>
          <w:ilvl w:val="0"/>
          <w:numId w:val="0"/>
        </w:numPr>
        <w:jc w:val="both"/>
      </w:pPr>
      <w:r>
        <w:t>Financial Assurance—TWC § 13.246(d); 16 TAC § 24.227(e)</w:t>
      </w:r>
    </w:p>
    <w:p w:rsidR="00513E6D" w:rsidRPr="00D54070" w:rsidRDefault="00513E6D" w:rsidP="00D54070">
      <w:pPr>
        <w:pStyle w:val="FOFNumbered"/>
      </w:pPr>
      <w:r w:rsidRPr="00D54070">
        <w:t xml:space="preserve">There is no need to require Bourland Estates WSC to provide a bond or other financial assurance to ensure continuous and adequate service. </w:t>
      </w:r>
    </w:p>
    <w:p w:rsidR="00513E6D" w:rsidRPr="00F73BD2" w:rsidRDefault="00513E6D" w:rsidP="006604C2">
      <w:pPr>
        <w:pStyle w:val="Heading7"/>
        <w:numPr>
          <w:ilvl w:val="6"/>
          <w:numId w:val="2"/>
        </w:numPr>
        <w:jc w:val="both"/>
      </w:pPr>
      <w:r>
        <w:t>Service From Adjacent Retail Public Utility—TWC § 13.301(d), 16 TAC § 24.239(j</w:t>
      </w:r>
      <w:proofErr w:type="gramStart"/>
      <w:r>
        <w:t>)(</w:t>
      </w:r>
      <w:proofErr w:type="gramEnd"/>
      <w:r>
        <w:t>5)(F); TWC § 13.246(c)(5), 16 TAC § 24.227(d)(3)</w:t>
      </w:r>
    </w:p>
    <w:p w:rsidR="00513E6D" w:rsidRPr="00444E80" w:rsidRDefault="00444E80" w:rsidP="00513E6D">
      <w:pPr>
        <w:pStyle w:val="FOFNumbered"/>
        <w:rPr>
          <w:szCs w:val="24"/>
        </w:rPr>
      </w:pPr>
      <w:r w:rsidRPr="00D54070">
        <w:rPr>
          <w:szCs w:val="24"/>
        </w:rPr>
        <w:t>Obtaining</w:t>
      </w:r>
      <w:r w:rsidR="00513E6D" w:rsidRPr="00444E80">
        <w:rPr>
          <w:szCs w:val="24"/>
        </w:rPr>
        <w:t xml:space="preserve"> service from an adjacent retail public utility is not feasible.</w:t>
      </w:r>
    </w:p>
    <w:p w:rsidR="00F73BD2" w:rsidRPr="00F73BD2" w:rsidRDefault="00F73BD2" w:rsidP="006604C2">
      <w:pPr>
        <w:pStyle w:val="Heading7"/>
        <w:numPr>
          <w:ilvl w:val="0"/>
          <w:numId w:val="0"/>
        </w:numPr>
        <w:jc w:val="both"/>
      </w:pPr>
      <w:r>
        <w:t>Environmental Integrity</w:t>
      </w:r>
      <w:r w:rsidR="00513E6D">
        <w:t xml:space="preserve">—TWC § 13.301(d), 16 TAC </w:t>
      </w:r>
      <w:r w:rsidR="006604C2">
        <w:t xml:space="preserve">§ </w:t>
      </w:r>
      <w:r w:rsidR="00513E6D">
        <w:t>24.239(j</w:t>
      </w:r>
      <w:proofErr w:type="gramStart"/>
      <w:r w:rsidR="00513E6D">
        <w:t>)(</w:t>
      </w:r>
      <w:proofErr w:type="gramEnd"/>
      <w:r w:rsidR="00513E6D">
        <w:t>5)(H); TWC § 13.246(c)(7), 16 TAC § 24.227(d)(7)</w:t>
      </w:r>
    </w:p>
    <w:p w:rsidR="00BF7814" w:rsidRDefault="00A70451" w:rsidP="00113DA7">
      <w:pPr>
        <w:pStyle w:val="FOFNumbered"/>
        <w:rPr>
          <w:szCs w:val="24"/>
        </w:rPr>
      </w:pPr>
      <w:bookmarkStart w:id="3" w:name="OLE_LINK1"/>
      <w:r>
        <w:rPr>
          <w:szCs w:val="24"/>
        </w:rPr>
        <w:t xml:space="preserve">The area </w:t>
      </w:r>
      <w:proofErr w:type="gramStart"/>
      <w:r>
        <w:rPr>
          <w:szCs w:val="24"/>
        </w:rPr>
        <w:t>will be served</w:t>
      </w:r>
      <w:proofErr w:type="gramEnd"/>
      <w:r>
        <w:rPr>
          <w:szCs w:val="24"/>
        </w:rPr>
        <w:t xml:space="preserve"> with existing infrastructure and the transfer should have minimal effect on the environmental integrity of the requested area.</w:t>
      </w:r>
    </w:p>
    <w:bookmarkEnd w:id="3"/>
    <w:p w:rsidR="00A70451" w:rsidRDefault="00513E6D" w:rsidP="00D54070">
      <w:pPr>
        <w:pStyle w:val="Heading7"/>
      </w:pPr>
      <w:r w:rsidRPr="00D54070">
        <w:t xml:space="preserve">Effect on </w:t>
      </w:r>
      <w:r>
        <w:t xml:space="preserve">the </w:t>
      </w:r>
      <w:r w:rsidRPr="00D54070">
        <w:t>Land</w:t>
      </w:r>
      <w:r>
        <w:t>—TWC § 13.246(c</w:t>
      </w:r>
      <w:proofErr w:type="gramStart"/>
      <w:r>
        <w:t>)(</w:t>
      </w:r>
      <w:proofErr w:type="gramEnd"/>
      <w:r>
        <w:t>9), 16 TAC § 24.227(d)(9)</w:t>
      </w:r>
    </w:p>
    <w:p w:rsidR="007845C3" w:rsidRDefault="007845C3" w:rsidP="007845C3">
      <w:pPr>
        <w:pStyle w:val="FOFNumbered"/>
      </w:pPr>
      <w:r>
        <w:t xml:space="preserve">The area </w:t>
      </w:r>
      <w:proofErr w:type="gramStart"/>
      <w:r>
        <w:t>will be served</w:t>
      </w:r>
      <w:proofErr w:type="gramEnd"/>
      <w:r>
        <w:t xml:space="preserve"> with existing infrastructure and the transfer should have minimal effect on the land. </w:t>
      </w:r>
    </w:p>
    <w:p w:rsidR="00513E6D" w:rsidRDefault="00F73BD2" w:rsidP="006604C2">
      <w:pPr>
        <w:pStyle w:val="Heading7"/>
        <w:numPr>
          <w:ilvl w:val="6"/>
          <w:numId w:val="2"/>
        </w:numPr>
        <w:jc w:val="both"/>
      </w:pPr>
      <w:r>
        <w:t>Improvement of Service</w:t>
      </w:r>
      <w:r w:rsidR="009A7D46">
        <w:t>—TWC § 13.301(d), 16 TAC §</w:t>
      </w:r>
      <w:r w:rsidR="00513E6D">
        <w:t xml:space="preserve"> 24.239(j</w:t>
      </w:r>
      <w:proofErr w:type="gramStart"/>
      <w:r w:rsidR="00513E6D">
        <w:t>)(</w:t>
      </w:r>
      <w:proofErr w:type="gramEnd"/>
      <w:r w:rsidR="00513E6D">
        <w:t>5)(I); TWC § 13.246(c)(8), 16 TAC § 24.227(d)(8)</w:t>
      </w:r>
    </w:p>
    <w:p w:rsidR="00513E6D" w:rsidRDefault="00513E6D" w:rsidP="00513E6D">
      <w:pPr>
        <w:pStyle w:val="FOFNumbered"/>
        <w:rPr>
          <w:szCs w:val="24"/>
        </w:rPr>
      </w:pPr>
      <w:r>
        <w:rPr>
          <w:szCs w:val="24"/>
        </w:rPr>
        <w:t xml:space="preserve">The quality of service will remain </w:t>
      </w:r>
      <w:r w:rsidR="00FD105D">
        <w:rPr>
          <w:szCs w:val="24"/>
        </w:rPr>
        <w:t>consistent with the present quality of service.</w:t>
      </w:r>
    </w:p>
    <w:p w:rsidR="00D775C3" w:rsidRDefault="00D775C3" w:rsidP="006604C2">
      <w:pPr>
        <w:pStyle w:val="Heading7"/>
        <w:numPr>
          <w:ilvl w:val="6"/>
          <w:numId w:val="2"/>
        </w:numPr>
        <w:jc w:val="both"/>
      </w:pPr>
      <w:r>
        <w:t>Lowering of Costs—TWC § 13.301(d), 16 TAC 6 24.239(j</w:t>
      </w:r>
      <w:proofErr w:type="gramStart"/>
      <w:r>
        <w:t>)(</w:t>
      </w:r>
      <w:proofErr w:type="gramEnd"/>
      <w:r>
        <w:t>5)(I); TWC § 13.246(c)(8), 16 TAC § 24.227(d)(8)</w:t>
      </w:r>
    </w:p>
    <w:p w:rsidR="00D775C3" w:rsidRDefault="00D775C3" w:rsidP="00513E6D">
      <w:pPr>
        <w:pStyle w:val="FOFNumbered"/>
        <w:rPr>
          <w:szCs w:val="24"/>
        </w:rPr>
      </w:pPr>
      <w:r>
        <w:rPr>
          <w:szCs w:val="24"/>
        </w:rPr>
        <w:t xml:space="preserve">Customers in the requested area </w:t>
      </w:r>
      <w:proofErr w:type="gramStart"/>
      <w:r>
        <w:rPr>
          <w:szCs w:val="24"/>
        </w:rPr>
        <w:t>will be charged</w:t>
      </w:r>
      <w:proofErr w:type="gramEnd"/>
      <w:r>
        <w:rPr>
          <w:szCs w:val="24"/>
        </w:rPr>
        <w:t xml:space="preserve"> the same rates before and after the sale of BFE Water’s water system.</w:t>
      </w:r>
    </w:p>
    <w:p w:rsidR="001A1902" w:rsidRDefault="00D81BCB" w:rsidP="00D54070">
      <w:pPr>
        <w:pStyle w:val="Heading7"/>
      </w:pPr>
      <w:bookmarkStart w:id="4" w:name="_Hlk532753853"/>
      <w:r>
        <w:t>Map and Certificate</w:t>
      </w:r>
    </w:p>
    <w:p w:rsidR="001A1902" w:rsidRDefault="00C51EE5" w:rsidP="001A1902">
      <w:pPr>
        <w:pStyle w:val="FOFNumbered"/>
        <w:rPr>
          <w:szCs w:val="24"/>
        </w:rPr>
      </w:pPr>
      <w:r>
        <w:rPr>
          <w:szCs w:val="24"/>
        </w:rPr>
        <w:t>On November 2, 2018, Commission Staff emailed its proposed map and certificate to BFE Water and Bourland Estates WSC.</w:t>
      </w:r>
    </w:p>
    <w:p w:rsidR="00C51EE5" w:rsidRDefault="00C51EE5" w:rsidP="001A1902">
      <w:pPr>
        <w:pStyle w:val="FOFNumbered"/>
        <w:rPr>
          <w:szCs w:val="24"/>
        </w:rPr>
      </w:pPr>
      <w:r>
        <w:rPr>
          <w:szCs w:val="24"/>
        </w:rPr>
        <w:t>On November 7, 2018, Bourland Estates WSC filed its consent to the proposed map and certificate.</w:t>
      </w:r>
    </w:p>
    <w:p w:rsidR="00C51EE5" w:rsidRDefault="00C51EE5" w:rsidP="001A1902">
      <w:pPr>
        <w:pStyle w:val="FOFNumbered"/>
        <w:rPr>
          <w:szCs w:val="24"/>
        </w:rPr>
      </w:pPr>
      <w:r>
        <w:rPr>
          <w:szCs w:val="24"/>
        </w:rPr>
        <w:t xml:space="preserve">On November </w:t>
      </w:r>
      <w:r w:rsidR="00F76A7C">
        <w:rPr>
          <w:szCs w:val="24"/>
        </w:rPr>
        <w:t xml:space="preserve">9 and </w:t>
      </w:r>
      <w:r>
        <w:rPr>
          <w:szCs w:val="24"/>
        </w:rPr>
        <w:t>12, 2018, BFE Water filed its consent to the proposed map and certificate.</w:t>
      </w:r>
    </w:p>
    <w:p w:rsidR="00E116A8" w:rsidRDefault="00C51EE5" w:rsidP="00E116A8">
      <w:pPr>
        <w:pStyle w:val="FOFNumbered"/>
        <w:rPr>
          <w:szCs w:val="24"/>
        </w:rPr>
      </w:pPr>
      <w:r>
        <w:rPr>
          <w:szCs w:val="24"/>
        </w:rPr>
        <w:t xml:space="preserve">On November 20, 2018, Commission Staff </w:t>
      </w:r>
      <w:r w:rsidR="00585105">
        <w:rPr>
          <w:szCs w:val="24"/>
        </w:rPr>
        <w:t xml:space="preserve">filed the proposed map and certificate as attachments to </w:t>
      </w:r>
      <w:r w:rsidR="00D81BCB">
        <w:rPr>
          <w:szCs w:val="24"/>
        </w:rPr>
        <w:t>the parties’ joint</w:t>
      </w:r>
      <w:r w:rsidR="00585105">
        <w:rPr>
          <w:szCs w:val="24"/>
        </w:rPr>
        <w:t xml:space="preserve"> proposed notice of approval, which </w:t>
      </w:r>
      <w:proofErr w:type="gramStart"/>
      <w:r w:rsidR="00585105">
        <w:rPr>
          <w:szCs w:val="24"/>
        </w:rPr>
        <w:t>was filed</w:t>
      </w:r>
      <w:proofErr w:type="gramEnd"/>
      <w:r w:rsidR="00585105">
        <w:rPr>
          <w:szCs w:val="24"/>
        </w:rPr>
        <w:t xml:space="preserve"> with the parties’ joint motion to admit evidence. </w:t>
      </w:r>
    </w:p>
    <w:p w:rsidR="000C46FA" w:rsidRPr="00D54070" w:rsidRDefault="000C46FA" w:rsidP="00E116A8">
      <w:pPr>
        <w:pStyle w:val="FOFNumbered"/>
        <w:rPr>
          <w:szCs w:val="24"/>
        </w:rPr>
      </w:pPr>
      <w:r>
        <w:t>On April 25, 2019, Bourland Estates’ filed supplemental mapping information</w:t>
      </w:r>
      <w:r w:rsidR="00E116A8">
        <w:t xml:space="preserve"> in response to Order No. 8 clarifying that they are not seeking a CCN amendment and the mapping inconsistency referenced in the order </w:t>
      </w:r>
      <w:proofErr w:type="gramStart"/>
      <w:r w:rsidR="00E116A8">
        <w:t>was based</w:t>
      </w:r>
      <w:proofErr w:type="gramEnd"/>
      <w:r w:rsidR="00E116A8">
        <w:t xml:space="preserve"> on a mapping error caused by incorrect boundary lines in the GIS system</w:t>
      </w:r>
      <w:r w:rsidR="00E116A8" w:rsidRPr="00E116A8">
        <w:rPr>
          <w:bCs/>
          <w:szCs w:val="24"/>
        </w:rPr>
        <w:t xml:space="preserve">. </w:t>
      </w:r>
    </w:p>
    <w:bookmarkEnd w:id="4"/>
    <w:p w:rsidR="00113DA7" w:rsidRPr="00384C1A" w:rsidRDefault="00113DA7" w:rsidP="00113DA7">
      <w:pPr>
        <w:pStyle w:val="Heading6"/>
        <w:numPr>
          <w:ilvl w:val="0"/>
          <w:numId w:val="0"/>
        </w:numPr>
        <w:spacing w:line="360" w:lineRule="auto"/>
        <w:rPr>
          <w:i/>
          <w:u w:val="single"/>
        </w:rPr>
      </w:pPr>
      <w:r>
        <w:rPr>
          <w:i/>
          <w:u w:val="single"/>
        </w:rPr>
        <w:t>Informal Disposition</w:t>
      </w:r>
    </w:p>
    <w:p w:rsidR="00C51EE5" w:rsidRDefault="00C51EE5" w:rsidP="00C51EE5">
      <w:pPr>
        <w:pStyle w:val="FOFNumbered"/>
        <w:numPr>
          <w:ilvl w:val="0"/>
          <w:numId w:val="9"/>
        </w:numPr>
        <w:snapToGrid w:val="0"/>
      </w:pPr>
      <w:r>
        <w:t>More than 15 days have passed since the completion of notice provided in this docket.</w:t>
      </w:r>
    </w:p>
    <w:p w:rsidR="00C51EE5" w:rsidRDefault="00C51EE5" w:rsidP="00C51EE5">
      <w:pPr>
        <w:pStyle w:val="FOFNumbered"/>
        <w:numPr>
          <w:ilvl w:val="0"/>
          <w:numId w:val="9"/>
        </w:numPr>
        <w:snapToGrid w:val="0"/>
      </w:pPr>
      <w:r>
        <w:t>No person filed a protest or motion to intervene.</w:t>
      </w:r>
    </w:p>
    <w:p w:rsidR="00C51EE5" w:rsidRDefault="00C51EE5" w:rsidP="00C51EE5">
      <w:pPr>
        <w:pStyle w:val="FOFNumbered"/>
        <w:numPr>
          <w:ilvl w:val="0"/>
          <w:numId w:val="9"/>
        </w:numPr>
        <w:snapToGrid w:val="0"/>
      </w:pPr>
      <w:r>
        <w:t>Commission Staff, BFE Water and Bourland Estates WSC are the only parties to this proceeding.</w:t>
      </w:r>
    </w:p>
    <w:p w:rsidR="00C51EE5" w:rsidRDefault="00C51EE5" w:rsidP="00C51EE5">
      <w:pPr>
        <w:pStyle w:val="FOFNumbered"/>
        <w:numPr>
          <w:ilvl w:val="0"/>
          <w:numId w:val="9"/>
        </w:numPr>
        <w:snapToGrid w:val="0"/>
      </w:pPr>
      <w:r>
        <w:t xml:space="preserve">No party requested a hearing and no hearing </w:t>
      </w:r>
      <w:proofErr w:type="gramStart"/>
      <w:r>
        <w:t>is needed</w:t>
      </w:r>
      <w:proofErr w:type="gramEnd"/>
      <w:r>
        <w:t>.</w:t>
      </w:r>
    </w:p>
    <w:p w:rsidR="00C51EE5" w:rsidRDefault="00C51EE5" w:rsidP="00C51EE5">
      <w:pPr>
        <w:pStyle w:val="FOFNumbered"/>
        <w:numPr>
          <w:ilvl w:val="0"/>
          <w:numId w:val="9"/>
        </w:numPr>
        <w:snapToGrid w:val="0"/>
      </w:pPr>
      <w:r>
        <w:t>Commission Staff recommended approval of the application.</w:t>
      </w:r>
    </w:p>
    <w:p w:rsidR="00C51EE5" w:rsidRDefault="00C51EE5" w:rsidP="00C51EE5">
      <w:pPr>
        <w:pStyle w:val="FOFNumbered"/>
        <w:numPr>
          <w:ilvl w:val="0"/>
          <w:numId w:val="9"/>
        </w:numPr>
        <w:snapToGrid w:val="0"/>
      </w:pPr>
      <w:r>
        <w:t>This decision is not adverse to any party.</w:t>
      </w:r>
    </w:p>
    <w:p w:rsidR="00EE5DDA" w:rsidRDefault="00EE5DDA" w:rsidP="00EE5DDA">
      <w:pPr>
        <w:pStyle w:val="Heading1"/>
      </w:pPr>
      <w:r>
        <w:t>Conclusions of Law</w:t>
      </w:r>
    </w:p>
    <w:p w:rsidR="001A1902" w:rsidRPr="00D54070" w:rsidRDefault="001A1902" w:rsidP="00D54070">
      <w:pPr>
        <w:pStyle w:val="BodyText"/>
      </w:pPr>
      <w:r>
        <w:t>The Commission makes the following conclusions of law.</w:t>
      </w:r>
    </w:p>
    <w:p w:rsidR="00113DA7" w:rsidRPr="00D54070" w:rsidRDefault="00113DA7" w:rsidP="009B0C02">
      <w:pPr>
        <w:pStyle w:val="COLNumbered"/>
      </w:pPr>
      <w:r w:rsidRPr="009B0C02">
        <w:rPr>
          <w:rFonts w:eastAsia="SimSun"/>
        </w:rPr>
        <w:t xml:space="preserve">The Commission has jurisdiction over this application under </w:t>
      </w:r>
      <w:bookmarkStart w:id="5" w:name="_Hlk532754489"/>
      <w:r w:rsidRPr="009B0C02">
        <w:rPr>
          <w:rFonts w:eastAsia="SimSun"/>
        </w:rPr>
        <w:t xml:space="preserve">TWC </w:t>
      </w:r>
      <w:bookmarkStart w:id="6" w:name="_Hlk532754685"/>
      <w:bookmarkStart w:id="7" w:name="_Hlk535153468"/>
      <w:r w:rsidRPr="009B0C02">
        <w:rPr>
          <w:rFonts w:eastAsia="SimSun"/>
        </w:rPr>
        <w:t xml:space="preserve">§§ 13.041, 13.241, </w:t>
      </w:r>
      <w:r w:rsidR="006604C2">
        <w:rPr>
          <w:rFonts w:eastAsia="SimSun"/>
        </w:rPr>
        <w:t xml:space="preserve">13.242, </w:t>
      </w:r>
      <w:r w:rsidR="00463835">
        <w:rPr>
          <w:rFonts w:eastAsia="SimSun"/>
        </w:rPr>
        <w:t xml:space="preserve">13.244, </w:t>
      </w:r>
      <w:r w:rsidRPr="009B0C02">
        <w:rPr>
          <w:rFonts w:eastAsia="SimSun"/>
        </w:rPr>
        <w:t>13.246, 13.251, and 13.301</w:t>
      </w:r>
      <w:bookmarkEnd w:id="5"/>
      <w:bookmarkEnd w:id="6"/>
      <w:bookmarkEnd w:id="7"/>
      <w:r w:rsidRPr="009B0C02">
        <w:rPr>
          <w:rFonts w:eastAsia="SimSun"/>
        </w:rPr>
        <w:t>.</w:t>
      </w:r>
    </w:p>
    <w:p w:rsidR="00A70451" w:rsidRPr="009B0C02" w:rsidRDefault="00A70451" w:rsidP="00A70451">
      <w:pPr>
        <w:pStyle w:val="COLNumbered"/>
      </w:pPr>
      <w:r w:rsidRPr="009B0C02">
        <w:t xml:space="preserve">BFE Water and Bourland Estates WSC are retail public utilities as defined in </w:t>
      </w:r>
      <w:r>
        <w:t>TWC</w:t>
      </w:r>
      <w:r w:rsidRPr="009B0C02">
        <w:t xml:space="preserve"> §</w:t>
      </w:r>
      <w:r>
        <w:t> </w:t>
      </w:r>
      <w:r w:rsidRPr="009B0C02">
        <w:t>13.002(19) and 16</w:t>
      </w:r>
      <w:r>
        <w:t xml:space="preserve"> TAC § </w:t>
      </w:r>
      <w:r w:rsidRPr="009B0C02">
        <w:t>24.3(59).</w:t>
      </w:r>
    </w:p>
    <w:p w:rsidR="00113DA7" w:rsidRPr="009B0C02" w:rsidRDefault="00113DA7" w:rsidP="009B0C02">
      <w:pPr>
        <w:pStyle w:val="COLNumbered"/>
      </w:pPr>
      <w:r w:rsidRPr="009B0C02">
        <w:rPr>
          <w:rFonts w:eastAsia="SimSun"/>
        </w:rPr>
        <w:t>BFE Water and Bourland Estates WSC provided notice of the application as required by TWC § 13.301(a</w:t>
      </w:r>
      <w:proofErr w:type="gramStart"/>
      <w:r w:rsidRPr="009B0C02">
        <w:rPr>
          <w:rFonts w:eastAsia="SimSun"/>
        </w:rPr>
        <w:t>)(</w:t>
      </w:r>
      <w:proofErr w:type="gramEnd"/>
      <w:r w:rsidRPr="009B0C02">
        <w:rPr>
          <w:rFonts w:eastAsia="SimSun"/>
        </w:rPr>
        <w:t>2)</w:t>
      </w:r>
      <w:r w:rsidR="00A70451">
        <w:rPr>
          <w:rFonts w:eastAsia="SimSun"/>
        </w:rPr>
        <w:t xml:space="preserve"> and 16 TAC § 24.239(a) through (c).</w:t>
      </w:r>
    </w:p>
    <w:p w:rsidR="00113DA7" w:rsidRDefault="00113DA7" w:rsidP="009B0C02">
      <w:pPr>
        <w:pStyle w:val="COLNumbered"/>
        <w:rPr>
          <w:bCs/>
        </w:rPr>
      </w:pPr>
      <w:r>
        <w:rPr>
          <w:bCs/>
        </w:rPr>
        <w:t xml:space="preserve">The Commission processed the </w:t>
      </w:r>
      <w:r w:rsidR="005B4F5F">
        <w:rPr>
          <w:bCs/>
        </w:rPr>
        <w:t xml:space="preserve">application </w:t>
      </w:r>
      <w:r>
        <w:rPr>
          <w:bCs/>
        </w:rPr>
        <w:t xml:space="preserve">in accordance with </w:t>
      </w:r>
      <w:r w:rsidR="005B4F5F">
        <w:rPr>
          <w:bCs/>
        </w:rPr>
        <w:t>the requirements of TWC § 13.301 and 16 TAC § 24.239.</w:t>
      </w:r>
    </w:p>
    <w:p w:rsidR="00113DA7" w:rsidRDefault="00113DA7" w:rsidP="009B0C02">
      <w:pPr>
        <w:pStyle w:val="COLNumbered"/>
        <w:rPr>
          <w:bCs/>
        </w:rPr>
      </w:pPr>
      <w:r>
        <w:rPr>
          <w:bCs/>
        </w:rPr>
        <w:t>Commission action on this application complied with the 120-day deadline required by 16 TAC § 24.239</w:t>
      </w:r>
      <w:r w:rsidR="009B0C02">
        <w:rPr>
          <w:bCs/>
        </w:rPr>
        <w:t>(a)</w:t>
      </w:r>
      <w:r>
        <w:rPr>
          <w:bCs/>
        </w:rPr>
        <w:t>.</w:t>
      </w:r>
    </w:p>
    <w:p w:rsidR="00113DA7" w:rsidRDefault="00113DA7" w:rsidP="009B0C02">
      <w:pPr>
        <w:pStyle w:val="COLNumbered"/>
        <w:rPr>
          <w:bCs/>
        </w:rPr>
      </w:pPr>
      <w:r>
        <w:rPr>
          <w:bCs/>
        </w:rPr>
        <w:t xml:space="preserve">BFE Water and Bourland Estates WSC completed the sale within </w:t>
      </w:r>
      <w:r w:rsidR="005B4F5F">
        <w:rPr>
          <w:bCs/>
        </w:rPr>
        <w:t>the time required by</w:t>
      </w:r>
      <w:r>
        <w:rPr>
          <w:bCs/>
        </w:rPr>
        <w:t xml:space="preserve"> 16 TAC § 24.239</w:t>
      </w:r>
      <w:r w:rsidR="009B0C02">
        <w:rPr>
          <w:bCs/>
        </w:rPr>
        <w:t>(o)</w:t>
      </w:r>
      <w:r>
        <w:rPr>
          <w:bCs/>
        </w:rPr>
        <w:t>.</w:t>
      </w:r>
    </w:p>
    <w:p w:rsidR="00113DA7" w:rsidRDefault="00113DA7" w:rsidP="009B0C02">
      <w:pPr>
        <w:pStyle w:val="COLNumbered"/>
        <w:rPr>
          <w:bCs/>
        </w:rPr>
      </w:pPr>
      <w:r>
        <w:rPr>
          <w:bCs/>
        </w:rPr>
        <w:t>After considering the fact</w:t>
      </w:r>
      <w:r w:rsidR="005B4F5F">
        <w:rPr>
          <w:bCs/>
        </w:rPr>
        <w:t xml:space="preserve">ors </w:t>
      </w:r>
      <w:r>
        <w:rPr>
          <w:bCs/>
        </w:rPr>
        <w:t xml:space="preserve">in TWC § 13.246(c), Bourland Estates WSC has demonstrated adequate financial, managerial, and technical capability for providing continuous and adequate service to the </w:t>
      </w:r>
      <w:r w:rsidR="005B4F5F">
        <w:rPr>
          <w:bCs/>
        </w:rPr>
        <w:t>requested area.  TWC §§ 13.246, 13.251.</w:t>
      </w:r>
    </w:p>
    <w:p w:rsidR="005B4F5F" w:rsidRDefault="00113DA7" w:rsidP="009B0C02">
      <w:pPr>
        <w:pStyle w:val="COLNumbered"/>
        <w:rPr>
          <w:bCs/>
        </w:rPr>
      </w:pPr>
      <w:r>
        <w:rPr>
          <w:bCs/>
        </w:rPr>
        <w:t>BFE Water and Bourland Estates WSC have demonstrated that</w:t>
      </w:r>
      <w:r w:rsidR="005B4F5F">
        <w:rPr>
          <w:bCs/>
        </w:rPr>
        <w:t xml:space="preserve"> the sale of BFE Water’s water systems and the </w:t>
      </w:r>
      <w:r w:rsidR="00F52D16">
        <w:rPr>
          <w:bCs/>
        </w:rPr>
        <w:t>transfer</w:t>
      </w:r>
      <w:r w:rsidR="005B4F5F">
        <w:rPr>
          <w:bCs/>
        </w:rPr>
        <w:t xml:space="preserve"> of</w:t>
      </w:r>
      <w:r w:rsidR="00F52D16">
        <w:rPr>
          <w:bCs/>
        </w:rPr>
        <w:t xml:space="preserve"> the service area held under CCN No. 12899 to</w:t>
      </w:r>
      <w:r w:rsidR="005B4F5F">
        <w:rPr>
          <w:bCs/>
        </w:rPr>
        <w:t xml:space="preserve"> Bourland Estates WSC will serve the public interest and</w:t>
      </w:r>
      <w:r>
        <w:rPr>
          <w:bCs/>
        </w:rPr>
        <w:t xml:space="preserve"> is necessary for the service, accommodation, convenience, or safety of the public</w:t>
      </w:r>
      <w:r w:rsidR="005B4F5F">
        <w:rPr>
          <w:bCs/>
        </w:rPr>
        <w:t>.</w:t>
      </w:r>
      <w:r w:rsidR="006604C2">
        <w:rPr>
          <w:bCs/>
        </w:rPr>
        <w:t xml:space="preserve"> </w:t>
      </w:r>
      <w:r w:rsidR="005B4F5F">
        <w:rPr>
          <w:bCs/>
        </w:rPr>
        <w:t xml:space="preserve"> </w:t>
      </w:r>
      <w:r>
        <w:rPr>
          <w:bCs/>
        </w:rPr>
        <w:t xml:space="preserve">TWC </w:t>
      </w:r>
      <w:r w:rsidR="005B4F5F">
        <w:rPr>
          <w:bCs/>
        </w:rPr>
        <w:t>§</w:t>
      </w:r>
      <w:r>
        <w:rPr>
          <w:bCs/>
        </w:rPr>
        <w:t>§ 13.246(b)</w:t>
      </w:r>
      <w:r w:rsidR="005B4F5F">
        <w:rPr>
          <w:bCs/>
        </w:rPr>
        <w:t>, 13.301(d).</w:t>
      </w:r>
    </w:p>
    <w:p w:rsidR="00113DA7" w:rsidRPr="002D5B23" w:rsidRDefault="005B4F5F" w:rsidP="009B0C02">
      <w:pPr>
        <w:pStyle w:val="COLNumbered"/>
        <w:rPr>
          <w:bCs/>
        </w:rPr>
      </w:pPr>
      <w:r>
        <w:rPr>
          <w:bCs/>
        </w:rPr>
        <w:t xml:space="preserve">A sale not completed in accordance with TWC § 13.301 is void. </w:t>
      </w:r>
      <w:r w:rsidR="006604C2">
        <w:rPr>
          <w:bCs/>
        </w:rPr>
        <w:t xml:space="preserve"> </w:t>
      </w:r>
      <w:r>
        <w:rPr>
          <w:bCs/>
        </w:rPr>
        <w:t>TWC § 13.301(h).</w:t>
      </w:r>
    </w:p>
    <w:p w:rsidR="00113DA7" w:rsidRPr="00917F60" w:rsidRDefault="00113DA7" w:rsidP="009B0C02">
      <w:pPr>
        <w:pStyle w:val="COLNumbered"/>
        <w:rPr>
          <w:bCs/>
        </w:rPr>
      </w:pPr>
      <w:r>
        <w:rPr>
          <w:rFonts w:eastAsia="SimSun"/>
          <w:lang w:eastAsia="zh-CN"/>
        </w:rPr>
        <w:t xml:space="preserve">Bourland Estates WSC </w:t>
      </w:r>
      <w:r w:rsidR="005B4F5F">
        <w:rPr>
          <w:rFonts w:eastAsia="SimSun"/>
          <w:lang w:eastAsia="zh-CN"/>
        </w:rPr>
        <w:t>must</w:t>
      </w:r>
      <w:r w:rsidRPr="00BC7053">
        <w:rPr>
          <w:rFonts w:eastAsia="SimSun"/>
          <w:lang w:eastAsia="zh-CN"/>
        </w:rPr>
        <w:t xml:space="preserve"> record a certified copy of the</w:t>
      </w:r>
      <w:r w:rsidR="005B4F5F">
        <w:rPr>
          <w:rFonts w:eastAsia="SimSun"/>
          <w:lang w:eastAsia="zh-CN"/>
        </w:rPr>
        <w:t xml:space="preserve"> approved map for the certificate amendment, along with </w:t>
      </w:r>
      <w:r w:rsidRPr="00BC7053">
        <w:rPr>
          <w:rFonts w:eastAsia="SimSun"/>
          <w:lang w:eastAsia="zh-CN"/>
        </w:rPr>
        <w:t xml:space="preserve">a boundary description of the service area, in the real property records of </w:t>
      </w:r>
      <w:r w:rsidR="005B4F5F">
        <w:rPr>
          <w:rFonts w:eastAsia="SimSun"/>
          <w:lang w:eastAsia="zh-CN"/>
        </w:rPr>
        <w:t xml:space="preserve">Parker County within 31 days of receiving this </w:t>
      </w:r>
      <w:r w:rsidR="00D54070">
        <w:rPr>
          <w:rFonts w:eastAsia="SimSun"/>
          <w:lang w:eastAsia="zh-CN"/>
        </w:rPr>
        <w:t>Notice of Approval</w:t>
      </w:r>
      <w:r w:rsidR="005B4F5F">
        <w:rPr>
          <w:rFonts w:eastAsia="SimSun"/>
          <w:lang w:eastAsia="zh-CN"/>
        </w:rPr>
        <w:t xml:space="preserve"> and submit to the Commission evidence of the recording.</w:t>
      </w:r>
      <w:r>
        <w:rPr>
          <w:rFonts w:eastAsia="SimSun"/>
          <w:lang w:eastAsia="zh-CN"/>
        </w:rPr>
        <w:t xml:space="preserve"> </w:t>
      </w:r>
      <w:r w:rsidR="006604C2">
        <w:rPr>
          <w:rFonts w:eastAsia="SimSun"/>
          <w:lang w:eastAsia="zh-CN"/>
        </w:rPr>
        <w:t xml:space="preserve"> </w:t>
      </w:r>
      <w:r w:rsidR="005B4F5F">
        <w:rPr>
          <w:rFonts w:eastAsia="SimSun"/>
          <w:lang w:eastAsia="zh-CN"/>
        </w:rPr>
        <w:t>TWC § 13.257(r), (s).</w:t>
      </w:r>
    </w:p>
    <w:p w:rsidR="00113DA7" w:rsidRDefault="00113DA7" w:rsidP="009B0C02">
      <w:pPr>
        <w:pStyle w:val="COLNumbered"/>
        <w:rPr>
          <w:bCs/>
        </w:rPr>
      </w:pPr>
      <w:r>
        <w:rPr>
          <w:bCs/>
        </w:rPr>
        <w:t>The requirements for informal disposition under 16 TAC § 22.35 have been met in this proceeding.</w:t>
      </w:r>
    </w:p>
    <w:p w:rsidR="00EE5DDA" w:rsidRDefault="00EE5DDA" w:rsidP="00EE5DDA">
      <w:pPr>
        <w:pStyle w:val="Heading1"/>
      </w:pPr>
      <w:r>
        <w:t>Ordering Paragraphs</w:t>
      </w:r>
    </w:p>
    <w:p w:rsidR="008D1724" w:rsidRPr="008D1724" w:rsidRDefault="008D1724" w:rsidP="008D1724">
      <w:pPr>
        <w:pStyle w:val="BodyText"/>
      </w:pPr>
      <w:r>
        <w:t>In accordance with these findings of fact and conclusions of law, the Commission issues the following orders</w:t>
      </w:r>
      <w:r w:rsidR="001A1902">
        <w:t>.</w:t>
      </w:r>
    </w:p>
    <w:p w:rsidR="00113DA7" w:rsidRDefault="00113DA7" w:rsidP="00113DA7">
      <w:pPr>
        <w:pStyle w:val="OrderingParagraph"/>
      </w:pPr>
      <w:r>
        <w:t xml:space="preserve">The Commission approves the sale and </w:t>
      </w:r>
      <w:r w:rsidR="00E6290D">
        <w:t xml:space="preserve">the transfer of </w:t>
      </w:r>
      <w:r w:rsidR="006604C2">
        <w:t xml:space="preserve">PWS </w:t>
      </w:r>
      <w:r w:rsidR="006604C2">
        <w:rPr>
          <w:szCs w:val="24"/>
        </w:rPr>
        <w:t xml:space="preserve">1840132 and associated </w:t>
      </w:r>
      <w:r>
        <w:t>service area held by BFE Water under CCN number 12899 to Bourland Estates WSC.</w:t>
      </w:r>
    </w:p>
    <w:p w:rsidR="00113DA7" w:rsidRDefault="00BD18EF" w:rsidP="00113DA7">
      <w:pPr>
        <w:pStyle w:val="OrderingParagraph"/>
      </w:pPr>
      <w:r>
        <w:t xml:space="preserve">The Commission transfers </w:t>
      </w:r>
      <w:r w:rsidR="00113DA7">
        <w:t>CCN number 12899 to Bourland Estates WSC.</w:t>
      </w:r>
    </w:p>
    <w:p w:rsidR="00E6290D" w:rsidRDefault="00E6290D" w:rsidP="00113DA7">
      <w:pPr>
        <w:pStyle w:val="OrderingParagraph"/>
      </w:pPr>
      <w:r>
        <w:t xml:space="preserve">The Commission grants the certificate attached to this </w:t>
      </w:r>
      <w:r w:rsidR="00D54070">
        <w:t>Notice of Approval</w:t>
      </w:r>
      <w:r>
        <w:t>.</w:t>
      </w:r>
    </w:p>
    <w:p w:rsidR="00113DA7" w:rsidRDefault="00113DA7" w:rsidP="00113DA7">
      <w:pPr>
        <w:pStyle w:val="OrderingParagraph"/>
      </w:pPr>
      <w:r>
        <w:t xml:space="preserve">The Commission’s official </w:t>
      </w:r>
      <w:proofErr w:type="gramStart"/>
      <w:r>
        <w:t>service area boundary maps</w:t>
      </w:r>
      <w:proofErr w:type="gramEnd"/>
      <w:r>
        <w:t xml:space="preserve"> for Bourland Estates WSC </w:t>
      </w:r>
      <w:r w:rsidR="00E6290D">
        <w:t>are</w:t>
      </w:r>
      <w:r>
        <w:t xml:space="preserve"> shown on the attached map.</w:t>
      </w:r>
    </w:p>
    <w:p w:rsidR="00113DA7" w:rsidRDefault="00113DA7" w:rsidP="00113DA7">
      <w:pPr>
        <w:pStyle w:val="OrderingParagraph"/>
      </w:pPr>
      <w:r>
        <w:t>Bourland Estates WSC must serve every customer and applicant for service with the areas certificated under CCN number 12899, and such service must be continuous and adequate.</w:t>
      </w:r>
    </w:p>
    <w:p w:rsidR="009B05E3" w:rsidRPr="00D54070" w:rsidRDefault="00113DA7" w:rsidP="00113DA7">
      <w:pPr>
        <w:pStyle w:val="OrderingParagraph"/>
      </w:pPr>
      <w:r>
        <w:t xml:space="preserve">Bourland Estates WSC must </w:t>
      </w:r>
      <w:r w:rsidRPr="004D0F37">
        <w:rPr>
          <w:szCs w:val="24"/>
        </w:rPr>
        <w:t xml:space="preserve">comply with the recording requirements of TWC </w:t>
      </w:r>
      <w:r w:rsidRPr="004D0F37">
        <w:rPr>
          <w:rFonts w:eastAsia="SimSun"/>
          <w:lang w:eastAsia="zh-CN"/>
        </w:rPr>
        <w:t xml:space="preserve">§ 13.257(r) and (s) for the area in </w:t>
      </w:r>
      <w:r>
        <w:rPr>
          <w:rFonts w:eastAsia="SimSun"/>
          <w:lang w:eastAsia="zh-CN"/>
        </w:rPr>
        <w:t>Parker</w:t>
      </w:r>
      <w:r w:rsidRPr="004D0F37">
        <w:rPr>
          <w:rFonts w:eastAsia="SimSun"/>
          <w:lang w:eastAsia="zh-CN"/>
        </w:rPr>
        <w:t xml:space="preserve"> County affected by the </w:t>
      </w:r>
      <w:r>
        <w:rPr>
          <w:rFonts w:eastAsia="SimSun"/>
          <w:lang w:eastAsia="zh-CN"/>
        </w:rPr>
        <w:t>application</w:t>
      </w:r>
      <w:r w:rsidR="009B05E3">
        <w:rPr>
          <w:rFonts w:eastAsia="SimSun"/>
          <w:lang w:eastAsia="zh-CN"/>
        </w:rPr>
        <w:t>.</w:t>
      </w:r>
    </w:p>
    <w:p w:rsidR="00113DA7" w:rsidRPr="00C6604A" w:rsidRDefault="009B05E3" w:rsidP="00113DA7">
      <w:pPr>
        <w:pStyle w:val="OrderingParagraph"/>
      </w:pPr>
      <w:r>
        <w:rPr>
          <w:rFonts w:eastAsia="SimSun"/>
          <w:lang w:eastAsia="zh-CN"/>
        </w:rPr>
        <w:t xml:space="preserve">Bourland Estates WSC must file in this docket proof of the recording required in ordering paragraph </w:t>
      </w:r>
      <w:proofErr w:type="gramStart"/>
      <w:r w:rsidR="00816926">
        <w:rPr>
          <w:rFonts w:eastAsia="SimSun"/>
          <w:lang w:eastAsia="zh-CN"/>
        </w:rPr>
        <w:t>7</w:t>
      </w:r>
      <w:proofErr w:type="gramEnd"/>
      <w:r w:rsidR="00816926">
        <w:rPr>
          <w:rFonts w:eastAsia="SimSun"/>
          <w:lang w:eastAsia="zh-CN"/>
        </w:rPr>
        <w:t xml:space="preserve"> </w:t>
      </w:r>
      <w:r>
        <w:rPr>
          <w:rFonts w:eastAsia="SimSun"/>
          <w:lang w:eastAsia="zh-CN"/>
        </w:rPr>
        <w:t xml:space="preserve">not later than 45 days after the date of this </w:t>
      </w:r>
      <w:r w:rsidR="00D54070">
        <w:rPr>
          <w:rFonts w:eastAsia="SimSun"/>
          <w:lang w:eastAsia="zh-CN"/>
        </w:rPr>
        <w:t>Notice of Approval</w:t>
      </w:r>
      <w:r>
        <w:rPr>
          <w:rFonts w:eastAsia="SimSun"/>
          <w:lang w:eastAsia="zh-CN"/>
        </w:rPr>
        <w:t>.</w:t>
      </w:r>
      <w:r w:rsidR="00113DA7" w:rsidRPr="004B709C">
        <w:rPr>
          <w:rFonts w:eastAsia="SimSun"/>
          <w:lang w:eastAsia="zh-CN"/>
        </w:rPr>
        <w:t xml:space="preserve"> </w:t>
      </w:r>
    </w:p>
    <w:p w:rsidR="00113DA7" w:rsidRPr="00087DFD" w:rsidRDefault="00113DA7" w:rsidP="00113DA7">
      <w:pPr>
        <w:pStyle w:val="OrderingParagraph"/>
      </w:pPr>
      <w:r>
        <w:rPr>
          <w:spacing w:val="2"/>
        </w:rPr>
        <w:t xml:space="preserve">The Commission denies all </w:t>
      </w:r>
      <w:r w:rsidRPr="00AF0A1F">
        <w:rPr>
          <w:spacing w:val="2"/>
        </w:rPr>
        <w:t>other motions and any other requests for general or specific relief, if not expressly granted</w:t>
      </w:r>
      <w:r>
        <w:rPr>
          <w:spacing w:val="2"/>
        </w:rPr>
        <w:t>.</w:t>
      </w:r>
    </w:p>
    <w:p w:rsidR="00160DCD" w:rsidRDefault="00160DCD" w:rsidP="00160DCD"/>
    <w:p w:rsidR="00160DCD" w:rsidRDefault="00160DCD" w:rsidP="00160DCD">
      <w:pPr>
        <w:pStyle w:val="Dateline"/>
      </w:pPr>
      <w:r>
        <w:t>Signed at Austin, Texas the _____</w:t>
      </w:r>
      <w:r w:rsidR="00113DA7">
        <w:t>_ day of</w:t>
      </w:r>
      <w:r w:rsidR="00D54070">
        <w:t xml:space="preserve"> July</w:t>
      </w:r>
      <w:r w:rsidR="00113DA7">
        <w:t xml:space="preserve"> 2019</w:t>
      </w:r>
      <w:r w:rsidR="008D1724">
        <w:t>.</w:t>
      </w:r>
    </w:p>
    <w:p w:rsidR="008D1724" w:rsidRDefault="008D1724" w:rsidP="008D1724">
      <w:pPr>
        <w:pStyle w:val="Dateline"/>
      </w:pPr>
    </w:p>
    <w:p w:rsidR="00160DCD" w:rsidRDefault="00160DCD" w:rsidP="00364FC3">
      <w:pPr>
        <w:pStyle w:val="Signatures"/>
        <w:ind w:left="4410"/>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364FC3">
      <w:pPr>
        <w:pStyle w:val="Signatures"/>
        <w:ind w:left="4410"/>
      </w:pPr>
      <w:r w:rsidRPr="00160DCD">
        <w:t>______________</w:t>
      </w:r>
      <w:r w:rsidR="00364FC3">
        <w:t>___________________________</w:t>
      </w:r>
    </w:p>
    <w:p w:rsidR="00160DCD" w:rsidRDefault="00D54070" w:rsidP="00364FC3">
      <w:pPr>
        <w:pStyle w:val="Signatures"/>
        <w:ind w:left="4410"/>
      </w:pPr>
      <w:r>
        <w:t>MAYSON PEARSON</w:t>
      </w:r>
    </w:p>
    <w:p w:rsidR="00160DCD" w:rsidRPr="00D54070" w:rsidRDefault="00364FC3" w:rsidP="00364FC3">
      <w:pPr>
        <w:tabs>
          <w:tab w:val="left" w:pos="4410"/>
        </w:tabs>
        <w:rPr>
          <w:b/>
        </w:rPr>
      </w:pPr>
      <w:r>
        <w:tab/>
      </w:r>
      <w:r w:rsidR="00D54070">
        <w:rPr>
          <w:b/>
        </w:rPr>
        <w:t>ADMINISTRATIVE LAW JUDGE</w:t>
      </w:r>
    </w:p>
    <w:p w:rsidR="00364FC3" w:rsidRDefault="00364FC3" w:rsidP="0062202F">
      <w:pPr>
        <w:pStyle w:val="EndMatter"/>
        <w:rPr>
          <w:noProof/>
          <w:sz w:val="16"/>
          <w:szCs w:val="16"/>
        </w:rPr>
      </w:pPr>
    </w:p>
    <w:p w:rsidR="00364FC3" w:rsidRDefault="00364FC3" w:rsidP="0062202F">
      <w:pPr>
        <w:pStyle w:val="EndMatter"/>
        <w:rPr>
          <w:noProof/>
          <w:sz w:val="16"/>
          <w:szCs w:val="16"/>
        </w:rPr>
      </w:pPr>
    </w:p>
    <w:p w:rsidR="00160DCD" w:rsidRDefault="00342263" w:rsidP="0062202F">
      <w:pPr>
        <w:pStyle w:val="EndMatter"/>
      </w:pPr>
      <w:r w:rsidRPr="00113DA7">
        <w:rPr>
          <w:noProof/>
          <w:sz w:val="16"/>
          <w:szCs w:val="16"/>
        </w:rPr>
        <w:fldChar w:fldCharType="begin"/>
      </w:r>
      <w:r w:rsidRPr="00113DA7">
        <w:rPr>
          <w:noProof/>
          <w:sz w:val="16"/>
          <w:szCs w:val="16"/>
        </w:rPr>
        <w:instrText xml:space="preserve"> FILENAME  \* Lower \p  \* MERGEFORMAT </w:instrText>
      </w:r>
      <w:r w:rsidRPr="00113DA7">
        <w:rPr>
          <w:noProof/>
          <w:sz w:val="16"/>
          <w:szCs w:val="16"/>
        </w:rPr>
        <w:fldChar w:fldCharType="separate"/>
      </w:r>
      <w:r w:rsidR="008C3343">
        <w:rPr>
          <w:noProof/>
          <w:sz w:val="16"/>
          <w:szCs w:val="16"/>
        </w:rPr>
        <w:t>q:\cadm\docket management\water\stm\48xxx\48232noa.docx</w:t>
      </w:r>
      <w:r w:rsidRPr="00113DA7">
        <w:rPr>
          <w:noProof/>
          <w:sz w:val="16"/>
          <w:szCs w:val="16"/>
        </w:rPr>
        <w:fldChar w:fldCharType="end"/>
      </w:r>
    </w:p>
    <w:sectPr w:rsidR="00160DCD" w:rsidSect="00ED04FC">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0E11" w:rsidRDefault="00C80E11" w:rsidP="00D03394">
      <w:r>
        <w:separator/>
      </w:r>
    </w:p>
  </w:endnote>
  <w:endnote w:type="continuationSeparator" w:id="0">
    <w:p w:rsidR="00C80E11" w:rsidRDefault="00C80E11"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0E11" w:rsidRDefault="00C80E11" w:rsidP="00D03394">
      <w:r>
        <w:separator/>
      </w:r>
    </w:p>
  </w:footnote>
  <w:footnote w:type="continuationSeparator" w:id="0">
    <w:p w:rsidR="00C80E11" w:rsidRDefault="00C80E11" w:rsidP="00D033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113DA7">
    <w:pPr>
      <w:pStyle w:val="Header"/>
      <w:tabs>
        <w:tab w:val="clear" w:pos="4680"/>
        <w:tab w:val="center" w:pos="5040"/>
      </w:tabs>
    </w:pPr>
    <w:r>
      <w:t>Docket No. </w:t>
    </w:r>
    <w:r w:rsidR="00113DA7">
      <w:t>48232</w:t>
    </w:r>
    <w:r>
      <w:tab/>
    </w:r>
    <w:r w:rsidR="00113DA7">
      <w:t>Notice of Approval</w:t>
    </w:r>
    <w:r>
      <w:tab/>
      <w:t xml:space="preserve">Page </w:t>
    </w:r>
    <w:r>
      <w:fldChar w:fldCharType="begin"/>
    </w:r>
    <w:r>
      <w:instrText xml:space="preserve"> PAGE   \* MERGEFORMAT </w:instrText>
    </w:r>
    <w:r>
      <w:fldChar w:fldCharType="separate"/>
    </w:r>
    <w:r w:rsidR="006A2E28">
      <w:rPr>
        <w:noProof/>
      </w:rPr>
      <w:t>3</w:t>
    </w:r>
    <w:r>
      <w:fldChar w:fldCharType="end"/>
    </w:r>
    <w:r>
      <w:t xml:space="preserve"> of </w:t>
    </w:r>
    <w:r w:rsidR="00342263">
      <w:rPr>
        <w:noProof/>
      </w:rPr>
      <w:fldChar w:fldCharType="begin"/>
    </w:r>
    <w:r w:rsidR="00342263">
      <w:rPr>
        <w:noProof/>
      </w:rPr>
      <w:instrText xml:space="preserve"> NUMPAGES   \* MERGEFORMAT </w:instrText>
    </w:r>
    <w:r w:rsidR="00342263">
      <w:rPr>
        <w:noProof/>
      </w:rPr>
      <w:fldChar w:fldCharType="separate"/>
    </w:r>
    <w:r w:rsidR="006A2E28">
      <w:rPr>
        <w:noProof/>
      </w:rPr>
      <w:t>8</w:t>
    </w:r>
    <w:r w:rsidR="00342263">
      <w:rPr>
        <w:noProof/>
      </w:rPr>
      <w:fldChar w:fldCharType="end"/>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4BDC72AE"/>
    <w:multiLevelType w:val="hybridMultilevel"/>
    <w:tmpl w:val="BE9868FE"/>
    <w:lvl w:ilvl="0" w:tplc="A326584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6"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
  </w:num>
  <w:num w:numId="2">
    <w:abstractNumId w:val="2"/>
  </w:num>
  <w:num w:numId="3">
    <w:abstractNumId w:val="0"/>
  </w:num>
  <w:num w:numId="4">
    <w:abstractNumId w:val="6"/>
  </w:num>
  <w:num w:numId="5">
    <w:abstractNumId w:val="2"/>
  </w:num>
  <w:num w:numId="6">
    <w:abstractNumId w:val="4"/>
  </w:num>
  <w:num w:numId="7">
    <w:abstractNumId w:val="5"/>
  </w:num>
  <w:num w:numId="8">
    <w:abstractNumId w:val="3"/>
  </w:num>
  <w:num w:numId="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E11"/>
    <w:rsid w:val="00024446"/>
    <w:rsid w:val="000B6EAE"/>
    <w:rsid w:val="000C2162"/>
    <w:rsid w:val="000C46FA"/>
    <w:rsid w:val="000D4659"/>
    <w:rsid w:val="000E5DBE"/>
    <w:rsid w:val="000F768A"/>
    <w:rsid w:val="00104D7B"/>
    <w:rsid w:val="00113DA7"/>
    <w:rsid w:val="001169CA"/>
    <w:rsid w:val="00160DCD"/>
    <w:rsid w:val="00172238"/>
    <w:rsid w:val="00173988"/>
    <w:rsid w:val="00184D2E"/>
    <w:rsid w:val="001A1902"/>
    <w:rsid w:val="001A5510"/>
    <w:rsid w:val="001D4F4B"/>
    <w:rsid w:val="001E1C90"/>
    <w:rsid w:val="001E360C"/>
    <w:rsid w:val="001F6CE4"/>
    <w:rsid w:val="002003F5"/>
    <w:rsid w:val="00202AAA"/>
    <w:rsid w:val="00256061"/>
    <w:rsid w:val="00266F9F"/>
    <w:rsid w:val="00312838"/>
    <w:rsid w:val="00342263"/>
    <w:rsid w:val="00364FC3"/>
    <w:rsid w:val="003729E5"/>
    <w:rsid w:val="00433B5E"/>
    <w:rsid w:val="00444E80"/>
    <w:rsid w:val="004606F4"/>
    <w:rsid w:val="00463835"/>
    <w:rsid w:val="00480321"/>
    <w:rsid w:val="004D5DC1"/>
    <w:rsid w:val="004E082A"/>
    <w:rsid w:val="004E0857"/>
    <w:rsid w:val="00513E6D"/>
    <w:rsid w:val="00514BBD"/>
    <w:rsid w:val="0056337B"/>
    <w:rsid w:val="00585105"/>
    <w:rsid w:val="005B4F5F"/>
    <w:rsid w:val="005B6F61"/>
    <w:rsid w:val="005C3512"/>
    <w:rsid w:val="005E3281"/>
    <w:rsid w:val="006124C6"/>
    <w:rsid w:val="0062202F"/>
    <w:rsid w:val="006604C2"/>
    <w:rsid w:val="00677B5E"/>
    <w:rsid w:val="006A2E28"/>
    <w:rsid w:val="006A7D8D"/>
    <w:rsid w:val="006E448F"/>
    <w:rsid w:val="00712AF1"/>
    <w:rsid w:val="00751BDA"/>
    <w:rsid w:val="007572FC"/>
    <w:rsid w:val="007845C3"/>
    <w:rsid w:val="00795009"/>
    <w:rsid w:val="007A41C2"/>
    <w:rsid w:val="007B79E4"/>
    <w:rsid w:val="0080046C"/>
    <w:rsid w:val="0081588D"/>
    <w:rsid w:val="00816926"/>
    <w:rsid w:val="00846279"/>
    <w:rsid w:val="008738BF"/>
    <w:rsid w:val="008A669F"/>
    <w:rsid w:val="008C3343"/>
    <w:rsid w:val="008D1724"/>
    <w:rsid w:val="009727E0"/>
    <w:rsid w:val="009A7D46"/>
    <w:rsid w:val="009B05E3"/>
    <w:rsid w:val="009B0C02"/>
    <w:rsid w:val="009C1919"/>
    <w:rsid w:val="00A035EA"/>
    <w:rsid w:val="00A12717"/>
    <w:rsid w:val="00A25D1B"/>
    <w:rsid w:val="00A40798"/>
    <w:rsid w:val="00A70451"/>
    <w:rsid w:val="00A71934"/>
    <w:rsid w:val="00AB57F9"/>
    <w:rsid w:val="00AD4318"/>
    <w:rsid w:val="00AE41AE"/>
    <w:rsid w:val="00B02ACE"/>
    <w:rsid w:val="00B22348"/>
    <w:rsid w:val="00B479A1"/>
    <w:rsid w:val="00B71CA8"/>
    <w:rsid w:val="00B961C3"/>
    <w:rsid w:val="00BD18EF"/>
    <w:rsid w:val="00BF7814"/>
    <w:rsid w:val="00C51EE5"/>
    <w:rsid w:val="00C54659"/>
    <w:rsid w:val="00C80E11"/>
    <w:rsid w:val="00C80E3B"/>
    <w:rsid w:val="00D03394"/>
    <w:rsid w:val="00D1503F"/>
    <w:rsid w:val="00D451DC"/>
    <w:rsid w:val="00D46331"/>
    <w:rsid w:val="00D54070"/>
    <w:rsid w:val="00D706B4"/>
    <w:rsid w:val="00D775C3"/>
    <w:rsid w:val="00D81BCB"/>
    <w:rsid w:val="00DC3E65"/>
    <w:rsid w:val="00DE6DC1"/>
    <w:rsid w:val="00DF7165"/>
    <w:rsid w:val="00E116A8"/>
    <w:rsid w:val="00E33F95"/>
    <w:rsid w:val="00E37137"/>
    <w:rsid w:val="00E6290D"/>
    <w:rsid w:val="00E77A30"/>
    <w:rsid w:val="00EB3FB6"/>
    <w:rsid w:val="00ED04FC"/>
    <w:rsid w:val="00EE5DDA"/>
    <w:rsid w:val="00EF41CB"/>
    <w:rsid w:val="00F10BDA"/>
    <w:rsid w:val="00F3253D"/>
    <w:rsid w:val="00F52D16"/>
    <w:rsid w:val="00F70A63"/>
    <w:rsid w:val="00F72272"/>
    <w:rsid w:val="00F73BD2"/>
    <w:rsid w:val="00F76A7C"/>
    <w:rsid w:val="00F84955"/>
    <w:rsid w:val="00FA1E83"/>
    <w:rsid w:val="00FD105D"/>
    <w:rsid w:val="00FD4037"/>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chartTrackingRefBased/>
  <w15:docId w15:val="{D6A086F8-6EC2-411C-9540-D6AF79148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qFormat/>
    <w:rsid w:val="00B02ACE"/>
    <w:pPr>
      <w:spacing w:after="120"/>
      <w:ind w:firstLine="720"/>
    </w:pPr>
    <w:rPr>
      <w:sz w:val="20"/>
      <w:szCs w:val="20"/>
    </w:rPr>
  </w:style>
  <w:style w:type="character" w:customStyle="1" w:styleId="FootnoteTextChar">
    <w:name w:val="Footnote Text Char"/>
    <w:basedOn w:val="DefaultParagraphFont"/>
    <w:link w:val="FootnoteText"/>
    <w:uiPriority w:val="99"/>
    <w:rsid w:val="00B02ACE"/>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82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order2013(wd'ab).dotx</Template>
  <TotalTime>14</TotalTime>
  <Pages>8</Pages>
  <Words>1962</Words>
  <Characters>11187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13123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Wharton, Laurie</cp:lastModifiedBy>
  <cp:revision>12</cp:revision>
  <cp:lastPrinted>2019-07-22T18:57:00Z</cp:lastPrinted>
  <dcterms:created xsi:type="dcterms:W3CDTF">2019-07-22T18:35:00Z</dcterms:created>
  <dcterms:modified xsi:type="dcterms:W3CDTF">2019-07-22T18:58:00Z</dcterms:modified>
</cp:coreProperties>
</file>