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D62" w:rsidRPr="00193BD6" w:rsidRDefault="00AD4D62" w:rsidP="00AD4D62">
      <w:pPr>
        <w:pStyle w:val="DocketNumber0"/>
        <w:spacing w:after="360"/>
        <w:rPr>
          <w:rFonts w:ascii="Times New Roman" w:hAnsi="Times New Roman" w:cs="Times New Roman"/>
          <w:spacing w:val="0"/>
          <w:sz w:val="24"/>
          <w:szCs w:val="24"/>
        </w:rPr>
      </w:pPr>
      <w:r w:rsidRPr="00193BD6">
        <w:rPr>
          <w:rFonts w:ascii="Times New Roman" w:hAnsi="Times New Roman" w:cs="Times New Roman"/>
          <w:spacing w:val="0"/>
          <w:sz w:val="24"/>
          <w:szCs w:val="24"/>
        </w:rPr>
        <w:t>Docket No. 48099</w:t>
      </w:r>
    </w:p>
    <w:tbl>
      <w:tblPr>
        <w:tblW w:w="0" w:type="auto"/>
        <w:jc w:val="center"/>
        <w:tblLayout w:type="fixed"/>
        <w:tblLook w:val="01E0" w:firstRow="1" w:lastRow="1" w:firstColumn="1" w:lastColumn="1" w:noHBand="0" w:noVBand="0"/>
      </w:tblPr>
      <w:tblGrid>
        <w:gridCol w:w="4583"/>
        <w:gridCol w:w="360"/>
        <w:gridCol w:w="4403"/>
      </w:tblGrid>
      <w:tr w:rsidR="00AD4D62" w:rsidRPr="00193BD6" w:rsidTr="000A51FC">
        <w:trPr>
          <w:trHeight w:val="927"/>
          <w:jc w:val="center"/>
        </w:trPr>
        <w:tc>
          <w:tcPr>
            <w:tcW w:w="4583" w:type="dxa"/>
          </w:tcPr>
          <w:p w:rsidR="00AD4D62" w:rsidRPr="00193BD6" w:rsidRDefault="00AD4D62" w:rsidP="000A51FC">
            <w:pPr>
              <w:pStyle w:val="OrderStyle"/>
              <w:rPr>
                <w:szCs w:val="24"/>
              </w:rPr>
            </w:pPr>
            <w:r w:rsidRPr="00193BD6">
              <w:rPr>
                <w:szCs w:val="24"/>
              </w:rPr>
              <w:t>LESTER BROWN II’S APPEAL OF THE COST OF OBTAINING SERVICE FROM PAINT CREEK WATER SUPPLY CORPORATION</w:t>
            </w:r>
          </w:p>
        </w:tc>
        <w:tc>
          <w:tcPr>
            <w:tcW w:w="360" w:type="dxa"/>
          </w:tcPr>
          <w:p w:rsidR="00AD4D62" w:rsidRPr="00193BD6" w:rsidRDefault="00AD4D62" w:rsidP="000A51FC">
            <w:pPr>
              <w:rPr>
                <w:rStyle w:val="StyleBold"/>
                <w:rFonts w:eastAsia="SimSun"/>
                <w:szCs w:val="24"/>
              </w:rPr>
            </w:pPr>
            <w:r w:rsidRPr="00193BD6">
              <w:rPr>
                <w:rStyle w:val="StyleBold"/>
                <w:rFonts w:eastAsia="SimSun"/>
                <w:szCs w:val="24"/>
              </w:rPr>
              <w:t>§</w:t>
            </w:r>
          </w:p>
          <w:p w:rsidR="00AD4D62" w:rsidRPr="00193BD6" w:rsidRDefault="00AD4D62" w:rsidP="000A51FC">
            <w:pPr>
              <w:rPr>
                <w:rStyle w:val="StyleBold"/>
                <w:rFonts w:eastAsia="SimSun"/>
                <w:szCs w:val="24"/>
              </w:rPr>
            </w:pPr>
            <w:r w:rsidRPr="00193BD6">
              <w:rPr>
                <w:rStyle w:val="StyleBold"/>
                <w:rFonts w:eastAsia="SimSun"/>
                <w:szCs w:val="24"/>
              </w:rPr>
              <w:t>§</w:t>
            </w:r>
          </w:p>
          <w:p w:rsidR="00AD4D62" w:rsidRPr="00193BD6" w:rsidRDefault="00AD4D62" w:rsidP="000A51FC">
            <w:pPr>
              <w:rPr>
                <w:rStyle w:val="StyleBold"/>
                <w:rFonts w:eastAsia="SimSun"/>
                <w:szCs w:val="24"/>
              </w:rPr>
            </w:pPr>
            <w:r w:rsidRPr="00193BD6">
              <w:rPr>
                <w:rStyle w:val="StyleBold"/>
                <w:rFonts w:eastAsia="SimSun"/>
                <w:szCs w:val="24"/>
              </w:rPr>
              <w:t>§</w:t>
            </w:r>
          </w:p>
          <w:p w:rsidR="00AD4D62" w:rsidRPr="00193BD6" w:rsidRDefault="00AD4D62" w:rsidP="000A51FC">
            <w:pPr>
              <w:rPr>
                <w:rFonts w:eastAsia="SimSun"/>
                <w:b/>
                <w:bCs/>
                <w:caps/>
                <w:szCs w:val="24"/>
              </w:rPr>
            </w:pPr>
            <w:r w:rsidRPr="00193BD6">
              <w:rPr>
                <w:rStyle w:val="StyleBold"/>
                <w:rFonts w:eastAsia="SimSun"/>
                <w:szCs w:val="24"/>
              </w:rPr>
              <w:t>§</w:t>
            </w:r>
          </w:p>
        </w:tc>
        <w:tc>
          <w:tcPr>
            <w:tcW w:w="4403" w:type="dxa"/>
          </w:tcPr>
          <w:p w:rsidR="00AD4D62" w:rsidRPr="00193BD6" w:rsidRDefault="00AD4D62" w:rsidP="000A51FC">
            <w:pPr>
              <w:jc w:val="center"/>
              <w:rPr>
                <w:rFonts w:eastAsia="SimSun"/>
                <w:b/>
                <w:caps/>
                <w:szCs w:val="24"/>
              </w:rPr>
            </w:pPr>
            <w:r w:rsidRPr="00193BD6">
              <w:rPr>
                <w:rFonts w:eastAsia="SimSun"/>
                <w:b/>
                <w:caps/>
                <w:szCs w:val="24"/>
              </w:rPr>
              <w:t>Public Utility Commission</w:t>
            </w:r>
          </w:p>
          <w:p w:rsidR="00AD4D62" w:rsidRPr="00193BD6" w:rsidRDefault="00AD4D62" w:rsidP="000A51FC">
            <w:pPr>
              <w:jc w:val="center"/>
              <w:rPr>
                <w:rFonts w:eastAsia="SimSun"/>
                <w:b/>
                <w:caps/>
                <w:szCs w:val="24"/>
              </w:rPr>
            </w:pPr>
          </w:p>
          <w:p w:rsidR="00AD4D62" w:rsidRPr="00193BD6" w:rsidRDefault="00AD4D62" w:rsidP="000A51FC">
            <w:pPr>
              <w:jc w:val="center"/>
              <w:rPr>
                <w:rFonts w:eastAsia="SimSun"/>
                <w:szCs w:val="24"/>
              </w:rPr>
            </w:pPr>
            <w:r w:rsidRPr="00193BD6">
              <w:rPr>
                <w:rFonts w:eastAsia="SimSun"/>
                <w:b/>
                <w:caps/>
                <w:szCs w:val="24"/>
              </w:rPr>
              <w:t>of Texas</w:t>
            </w:r>
          </w:p>
        </w:tc>
      </w:tr>
    </w:tbl>
    <w:p w:rsidR="006E3D7F" w:rsidRPr="009C12C3" w:rsidRDefault="006E3D7F" w:rsidP="006E3D7F">
      <w:pPr>
        <w:pStyle w:val="Titleoforder"/>
        <w:spacing w:before="360"/>
        <w:rPr>
          <w:szCs w:val="24"/>
        </w:rPr>
      </w:pPr>
      <w:r w:rsidRPr="009C12C3">
        <w:rPr>
          <w:szCs w:val="24"/>
        </w:rPr>
        <w:t>PROPOSAL FOR DECISION</w:t>
      </w:r>
    </w:p>
    <w:p w:rsidR="006E3D7F" w:rsidRPr="009C12C3" w:rsidRDefault="006E3D7F" w:rsidP="006E3D7F">
      <w:pPr>
        <w:pStyle w:val="BodyTextIndented"/>
      </w:pPr>
      <w:r w:rsidRPr="009C12C3">
        <w:t xml:space="preserve">This Proposal for Decision (PFD) recommends that the Public Utility Commission dismiss the </w:t>
      </w:r>
      <w:r w:rsidR="00105F70">
        <w:t xml:space="preserve">appeal of Lester Brown II of the cost of obtaining </w:t>
      </w:r>
      <w:r w:rsidR="005F35A7">
        <w:t xml:space="preserve">water </w:t>
      </w:r>
      <w:r w:rsidR="00105F70">
        <w:t xml:space="preserve">service from Paint Creek Water Supply Corporation, </w:t>
      </w:r>
      <w:r w:rsidRPr="009C12C3">
        <w:t xml:space="preserve">due to </w:t>
      </w:r>
      <w:r w:rsidR="00105F70">
        <w:t>Mr. Brown</w:t>
      </w:r>
      <w:r w:rsidRPr="009C12C3">
        <w:t>’s failure to prosecute under 16 Texas Administrative Code (TAC) § 22.181(d)(6)</w:t>
      </w:r>
      <w:r>
        <w:t>. The administrative law judge (</w:t>
      </w:r>
      <w:r w:rsidRPr="009C12C3">
        <w:t>ALJ</w:t>
      </w:r>
      <w:r>
        <w:t>)</w:t>
      </w:r>
      <w:r w:rsidRPr="009C12C3">
        <w:t xml:space="preserve"> recommends that the dismissal be without prejudice.</w:t>
      </w:r>
    </w:p>
    <w:p w:rsidR="006E3D7F" w:rsidRPr="009C12C3" w:rsidRDefault="006E3D7F" w:rsidP="006E3D7F">
      <w:pPr>
        <w:pStyle w:val="Heading1"/>
        <w:rPr>
          <w:rFonts w:cs="Times New Roman"/>
          <w:szCs w:val="24"/>
        </w:rPr>
      </w:pPr>
      <w:r w:rsidRPr="009C12C3">
        <w:rPr>
          <w:rFonts w:cs="Times New Roman"/>
          <w:szCs w:val="24"/>
        </w:rPr>
        <w:t>BACKGROUND</w:t>
      </w:r>
    </w:p>
    <w:p w:rsidR="006E3D7F" w:rsidRPr="009C12C3" w:rsidRDefault="00105F70" w:rsidP="006E3D7F">
      <w:pPr>
        <w:pStyle w:val="BodyText"/>
      </w:pPr>
      <w:r>
        <w:t>On February 23, 2018, Mr. Brown</w:t>
      </w:r>
      <w:r w:rsidR="006E3D7F" w:rsidRPr="009C12C3">
        <w:t xml:space="preserve"> filed an app</w:t>
      </w:r>
      <w:r>
        <w:t>eal challenging the cost to obtain water service from Paint Creek</w:t>
      </w:r>
      <w:r w:rsidR="005F35A7">
        <w:t xml:space="preserve"> WSC</w:t>
      </w:r>
      <w:r w:rsidR="006E3D7F" w:rsidRPr="009C12C3">
        <w:t>.  As detailed in the proposed findings of fact and conclusions</w:t>
      </w:r>
      <w:r>
        <w:t xml:space="preserve"> of law, Mr.</w:t>
      </w:r>
      <w:r w:rsidR="005F35A7">
        <w:t> </w:t>
      </w:r>
      <w:r>
        <w:t>Brown has failed to prosecute his appeal</w:t>
      </w:r>
      <w:r w:rsidR="006E3D7F">
        <w:t xml:space="preserve">. </w:t>
      </w:r>
      <w:r>
        <w:t xml:space="preserve"> </w:t>
      </w:r>
      <w:r w:rsidR="006E3D7F" w:rsidRPr="009C12C3">
        <w:t>For th</w:t>
      </w:r>
      <w:r>
        <w:t>is</w:t>
      </w:r>
      <w:r w:rsidR="006E3D7F" w:rsidRPr="009C12C3">
        <w:t xml:space="preserve"> reason, the ALJ concludes that, under 16</w:t>
      </w:r>
      <w:r w:rsidR="005F35A7">
        <w:t> </w:t>
      </w:r>
      <w:r w:rsidR="006E3D7F" w:rsidRPr="009C12C3">
        <w:t xml:space="preserve">TAC § 22.181(d)(6), </w:t>
      </w:r>
      <w:r>
        <w:t>Mr. Brown’s appeal</w:t>
      </w:r>
      <w:r w:rsidR="006E3D7F" w:rsidRPr="009C12C3">
        <w:t xml:space="preserve"> should be dismissed.</w:t>
      </w:r>
      <w:r w:rsidR="006E3D7F" w:rsidRPr="009C12C3">
        <w:rPr>
          <w:vertAlign w:val="superscript"/>
        </w:rPr>
        <w:footnoteReference w:id="1"/>
      </w:r>
      <w:r w:rsidR="006E3D7F" w:rsidRPr="009C12C3">
        <w:t xml:space="preserve">  </w:t>
      </w:r>
    </w:p>
    <w:p w:rsidR="006E3D7F" w:rsidRPr="00361FC1" w:rsidRDefault="006E3D7F" w:rsidP="00105F70">
      <w:pPr>
        <w:pStyle w:val="BodyText"/>
      </w:pPr>
      <w:r w:rsidRPr="009C12C3">
        <w:t>In support of this recommendation, the ALJ proposes the following findings of fact</w:t>
      </w:r>
      <w:r w:rsidR="00CA402C">
        <w:t>,</w:t>
      </w:r>
      <w:r w:rsidRPr="009C12C3">
        <w:t xml:space="preserve"> conclusions of law</w:t>
      </w:r>
      <w:r w:rsidR="00CA402C">
        <w:t>, and ordering paragraphs</w:t>
      </w:r>
      <w:r w:rsidRPr="009C12C3">
        <w:t xml:space="preserve">: </w:t>
      </w:r>
    </w:p>
    <w:p w:rsidR="006E3D7F" w:rsidRPr="000D1101" w:rsidRDefault="006E3D7F" w:rsidP="006E3D7F">
      <w:pPr>
        <w:pStyle w:val="Heading1"/>
        <w:spacing w:before="120"/>
        <w:rPr>
          <w:rFonts w:cs="Times New Roman"/>
          <w:szCs w:val="24"/>
        </w:rPr>
      </w:pPr>
      <w:r w:rsidRPr="009C12C3">
        <w:rPr>
          <w:rFonts w:cs="Times New Roman"/>
          <w:szCs w:val="24"/>
        </w:rPr>
        <w:t xml:space="preserve">FINDINGS OF FACT, CONCLUSIONS OF LAW, </w:t>
      </w:r>
      <w:r>
        <w:rPr>
          <w:rFonts w:cs="Times New Roman"/>
          <w:szCs w:val="24"/>
        </w:rPr>
        <w:t xml:space="preserve">AND ORDERING      </w:t>
      </w:r>
      <w:r w:rsidRPr="000D1101">
        <w:rPr>
          <w:rFonts w:cs="Times New Roman"/>
          <w:szCs w:val="24"/>
        </w:rPr>
        <w:t>PARAGRAPHS</w:t>
      </w:r>
    </w:p>
    <w:p w:rsidR="006E3D7F" w:rsidRPr="009C12C3" w:rsidRDefault="006E3D7F" w:rsidP="006E3D7F">
      <w:pPr>
        <w:pStyle w:val="BodyTextIndented"/>
        <w:numPr>
          <w:ilvl w:val="0"/>
          <w:numId w:val="9"/>
        </w:numPr>
        <w:ind w:left="720" w:hanging="720"/>
        <w:rPr>
          <w:b/>
        </w:rPr>
      </w:pPr>
      <w:r w:rsidRPr="009C12C3">
        <w:rPr>
          <w:b/>
        </w:rPr>
        <w:t>Findings of Fact</w:t>
      </w:r>
    </w:p>
    <w:p w:rsidR="006E3D7F" w:rsidRDefault="006E3D7F" w:rsidP="006E3D7F">
      <w:pPr>
        <w:pStyle w:val="BodyTextIndented"/>
        <w:numPr>
          <w:ilvl w:val="0"/>
          <w:numId w:val="10"/>
        </w:numPr>
        <w:ind w:hanging="720"/>
      </w:pPr>
      <w:r>
        <w:t xml:space="preserve">On </w:t>
      </w:r>
      <w:r w:rsidR="00105F70">
        <w:t>February 23</w:t>
      </w:r>
      <w:r w:rsidRPr="009C12C3">
        <w:t>,</w:t>
      </w:r>
      <w:r>
        <w:t xml:space="preserve"> 2018, </w:t>
      </w:r>
      <w:r w:rsidR="00105F70">
        <w:t>Mr. Brown</w:t>
      </w:r>
      <w:r>
        <w:t xml:space="preserve"> </w:t>
      </w:r>
      <w:r w:rsidRPr="009C12C3">
        <w:t xml:space="preserve">filed </w:t>
      </w:r>
      <w:r w:rsidR="004C3B2B">
        <w:t>this</w:t>
      </w:r>
      <w:r>
        <w:t xml:space="preserve"> </w:t>
      </w:r>
      <w:r w:rsidR="00105F70" w:rsidRPr="009C12C3">
        <w:t>app</w:t>
      </w:r>
      <w:r w:rsidR="00105F70">
        <w:t>eal challenging the cost to obtain water service from Paint Creek</w:t>
      </w:r>
      <w:r w:rsidR="005F35A7">
        <w:t xml:space="preserve"> WSC</w:t>
      </w:r>
      <w:r w:rsidRPr="009C12C3">
        <w:t xml:space="preserve">. </w:t>
      </w:r>
    </w:p>
    <w:p w:rsidR="00EE3D17" w:rsidRDefault="00BA3F64" w:rsidP="006E3D7F">
      <w:pPr>
        <w:pStyle w:val="BodyTextIndented"/>
        <w:numPr>
          <w:ilvl w:val="0"/>
          <w:numId w:val="10"/>
        </w:numPr>
        <w:ind w:hanging="720"/>
      </w:pPr>
      <w:r>
        <w:t xml:space="preserve">Paint Creek </w:t>
      </w:r>
      <w:r w:rsidR="005F35A7">
        <w:t xml:space="preserve">WSC </w:t>
      </w:r>
      <w:r>
        <w:t xml:space="preserve">timely responded to the appeal on June 7, 2018, in accordance with the deadline set forth in Order </w:t>
      </w:r>
      <w:r w:rsidR="006E3D7F">
        <w:t xml:space="preserve">No. </w:t>
      </w:r>
      <w:r>
        <w:t>3</w:t>
      </w:r>
      <w:r w:rsidR="006E3D7F">
        <w:t>.</w:t>
      </w:r>
    </w:p>
    <w:p w:rsidR="00EE3D17" w:rsidRDefault="00BA3F64" w:rsidP="006E3D7F">
      <w:pPr>
        <w:pStyle w:val="BodyTextIndented"/>
        <w:numPr>
          <w:ilvl w:val="0"/>
          <w:numId w:val="10"/>
        </w:numPr>
        <w:ind w:hanging="720"/>
      </w:pPr>
      <w:r>
        <w:t>On July 25,</w:t>
      </w:r>
      <w:r w:rsidR="005F35A7">
        <w:t xml:space="preserve"> 2018, Commission Staff </w:t>
      </w:r>
      <w:r>
        <w:t xml:space="preserve">recommended that the estimated cost of obtaining service that was provided by Paint Creek </w:t>
      </w:r>
      <w:r w:rsidR="005F35A7">
        <w:t xml:space="preserve">WSC </w:t>
      </w:r>
      <w:r>
        <w:t xml:space="preserve">to Mr. Brown </w:t>
      </w:r>
      <w:r w:rsidR="004C3B2B">
        <w:t>be found to be</w:t>
      </w:r>
      <w:r>
        <w:t xml:space="preserve"> consistent </w:t>
      </w:r>
      <w:r>
        <w:lastRenderedPageBreak/>
        <w:t>with Paint Creek</w:t>
      </w:r>
      <w:r w:rsidR="005F35A7">
        <w:t xml:space="preserve"> WSC</w:t>
      </w:r>
      <w:r>
        <w:t>’s tariff, reasonably related to the cost of installing facilities to provide service, not clearly unreasonable, and otherwise consistent</w:t>
      </w:r>
      <w:r w:rsidR="005F35A7">
        <w:t xml:space="preserve"> with the requirements of 16 </w:t>
      </w:r>
      <w:r>
        <w:t>TAC § 24.41(g)(1) and (2)</w:t>
      </w:r>
      <w:r w:rsidR="00EE3D17">
        <w:t>.</w:t>
      </w:r>
    </w:p>
    <w:p w:rsidR="006E3D7F" w:rsidRPr="009C12C3" w:rsidRDefault="00BA3F64" w:rsidP="006E3D7F">
      <w:pPr>
        <w:pStyle w:val="BodyTextIndented"/>
        <w:numPr>
          <w:ilvl w:val="0"/>
          <w:numId w:val="10"/>
        </w:numPr>
        <w:ind w:hanging="720"/>
      </w:pPr>
      <w:r>
        <w:t xml:space="preserve">In Order No. 4 issued on July 30, 2018, </w:t>
      </w:r>
      <w:r w:rsidR="005F35A7">
        <w:t xml:space="preserve">the ALJ </w:t>
      </w:r>
      <w:r>
        <w:t>directed Mr. Brown to file, by no later than August 24, 2018, a request for a hearing or additional information clarifying on what basis he contend</w:t>
      </w:r>
      <w:r w:rsidR="005F35A7">
        <w:t>ed</w:t>
      </w:r>
      <w:r>
        <w:t xml:space="preserve"> that Paint Creek</w:t>
      </w:r>
      <w:r w:rsidR="005F35A7">
        <w:t xml:space="preserve"> WSC</w:t>
      </w:r>
      <w:r>
        <w:t xml:space="preserve">’s estimate of the cost of obtaining service is inconsistent with </w:t>
      </w:r>
      <w:r w:rsidR="005F35A7">
        <w:t>the utility’s</w:t>
      </w:r>
      <w:r>
        <w:t xml:space="preserve"> tariff or clearly unreasonable.</w:t>
      </w:r>
      <w:r w:rsidR="006E3D7F">
        <w:t xml:space="preserve"> </w:t>
      </w:r>
    </w:p>
    <w:p w:rsidR="006E3D7F" w:rsidRDefault="00BA3F64" w:rsidP="006E3D7F">
      <w:pPr>
        <w:pStyle w:val="BodyTextIndented"/>
        <w:numPr>
          <w:ilvl w:val="0"/>
          <w:numId w:val="10"/>
        </w:numPr>
        <w:ind w:hanging="720"/>
      </w:pPr>
      <w:r>
        <w:t>Mr. Brown</w:t>
      </w:r>
      <w:r w:rsidR="006E3D7F">
        <w:t xml:space="preserve"> </w:t>
      </w:r>
      <w:r w:rsidR="004C3B2B">
        <w:t>did not respond</w:t>
      </w:r>
      <w:r w:rsidR="006E3D7F">
        <w:t xml:space="preserve"> to Order No. </w:t>
      </w:r>
      <w:r>
        <w:t>4</w:t>
      </w:r>
      <w:r w:rsidR="006E3D7F">
        <w:t xml:space="preserve">. </w:t>
      </w:r>
    </w:p>
    <w:p w:rsidR="004C3B2B" w:rsidRDefault="004C3B2B" w:rsidP="004C3B2B">
      <w:pPr>
        <w:pStyle w:val="BodyTextIndented"/>
        <w:numPr>
          <w:ilvl w:val="0"/>
          <w:numId w:val="10"/>
        </w:numPr>
        <w:ind w:hanging="720"/>
      </w:pPr>
      <w:r>
        <w:t xml:space="preserve">On August 31, 2018, Commission Staff reaffirmed its opinion that </w:t>
      </w:r>
      <w:r w:rsidR="00CA402C">
        <w:t>Paint Creek WSC’s</w:t>
      </w:r>
      <w:r>
        <w:t xml:space="preserve"> estimated cost </w:t>
      </w:r>
      <w:r w:rsidR="00CA402C">
        <w:t>for providing</w:t>
      </w:r>
      <w:r>
        <w:t xml:space="preserve"> service </w:t>
      </w:r>
      <w:r w:rsidR="00CA402C">
        <w:t>t</w:t>
      </w:r>
      <w:r>
        <w:t xml:space="preserve">o Mr. Brown is consistent with </w:t>
      </w:r>
      <w:r w:rsidR="0030023F">
        <w:t>the utility</w:t>
      </w:r>
      <w:r>
        <w:t>’s tariff, reasonably related to the cost of installing facilities to provide service, not clearly unreasonable, and otherwise consistent with the requirements of 16 TAC</w:t>
      </w:r>
      <w:r w:rsidR="0030023F">
        <w:t xml:space="preserve"> </w:t>
      </w:r>
      <w:r>
        <w:t>§</w:t>
      </w:r>
      <w:r w:rsidR="0030023F">
        <w:t> </w:t>
      </w:r>
      <w:r>
        <w:t>24.41(g)(1) and (2).</w:t>
      </w:r>
    </w:p>
    <w:p w:rsidR="006E3D7F" w:rsidRPr="00434541" w:rsidRDefault="004C3B2B" w:rsidP="006E3D7F">
      <w:pPr>
        <w:pStyle w:val="BodyTextIndented"/>
        <w:numPr>
          <w:ilvl w:val="0"/>
          <w:numId w:val="10"/>
        </w:numPr>
        <w:ind w:hanging="720"/>
      </w:pPr>
      <w:r>
        <w:t xml:space="preserve">In Order No. 5 issued on January 30, 2019, </w:t>
      </w:r>
      <w:r w:rsidR="0030023F">
        <w:t xml:space="preserve">the ALJ </w:t>
      </w:r>
      <w:r>
        <w:t xml:space="preserve">directed Mr. Brown to, by no later than February 15, 2019, </w:t>
      </w:r>
      <w:r w:rsidR="0030023F">
        <w:t xml:space="preserve">either </w:t>
      </w:r>
      <w:r>
        <w:t xml:space="preserve">request a hearing or </w:t>
      </w:r>
      <w:r w:rsidR="006E3D7F">
        <w:t xml:space="preserve">withdraw </w:t>
      </w:r>
      <w:r>
        <w:t>his appeal</w:t>
      </w:r>
      <w:r w:rsidR="006E3D7F">
        <w:t>. Order No. 5 admonished</w:t>
      </w:r>
      <w:r>
        <w:t xml:space="preserve">: </w:t>
      </w:r>
      <w:r w:rsidR="006E3D7F" w:rsidRPr="00434541">
        <w:t>“</w:t>
      </w:r>
      <w:r w:rsidRPr="004C3B2B">
        <w:rPr>
          <w:i/>
        </w:rPr>
        <w:t>If Mr. Brown does not comply with this order, the ALJ will draft a proposal for decision recommending that his petition be dismissed for fail to prosecute</w:t>
      </w:r>
      <w:r w:rsidR="006E3D7F" w:rsidRPr="00434541">
        <w:t>.”</w:t>
      </w:r>
      <w:r>
        <w:rPr>
          <w:rStyle w:val="FootnoteReference"/>
        </w:rPr>
        <w:footnoteReference w:id="2"/>
      </w:r>
    </w:p>
    <w:p w:rsidR="004C3B2B" w:rsidRDefault="004C3B2B" w:rsidP="006E3D7F">
      <w:pPr>
        <w:pStyle w:val="BodyTextIndented"/>
        <w:numPr>
          <w:ilvl w:val="0"/>
          <w:numId w:val="10"/>
        </w:numPr>
        <w:ind w:hanging="720"/>
      </w:pPr>
      <w:r>
        <w:t>Mr. Brown did not respond to Order No. 5.</w:t>
      </w:r>
    </w:p>
    <w:p w:rsidR="00471309" w:rsidRDefault="0030023F" w:rsidP="006E3D7F">
      <w:pPr>
        <w:pStyle w:val="BodyTextIndented"/>
        <w:numPr>
          <w:ilvl w:val="0"/>
          <w:numId w:val="10"/>
        </w:numPr>
        <w:ind w:hanging="720"/>
      </w:pPr>
      <w:r>
        <w:t>In Order No. 6 issued on February 27, 2019,</w:t>
      </w:r>
      <w:r w:rsidR="00471309">
        <w:t xml:space="preserve"> the ALJ provided notice to the parties of his intent to dismiss this case for want of prosecution, and gave the parties 20 days to file any response.</w:t>
      </w:r>
    </w:p>
    <w:p w:rsidR="0030023F" w:rsidRDefault="00471309" w:rsidP="006E3D7F">
      <w:pPr>
        <w:pStyle w:val="BodyTextIndented"/>
        <w:numPr>
          <w:ilvl w:val="0"/>
          <w:numId w:val="10"/>
        </w:numPr>
        <w:ind w:hanging="720"/>
      </w:pPr>
      <w:r>
        <w:t>Neither party responded to Order No. 6.</w:t>
      </w:r>
      <w:r w:rsidR="0030023F">
        <w:t xml:space="preserve"> </w:t>
      </w:r>
    </w:p>
    <w:p w:rsidR="006E3D7F" w:rsidRPr="00D179A0" w:rsidRDefault="004C3B2B" w:rsidP="006E3D7F">
      <w:pPr>
        <w:pStyle w:val="BodyTextIndented"/>
        <w:numPr>
          <w:ilvl w:val="0"/>
          <w:numId w:val="10"/>
        </w:numPr>
        <w:ind w:hanging="720"/>
      </w:pPr>
      <w:r>
        <w:t>Mr. Brown</w:t>
      </w:r>
      <w:r w:rsidR="006E3D7F">
        <w:t xml:space="preserve"> has filed nothing</w:t>
      </w:r>
      <w:r>
        <w:t xml:space="preserve"> in this docket</w:t>
      </w:r>
      <w:r w:rsidR="006E3D7F">
        <w:t xml:space="preserve"> since </w:t>
      </w:r>
      <w:r>
        <w:t>filing his appeal on February 23</w:t>
      </w:r>
      <w:r w:rsidRPr="009C12C3">
        <w:t>,</w:t>
      </w:r>
      <w:r>
        <w:t xml:space="preserve"> 2018</w:t>
      </w:r>
      <w:r w:rsidR="006E3D7F">
        <w:t xml:space="preserve">. </w:t>
      </w:r>
    </w:p>
    <w:p w:rsidR="006E3D7F" w:rsidRPr="009C12C3" w:rsidRDefault="006E3D7F" w:rsidP="006E3D7F">
      <w:pPr>
        <w:pStyle w:val="BodyTextIndented"/>
        <w:numPr>
          <w:ilvl w:val="0"/>
          <w:numId w:val="9"/>
        </w:numPr>
        <w:ind w:left="720" w:hanging="720"/>
        <w:rPr>
          <w:b/>
        </w:rPr>
      </w:pPr>
      <w:r w:rsidRPr="009C12C3">
        <w:rPr>
          <w:b/>
        </w:rPr>
        <w:t>Conclusions of Law</w:t>
      </w:r>
    </w:p>
    <w:p w:rsidR="004C3B2B" w:rsidRDefault="006E3D7F" w:rsidP="004C3B2B">
      <w:pPr>
        <w:pStyle w:val="BodyTextIndented"/>
        <w:numPr>
          <w:ilvl w:val="0"/>
          <w:numId w:val="11"/>
        </w:numPr>
        <w:ind w:hanging="720"/>
      </w:pPr>
      <w:r w:rsidRPr="009C12C3">
        <w:t>The Commission has jurisdiction over this m</w:t>
      </w:r>
      <w:r>
        <w:t xml:space="preserve">atter </w:t>
      </w:r>
      <w:r w:rsidR="00D54127">
        <w:t>under</w:t>
      </w:r>
      <w:r>
        <w:t xml:space="preserve"> TWC § 13.04</w:t>
      </w:r>
      <w:r w:rsidR="00041F4B">
        <w:t>3(g)</w:t>
      </w:r>
      <w:r>
        <w:t>.</w:t>
      </w:r>
    </w:p>
    <w:p w:rsidR="006E3D7F" w:rsidRDefault="006E3D7F" w:rsidP="004C3B2B">
      <w:pPr>
        <w:pStyle w:val="BodyTextIndented"/>
        <w:numPr>
          <w:ilvl w:val="0"/>
          <w:numId w:val="11"/>
        </w:numPr>
        <w:ind w:hanging="720"/>
      </w:pPr>
      <w:r w:rsidRPr="009C12C3">
        <w:t>The ALJ may recommend to the Commission that it dismiss a proceedin</w:t>
      </w:r>
      <w:r w:rsidR="004C3B2B">
        <w:t xml:space="preserve">g with or without prejudice for </w:t>
      </w:r>
      <w:r w:rsidRPr="009C12C3">
        <w:t>“failure to prosecute</w:t>
      </w:r>
      <w:r w:rsidR="004C3B2B">
        <w:t>,</w:t>
      </w:r>
      <w:r w:rsidRPr="009C12C3">
        <w:t>”</w:t>
      </w:r>
      <w:r w:rsidR="004C3B2B">
        <w:t xml:space="preserve"> under</w:t>
      </w:r>
      <w:r w:rsidRPr="009C12C3">
        <w:t xml:space="preserve"> 16 TAC §</w:t>
      </w:r>
      <w:r w:rsidR="004C3B2B">
        <w:t> </w:t>
      </w:r>
      <w:r w:rsidRPr="009C12C3">
        <w:t>22.181(d)(6)</w:t>
      </w:r>
      <w:r w:rsidR="004C3B2B">
        <w:t>.</w:t>
      </w:r>
    </w:p>
    <w:p w:rsidR="00471309" w:rsidRPr="009C12C3" w:rsidRDefault="00471309" w:rsidP="004C3B2B">
      <w:pPr>
        <w:pStyle w:val="BodyTextIndented"/>
        <w:numPr>
          <w:ilvl w:val="0"/>
          <w:numId w:val="11"/>
        </w:numPr>
        <w:ind w:hanging="720"/>
      </w:pPr>
      <w:r>
        <w:lastRenderedPageBreak/>
        <w:t>Dismissal of a proceeding may be made upon the motion of the ALJ, and an ALJ’s motion must be provided by written order or stated on the record.  16 TAC § 22.181(e)(2).</w:t>
      </w:r>
    </w:p>
    <w:p w:rsidR="006E3D7F" w:rsidRPr="009C12C3" w:rsidRDefault="00AD1B81" w:rsidP="006E3D7F">
      <w:pPr>
        <w:pStyle w:val="BodyTextIndented"/>
        <w:numPr>
          <w:ilvl w:val="0"/>
          <w:numId w:val="11"/>
        </w:numPr>
        <w:ind w:hanging="720"/>
      </w:pPr>
      <w:r>
        <w:t>Wh</w:t>
      </w:r>
      <w:r w:rsidR="006E3D7F" w:rsidRPr="009C12C3">
        <w:t>en the ALJ recommends dismissal of a case, he or she must prepare a PFD.  The Commission must then consider the PFD as soon as is practicable.  16 TAC § 22.181(f)(2).</w:t>
      </w:r>
    </w:p>
    <w:p w:rsidR="006E3D7F" w:rsidRPr="00361FC1" w:rsidRDefault="006E3D7F" w:rsidP="006E3D7F">
      <w:pPr>
        <w:pStyle w:val="BodyTextIndented"/>
        <w:numPr>
          <w:ilvl w:val="0"/>
          <w:numId w:val="11"/>
        </w:numPr>
        <w:ind w:hanging="720"/>
      </w:pPr>
      <w:r w:rsidRPr="009C12C3">
        <w:t xml:space="preserve">Under 16 TAC § 22.181(d)(6), this proceeding should be dismissed from the Commission docket, without prejudice, due to </w:t>
      </w:r>
      <w:r w:rsidR="00AD1B81">
        <w:t>Mr. Brown</w:t>
      </w:r>
      <w:r w:rsidRPr="009C12C3">
        <w:t xml:space="preserve">’s failure to prosecute </w:t>
      </w:r>
      <w:r w:rsidR="00AD1B81">
        <w:t>this proceeding</w:t>
      </w:r>
      <w:r w:rsidRPr="009C12C3">
        <w:t>.</w:t>
      </w:r>
    </w:p>
    <w:p w:rsidR="006E3D7F" w:rsidRPr="009C12C3" w:rsidRDefault="006E3D7F" w:rsidP="006E3D7F">
      <w:pPr>
        <w:pStyle w:val="BodyTextIndented"/>
        <w:numPr>
          <w:ilvl w:val="0"/>
          <w:numId w:val="9"/>
        </w:numPr>
        <w:ind w:left="720" w:hanging="720"/>
        <w:rPr>
          <w:b/>
        </w:rPr>
      </w:pPr>
      <w:r w:rsidRPr="009C12C3">
        <w:rPr>
          <w:b/>
        </w:rPr>
        <w:t>Proposed Ordering Provisions</w:t>
      </w:r>
    </w:p>
    <w:p w:rsidR="006E3D7F" w:rsidRPr="009C12C3" w:rsidRDefault="006E3D7F" w:rsidP="006E3D7F">
      <w:pPr>
        <w:pStyle w:val="BodyTextIndented"/>
        <w:numPr>
          <w:ilvl w:val="0"/>
          <w:numId w:val="13"/>
        </w:numPr>
        <w:ind w:left="720" w:hanging="720"/>
      </w:pPr>
      <w:r>
        <w:t>Docket No. 48</w:t>
      </w:r>
      <w:r w:rsidR="00AD1B81">
        <w:t>099</w:t>
      </w:r>
      <w:r w:rsidRPr="009C12C3">
        <w:t xml:space="preserve"> is </w:t>
      </w:r>
      <w:r w:rsidRPr="009C12C3">
        <w:rPr>
          <w:b/>
        </w:rPr>
        <w:t>DISMISSED</w:t>
      </w:r>
      <w:r w:rsidRPr="009C12C3">
        <w:t xml:space="preserve">, without prejudice, due to </w:t>
      </w:r>
      <w:r w:rsidR="00AD1B81">
        <w:t>Mr. Brown</w:t>
      </w:r>
      <w:r w:rsidRPr="009C12C3">
        <w:t>’s failure to prosecute.</w:t>
      </w:r>
    </w:p>
    <w:p w:rsidR="006E3D7F" w:rsidRPr="009C12C3" w:rsidRDefault="006E3D7F" w:rsidP="006E3D7F">
      <w:pPr>
        <w:pStyle w:val="BodyTextIndented"/>
        <w:numPr>
          <w:ilvl w:val="0"/>
          <w:numId w:val="13"/>
        </w:numPr>
        <w:ind w:left="720" w:hanging="720"/>
      </w:pPr>
      <w:r w:rsidRPr="009C12C3">
        <w:t>All other motions, requests for entry of specific findings of fact, conclusions of law, and ordering paragraphs, and any other requests for general or specific relief, if not expressly granted herein, are denied.</w:t>
      </w:r>
    </w:p>
    <w:p w:rsidR="0087305B" w:rsidRPr="00AF350B" w:rsidRDefault="00946E1E" w:rsidP="00C151E9">
      <w:pPr>
        <w:pStyle w:val="orderclosing1"/>
        <w:spacing w:before="240" w:after="0"/>
        <w:rPr>
          <w:sz w:val="24"/>
          <w:szCs w:val="24"/>
        </w:rPr>
      </w:pPr>
      <w:r w:rsidRPr="00AF350B">
        <w:rPr>
          <w:sz w:val="24"/>
          <w:szCs w:val="24"/>
        </w:rPr>
        <w:t xml:space="preserve">Signed </w:t>
      </w:r>
      <w:r>
        <w:rPr>
          <w:sz w:val="24"/>
          <w:szCs w:val="24"/>
        </w:rPr>
        <w:t>at</w:t>
      </w:r>
      <w:r w:rsidRPr="00AF350B">
        <w:rPr>
          <w:sz w:val="24"/>
          <w:szCs w:val="24"/>
        </w:rPr>
        <w:t xml:space="preserve"> Austin, Texas </w:t>
      </w:r>
      <w:r w:rsidR="0087305B" w:rsidRPr="00AF350B">
        <w:rPr>
          <w:sz w:val="24"/>
          <w:szCs w:val="24"/>
        </w:rPr>
        <w:t xml:space="preserve">the </w:t>
      </w:r>
      <w:r w:rsidR="00AD1B81">
        <w:rPr>
          <w:sz w:val="24"/>
          <w:szCs w:val="24"/>
        </w:rPr>
        <w:t>____</w:t>
      </w:r>
      <w:r w:rsidR="0087305B" w:rsidRPr="00AF350B">
        <w:rPr>
          <w:sz w:val="24"/>
          <w:szCs w:val="24"/>
        </w:rPr>
        <w:t xml:space="preserve"> day of </w:t>
      </w:r>
      <w:r w:rsidR="00471309">
        <w:rPr>
          <w:sz w:val="24"/>
          <w:szCs w:val="24"/>
        </w:rPr>
        <w:t>March</w:t>
      </w:r>
      <w:r w:rsidR="00B0389C">
        <w:rPr>
          <w:sz w:val="24"/>
          <w:szCs w:val="24"/>
        </w:rPr>
        <w:t xml:space="preserve"> 2019</w:t>
      </w:r>
      <w:r w:rsidR="0087305B" w:rsidRPr="00AF350B">
        <w:rPr>
          <w:sz w:val="24"/>
          <w:szCs w:val="24"/>
        </w:rPr>
        <w:t>.</w:t>
      </w:r>
    </w:p>
    <w:p w:rsidR="0087305B" w:rsidRPr="00AF350B" w:rsidRDefault="0087305B" w:rsidP="0087305B">
      <w:pPr>
        <w:rPr>
          <w:szCs w:val="24"/>
        </w:rPr>
      </w:pPr>
    </w:p>
    <w:p w:rsidR="0087305B" w:rsidRPr="00AF350B" w:rsidRDefault="0087305B" w:rsidP="0087305B">
      <w:pPr>
        <w:tabs>
          <w:tab w:val="left" w:pos="720"/>
          <w:tab w:val="left" w:pos="1440"/>
          <w:tab w:val="left" w:pos="2160"/>
          <w:tab w:val="left" w:pos="2880"/>
          <w:tab w:val="left" w:pos="3960"/>
          <w:tab w:val="left" w:pos="4954"/>
          <w:tab w:val="left" w:pos="5760"/>
          <w:tab w:val="left" w:pos="6912"/>
        </w:tabs>
        <w:rPr>
          <w:b/>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t>PUBLIC UTILITY COMMISSION OF TEXAS</w:t>
      </w:r>
    </w:p>
    <w:p w:rsidR="0087305B" w:rsidRDefault="0087305B" w:rsidP="0087305B">
      <w:pPr>
        <w:tabs>
          <w:tab w:val="left" w:pos="3960"/>
        </w:tabs>
        <w:rPr>
          <w:szCs w:val="24"/>
        </w:rPr>
      </w:pPr>
    </w:p>
    <w:p w:rsidR="0087305B" w:rsidRPr="00AF350B" w:rsidRDefault="0087305B" w:rsidP="0087305B">
      <w:pPr>
        <w:tabs>
          <w:tab w:val="left" w:pos="3960"/>
        </w:tabs>
        <w:rPr>
          <w:szCs w:val="24"/>
        </w:rPr>
      </w:pPr>
    </w:p>
    <w:p w:rsidR="0087305B" w:rsidRPr="00AF350B" w:rsidRDefault="0087305B" w:rsidP="0087305B">
      <w:pPr>
        <w:tabs>
          <w:tab w:val="left" w:pos="3960"/>
          <w:tab w:val="left" w:pos="4954"/>
          <w:tab w:val="left" w:pos="5760"/>
          <w:tab w:val="left" w:pos="6912"/>
        </w:tabs>
        <w:rPr>
          <w:b/>
          <w:szCs w:val="24"/>
        </w:rPr>
      </w:pPr>
      <w:r w:rsidRPr="00AF350B">
        <w:rPr>
          <w:b/>
          <w:szCs w:val="24"/>
        </w:rPr>
        <w:tab/>
        <w:t>_________________________________________</w:t>
      </w:r>
    </w:p>
    <w:p w:rsidR="0087305B" w:rsidRDefault="0087305B" w:rsidP="0087305B">
      <w:pPr>
        <w:pStyle w:val="FilePath"/>
        <w:tabs>
          <w:tab w:val="left" w:pos="3960"/>
        </w:tabs>
        <w:spacing w:before="0"/>
        <w:rPr>
          <w:b/>
          <w:sz w:val="24"/>
          <w:szCs w:val="24"/>
        </w:rPr>
      </w:pPr>
      <w:r w:rsidRPr="00AF350B">
        <w:rPr>
          <w:b/>
          <w:szCs w:val="24"/>
        </w:rPr>
        <w:tab/>
      </w:r>
      <w:r w:rsidR="00B0389C">
        <w:rPr>
          <w:b/>
          <w:sz w:val="24"/>
          <w:szCs w:val="24"/>
        </w:rPr>
        <w:t>HUNTER BURKHALTER</w:t>
      </w:r>
    </w:p>
    <w:p w:rsidR="0087305B" w:rsidRPr="00844322" w:rsidRDefault="00B0389C" w:rsidP="0087305B">
      <w:pPr>
        <w:pStyle w:val="FilePath"/>
        <w:tabs>
          <w:tab w:val="left" w:pos="3960"/>
        </w:tabs>
        <w:spacing w:before="0"/>
        <w:ind w:left="3600" w:firstLine="360"/>
        <w:rPr>
          <w:sz w:val="24"/>
          <w:szCs w:val="24"/>
        </w:rPr>
      </w:pPr>
      <w:r>
        <w:rPr>
          <w:b/>
          <w:sz w:val="24"/>
          <w:szCs w:val="24"/>
        </w:rPr>
        <w:t>ADMINISTRATIVE LAW JUDGE</w:t>
      </w:r>
    </w:p>
    <w:p w:rsidR="0062202F" w:rsidRPr="00946E1E" w:rsidRDefault="00AE4629" w:rsidP="00A86535">
      <w:pPr>
        <w:pStyle w:val="EndMatter"/>
        <w:spacing w:before="240"/>
        <w:rPr>
          <w:sz w:val="16"/>
          <w:szCs w:val="16"/>
        </w:rPr>
      </w:pPr>
      <w:r w:rsidRPr="00946E1E">
        <w:rPr>
          <w:sz w:val="16"/>
          <w:szCs w:val="16"/>
        </w:rPr>
        <w:fldChar w:fldCharType="begin"/>
      </w:r>
      <w:r w:rsidRPr="00946E1E">
        <w:rPr>
          <w:sz w:val="16"/>
          <w:szCs w:val="16"/>
        </w:rPr>
        <w:instrText xml:space="preserve"> FILENAME  \* Lower \p  \* MERGEFORMAT </w:instrText>
      </w:r>
      <w:r w:rsidRPr="00946E1E">
        <w:rPr>
          <w:sz w:val="16"/>
          <w:szCs w:val="16"/>
        </w:rPr>
        <w:fldChar w:fldCharType="separate"/>
      </w:r>
      <w:r w:rsidR="00F60F48">
        <w:rPr>
          <w:noProof/>
          <w:sz w:val="16"/>
          <w:szCs w:val="16"/>
        </w:rPr>
        <w:t>q:\cadm\orders\opdm pfd\48099-pfd.docx</w:t>
      </w:r>
      <w:r w:rsidRPr="00946E1E">
        <w:rPr>
          <w:noProof/>
          <w:sz w:val="16"/>
          <w:szCs w:val="16"/>
        </w:rPr>
        <w:fldChar w:fldCharType="end"/>
      </w:r>
    </w:p>
    <w:sectPr w:rsidR="0062202F" w:rsidRPr="00946E1E" w:rsidSect="00A86535">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05B" w:rsidRDefault="0087305B" w:rsidP="00D03394">
      <w:r>
        <w:separator/>
      </w:r>
    </w:p>
  </w:endnote>
  <w:endnote w:type="continuationSeparator" w:id="0">
    <w:p w:rsidR="0087305B" w:rsidRDefault="0087305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05B" w:rsidRDefault="0087305B" w:rsidP="00D03394">
      <w:r>
        <w:separator/>
      </w:r>
    </w:p>
  </w:footnote>
  <w:footnote w:type="continuationSeparator" w:id="0">
    <w:p w:rsidR="0087305B" w:rsidRDefault="0087305B" w:rsidP="00D03394">
      <w:r>
        <w:continuationSeparator/>
      </w:r>
    </w:p>
  </w:footnote>
  <w:footnote w:id="1">
    <w:p w:rsidR="006E3D7F" w:rsidRDefault="006E3D7F" w:rsidP="00F60F48">
      <w:pPr>
        <w:pStyle w:val="FootnoteText"/>
        <w:spacing w:after="120"/>
      </w:pPr>
      <w:r>
        <w:rPr>
          <w:rStyle w:val="FootnoteReference"/>
        </w:rPr>
        <w:footnoteRef/>
      </w:r>
      <w:r>
        <w:t xml:space="preserve">  No hearing </w:t>
      </w:r>
      <w:proofErr w:type="gramStart"/>
      <w:r>
        <w:t>was held</w:t>
      </w:r>
      <w:proofErr w:type="gramEnd"/>
      <w:r>
        <w:t xml:space="preserve"> in this matter and none is necessary, because the facts are established as a matter of law by the administrative record, of which the ALJ takes official notice.  16 TAC § 22.181(c).</w:t>
      </w:r>
    </w:p>
  </w:footnote>
  <w:footnote w:id="2">
    <w:p w:rsidR="004C3B2B" w:rsidRDefault="004C3B2B" w:rsidP="004C639F">
      <w:pPr>
        <w:pStyle w:val="FootnoteText"/>
        <w:spacing w:after="120"/>
      </w:pPr>
      <w:r>
        <w:rPr>
          <w:rStyle w:val="FootnoteReference"/>
        </w:rPr>
        <w:footnoteRef/>
      </w:r>
      <w:r>
        <w:t xml:space="preserve">  Emphasis in original.</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Pr="00EE5F24" w:rsidRDefault="00EE5F24" w:rsidP="00946E1E">
    <w:pPr>
      <w:pStyle w:val="Header"/>
      <w:tabs>
        <w:tab w:val="clear" w:pos="4680"/>
        <w:tab w:val="center" w:pos="4950"/>
      </w:tabs>
    </w:pPr>
    <w:r w:rsidRPr="00EE5F24">
      <w:t xml:space="preserve">Docket No. </w:t>
    </w:r>
    <w:r w:rsidR="00946E1E">
      <w:t>48099</w:t>
    </w:r>
    <w:r w:rsidR="00ED04FC" w:rsidRPr="00EE5F24">
      <w:tab/>
    </w:r>
    <w:r w:rsidR="00AD1B81">
      <w:t>Proposal for Decision</w:t>
    </w:r>
    <w:r w:rsidR="00ED04FC" w:rsidRPr="00EE5F24">
      <w:tab/>
      <w:t xml:space="preserve">Page </w:t>
    </w:r>
    <w:r w:rsidR="00ED04FC" w:rsidRPr="00EE5F24">
      <w:fldChar w:fldCharType="begin"/>
    </w:r>
    <w:r w:rsidR="00ED04FC" w:rsidRPr="00EE5F24">
      <w:instrText xml:space="preserve"> PAGE   \* MERGEFORMAT </w:instrText>
    </w:r>
    <w:r w:rsidR="00ED04FC" w:rsidRPr="00EE5F24">
      <w:fldChar w:fldCharType="separate"/>
    </w:r>
    <w:r w:rsidR="004C639F">
      <w:rPr>
        <w:noProof/>
      </w:rPr>
      <w:t>3</w:t>
    </w:r>
    <w:r w:rsidR="00ED04FC" w:rsidRPr="00EE5F24">
      <w:fldChar w:fldCharType="end"/>
    </w:r>
    <w:r w:rsidR="00ED04FC" w:rsidRPr="00EE5F24">
      <w:t xml:space="preserve"> of </w:t>
    </w:r>
    <w:r w:rsidR="00C151E9">
      <w:rPr>
        <w:noProof/>
      </w:rPr>
      <w:fldChar w:fldCharType="begin"/>
    </w:r>
    <w:r w:rsidR="00C151E9">
      <w:rPr>
        <w:noProof/>
      </w:rPr>
      <w:instrText xml:space="preserve"> NUMPAGES   \* MERGEFORMAT </w:instrText>
    </w:r>
    <w:r w:rsidR="00C151E9">
      <w:rPr>
        <w:noProof/>
      </w:rPr>
      <w:fldChar w:fldCharType="separate"/>
    </w:r>
    <w:r w:rsidR="004C639F">
      <w:rPr>
        <w:noProof/>
      </w:rPr>
      <w:t>3</w:t>
    </w:r>
    <w:r w:rsidR="00C151E9">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C7994"/>
    <w:multiLevelType w:val="hybridMultilevel"/>
    <w:tmpl w:val="EE48DD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 w15:restartNumberingAfterBreak="0">
    <w:nsid w:val="24DE1A4C"/>
    <w:multiLevelType w:val="hybridMultilevel"/>
    <w:tmpl w:val="18C81398"/>
    <w:lvl w:ilvl="0" w:tplc="65586B98">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4E64AEC"/>
    <w:multiLevelType w:val="hybridMultilevel"/>
    <w:tmpl w:val="033451EA"/>
    <w:lvl w:ilvl="0" w:tplc="FE34C2F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E873539"/>
    <w:multiLevelType w:val="hybridMultilevel"/>
    <w:tmpl w:val="146E0B62"/>
    <w:lvl w:ilvl="0" w:tplc="35E4BAE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AE347E"/>
    <w:multiLevelType w:val="multilevel"/>
    <w:tmpl w:val="945871CE"/>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7025D90"/>
    <w:multiLevelType w:val="hybridMultilevel"/>
    <w:tmpl w:val="AB3C86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7"/>
  </w:num>
  <w:num w:numId="3">
    <w:abstractNumId w:val="1"/>
  </w:num>
  <w:num w:numId="4">
    <w:abstractNumId w:val="10"/>
  </w:num>
  <w:num w:numId="5">
    <w:abstractNumId w:val="7"/>
  </w:num>
  <w:num w:numId="6">
    <w:abstractNumId w:val="8"/>
  </w:num>
  <w:num w:numId="7">
    <w:abstractNumId w:val="9"/>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05B"/>
    <w:rsid w:val="00041F4B"/>
    <w:rsid w:val="000E5D2F"/>
    <w:rsid w:val="000E5DBE"/>
    <w:rsid w:val="00105F70"/>
    <w:rsid w:val="001169CA"/>
    <w:rsid w:val="00144E10"/>
    <w:rsid w:val="00160DCD"/>
    <w:rsid w:val="00193BD6"/>
    <w:rsid w:val="001D4F4B"/>
    <w:rsid w:val="001E360C"/>
    <w:rsid w:val="00243CFE"/>
    <w:rsid w:val="00266F9F"/>
    <w:rsid w:val="0030023F"/>
    <w:rsid w:val="00312838"/>
    <w:rsid w:val="003D3FFC"/>
    <w:rsid w:val="00402BA0"/>
    <w:rsid w:val="00433B5E"/>
    <w:rsid w:val="00471309"/>
    <w:rsid w:val="004C3B2B"/>
    <w:rsid w:val="004C639F"/>
    <w:rsid w:val="004E082A"/>
    <w:rsid w:val="005C3512"/>
    <w:rsid w:val="005E4E14"/>
    <w:rsid w:val="005F35A7"/>
    <w:rsid w:val="006042D5"/>
    <w:rsid w:val="006068C0"/>
    <w:rsid w:val="0062202F"/>
    <w:rsid w:val="00641663"/>
    <w:rsid w:val="00677B5E"/>
    <w:rsid w:val="006C7E22"/>
    <w:rsid w:val="006E3D7F"/>
    <w:rsid w:val="00715934"/>
    <w:rsid w:val="00755441"/>
    <w:rsid w:val="007572FC"/>
    <w:rsid w:val="007C1B08"/>
    <w:rsid w:val="0080046C"/>
    <w:rsid w:val="0087305B"/>
    <w:rsid w:val="008738BF"/>
    <w:rsid w:val="008D1724"/>
    <w:rsid w:val="00946E1E"/>
    <w:rsid w:val="009727E0"/>
    <w:rsid w:val="0097686E"/>
    <w:rsid w:val="0099332E"/>
    <w:rsid w:val="009C1919"/>
    <w:rsid w:val="00A035EA"/>
    <w:rsid w:val="00A27301"/>
    <w:rsid w:val="00A40798"/>
    <w:rsid w:val="00A86535"/>
    <w:rsid w:val="00AA6D9A"/>
    <w:rsid w:val="00AD1B81"/>
    <w:rsid w:val="00AD4D62"/>
    <w:rsid w:val="00AE4629"/>
    <w:rsid w:val="00B0389C"/>
    <w:rsid w:val="00B07E22"/>
    <w:rsid w:val="00B22348"/>
    <w:rsid w:val="00B71CA8"/>
    <w:rsid w:val="00BA3F64"/>
    <w:rsid w:val="00C151E9"/>
    <w:rsid w:val="00C53D84"/>
    <w:rsid w:val="00C54659"/>
    <w:rsid w:val="00CA402C"/>
    <w:rsid w:val="00CF7CC5"/>
    <w:rsid w:val="00D03394"/>
    <w:rsid w:val="00D1503F"/>
    <w:rsid w:val="00D451DC"/>
    <w:rsid w:val="00D54127"/>
    <w:rsid w:val="00D706B4"/>
    <w:rsid w:val="00D745E5"/>
    <w:rsid w:val="00DB783F"/>
    <w:rsid w:val="00DD58B3"/>
    <w:rsid w:val="00EB3FB6"/>
    <w:rsid w:val="00ED04FC"/>
    <w:rsid w:val="00EE3D17"/>
    <w:rsid w:val="00EE5DDA"/>
    <w:rsid w:val="00EE5F24"/>
    <w:rsid w:val="00F60F48"/>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3F8466F6-BE22-4372-A2B6-0A0E32089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7305B"/>
    <w:pPr>
      <w:spacing w:after="0" w:line="240" w:lineRule="auto"/>
      <w:jc w:val="both"/>
    </w:pPr>
    <w:rPr>
      <w:rFonts w:eastAsia="Times New Roman"/>
      <w:szCs w:val="20"/>
      <w:lang w:eastAsia="zh-TW"/>
    </w:r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snapToGrid w:val="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87305B"/>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87305B"/>
    <w:rPr>
      <w:rFonts w:eastAsia="SimSun"/>
      <w:lang w:eastAsia="zh-CN"/>
    </w:rPr>
  </w:style>
  <w:style w:type="character" w:customStyle="1" w:styleId="StyleBold">
    <w:name w:val="Style Bold"/>
    <w:basedOn w:val="DefaultParagraphFont"/>
    <w:semiHidden/>
    <w:rsid w:val="0087305B"/>
    <w:rPr>
      <w:b/>
      <w:bCs/>
      <w:caps/>
    </w:rPr>
  </w:style>
  <w:style w:type="paragraph" w:customStyle="1" w:styleId="OrderHeading1">
    <w:name w:val="Order Heading 1"/>
    <w:qFormat/>
    <w:rsid w:val="0087305B"/>
    <w:pPr>
      <w:keepNext/>
      <w:keepLines/>
      <w:numPr>
        <w:numId w:val="8"/>
      </w:numPr>
      <w:tabs>
        <w:tab w:val="clear" w:pos="0"/>
      </w:tabs>
      <w:spacing w:before="480" w:after="120" w:line="240" w:lineRule="auto"/>
      <w:jc w:val="center"/>
      <w:outlineLvl w:val="0"/>
    </w:pPr>
    <w:rPr>
      <w:rFonts w:eastAsia="Times New Roman"/>
      <w:b/>
      <w:szCs w:val="20"/>
      <w:lang w:eastAsia="zh-TW"/>
    </w:rPr>
  </w:style>
  <w:style w:type="paragraph" w:customStyle="1" w:styleId="OrderHeading3">
    <w:name w:val="Order Heading 3"/>
    <w:basedOn w:val="OrderHeading1"/>
    <w:qFormat/>
    <w:rsid w:val="0087305B"/>
    <w:pPr>
      <w:numPr>
        <w:ilvl w:val="2"/>
      </w:numPr>
      <w:tabs>
        <w:tab w:val="clear" w:pos="0"/>
      </w:tabs>
      <w:spacing w:before="240"/>
      <w:jc w:val="left"/>
      <w:outlineLvl w:val="2"/>
    </w:pPr>
    <w:rPr>
      <w:bCs/>
    </w:rPr>
  </w:style>
  <w:style w:type="paragraph" w:customStyle="1" w:styleId="OrderHeading4">
    <w:name w:val="Order Heading 4"/>
    <w:basedOn w:val="OrderHeading1"/>
    <w:qFormat/>
    <w:rsid w:val="0087305B"/>
    <w:pPr>
      <w:numPr>
        <w:ilvl w:val="3"/>
      </w:numPr>
      <w:tabs>
        <w:tab w:val="clear" w:pos="0"/>
      </w:tabs>
      <w:spacing w:before="240"/>
      <w:jc w:val="left"/>
    </w:pPr>
    <w:rPr>
      <w:bCs/>
    </w:rPr>
  </w:style>
  <w:style w:type="paragraph" w:customStyle="1" w:styleId="OrderHeading5">
    <w:name w:val="Order Heading 5"/>
    <w:basedOn w:val="OrderHeading1"/>
    <w:qFormat/>
    <w:rsid w:val="0087305B"/>
    <w:pPr>
      <w:numPr>
        <w:ilvl w:val="4"/>
      </w:numPr>
      <w:tabs>
        <w:tab w:val="clear" w:pos="0"/>
      </w:tabs>
      <w:spacing w:before="240" w:after="60"/>
      <w:jc w:val="left"/>
      <w:outlineLvl w:val="4"/>
    </w:pPr>
    <w:rPr>
      <w:bCs/>
    </w:rPr>
  </w:style>
  <w:style w:type="paragraph" w:customStyle="1" w:styleId="DocketNumber0">
    <w:name w:val="Docket Number"/>
    <w:basedOn w:val="Title"/>
    <w:link w:val="DocketNumberChar0"/>
    <w:qFormat/>
    <w:rsid w:val="0087305B"/>
    <w:pPr>
      <w:spacing w:after="480"/>
      <w:contextualSpacing w:val="0"/>
      <w:jc w:val="center"/>
    </w:pPr>
    <w:rPr>
      <w:rFonts w:eastAsia="Times New Roman"/>
      <w:b/>
      <w:caps/>
      <w:snapToGrid w:val="0"/>
    </w:rPr>
  </w:style>
  <w:style w:type="paragraph" w:customStyle="1" w:styleId="OrderTitle">
    <w:name w:val="Order Title"/>
    <w:basedOn w:val="Title"/>
    <w:link w:val="OrderTitleChar"/>
    <w:qFormat/>
    <w:rsid w:val="0087305B"/>
    <w:pPr>
      <w:spacing w:before="480"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87305B"/>
    <w:rPr>
      <w:rFonts w:asciiTheme="majorHAnsi" w:eastAsia="Times New Roman" w:hAnsiTheme="majorHAnsi" w:cstheme="majorBidi"/>
      <w:b/>
      <w:caps/>
      <w:snapToGrid w:val="0"/>
      <w:spacing w:val="-10"/>
      <w:kern w:val="28"/>
      <w:sz w:val="56"/>
      <w:szCs w:val="56"/>
      <w:lang w:eastAsia="zh-TW"/>
    </w:rPr>
  </w:style>
  <w:style w:type="character" w:customStyle="1" w:styleId="OrderTitleChar">
    <w:name w:val="Order Title Char"/>
    <w:basedOn w:val="TitleChar"/>
    <w:link w:val="OrderTitle"/>
    <w:rsid w:val="0087305B"/>
    <w:rPr>
      <w:rFonts w:asciiTheme="majorHAnsi" w:eastAsia="Times New Roman" w:hAnsiTheme="majorHAnsi" w:cstheme="majorBidi"/>
      <w:b/>
      <w:caps/>
      <w:snapToGrid w:val="0"/>
      <w:spacing w:val="-10"/>
      <w:kern w:val="28"/>
      <w:sz w:val="56"/>
      <w:szCs w:val="56"/>
      <w:lang w:eastAsia="zh-TW"/>
    </w:rPr>
  </w:style>
  <w:style w:type="paragraph" w:customStyle="1" w:styleId="OrderStyle">
    <w:name w:val="Order Style"/>
    <w:basedOn w:val="Normal"/>
    <w:link w:val="OrderStyleChar"/>
    <w:qFormat/>
    <w:rsid w:val="0087305B"/>
    <w:pPr>
      <w:jc w:val="left"/>
    </w:pPr>
    <w:rPr>
      <w:rFonts w:eastAsia="SimSun"/>
      <w:b/>
      <w:caps/>
    </w:rPr>
  </w:style>
  <w:style w:type="character" w:customStyle="1" w:styleId="OrderStyleChar">
    <w:name w:val="Order Style Char"/>
    <w:basedOn w:val="DefaultParagraphFont"/>
    <w:link w:val="OrderStyle"/>
    <w:rsid w:val="0087305B"/>
    <w:rPr>
      <w:rFonts w:eastAsia="SimSun"/>
      <w:b/>
      <w:caps/>
      <w:szCs w:val="20"/>
      <w:lang w:eastAsia="zh-TW"/>
    </w:rPr>
  </w:style>
  <w:style w:type="paragraph" w:customStyle="1" w:styleId="FilePath">
    <w:name w:val="File Path"/>
    <w:basedOn w:val="Normal"/>
    <w:link w:val="FilePathChar"/>
    <w:qFormat/>
    <w:rsid w:val="0087305B"/>
    <w:pPr>
      <w:spacing w:before="120"/>
    </w:pPr>
    <w:rPr>
      <w:sz w:val="16"/>
    </w:rPr>
  </w:style>
  <w:style w:type="character" w:customStyle="1" w:styleId="FilePathChar">
    <w:name w:val="File Path Char"/>
    <w:basedOn w:val="DefaultParagraphFont"/>
    <w:link w:val="FilePath"/>
    <w:rsid w:val="0087305B"/>
    <w:rPr>
      <w:rFonts w:eastAsia="Times New Roman"/>
      <w:sz w:val="16"/>
      <w:szCs w:val="20"/>
      <w:lang w:eastAsia="zh-TW"/>
    </w:rPr>
  </w:style>
  <w:style w:type="paragraph" w:customStyle="1" w:styleId="NoFormatting">
    <w:name w:val="No Formatting"/>
    <w:basedOn w:val="Normal"/>
    <w:link w:val="NoFormattingChar"/>
    <w:qFormat/>
    <w:rsid w:val="0087305B"/>
  </w:style>
  <w:style w:type="character" w:customStyle="1" w:styleId="NoFormattingChar">
    <w:name w:val="No Formatting Char"/>
    <w:basedOn w:val="DefaultParagraphFont"/>
    <w:link w:val="NoFormatting"/>
    <w:rsid w:val="0087305B"/>
    <w:rPr>
      <w:rFonts w:eastAsia="Times New Roman"/>
      <w:szCs w:val="20"/>
      <w:lang w:eastAsia="zh-TW"/>
    </w:rPr>
  </w:style>
  <w:style w:type="paragraph" w:customStyle="1" w:styleId="orderclosing1">
    <w:name w:val="order closing1"/>
    <w:basedOn w:val="Normal"/>
    <w:rsid w:val="0087305B"/>
    <w:pPr>
      <w:spacing w:after="240"/>
      <w:ind w:firstLine="720"/>
      <w:jc w:val="left"/>
    </w:pPr>
    <w:rPr>
      <w:b/>
      <w:sz w:val="22"/>
      <w:lang w:eastAsia="en-US"/>
    </w:rPr>
  </w:style>
  <w:style w:type="paragraph" w:styleId="Title">
    <w:name w:val="Title"/>
    <w:basedOn w:val="Normal"/>
    <w:next w:val="Normal"/>
    <w:link w:val="TitleChar"/>
    <w:uiPriority w:val="10"/>
    <w:rsid w:val="0087305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305B"/>
    <w:rPr>
      <w:rFonts w:asciiTheme="majorHAnsi" w:eastAsiaTheme="majorEastAsia" w:hAnsiTheme="majorHAnsi" w:cstheme="majorBidi"/>
      <w:spacing w:val="-10"/>
      <w:kern w:val="28"/>
      <w:sz w:val="56"/>
      <w:szCs w:val="5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3D64E-24C1-4C4C-84BF-8556FDFA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order2013.dotx</Template>
  <TotalTime>2</TotalTime>
  <Pages>3</Pages>
  <Words>744</Words>
  <Characters>3799</Characters>
  <Application>Microsoft Office Word</Application>
  <DocSecurity>0</DocSecurity>
  <Lines>77</Lines>
  <Paragraphs>49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Fey, Stephanie</dc:creator>
  <cp:keywords/>
  <dc:description/>
  <cp:lastModifiedBy>Wharton, Laurie</cp:lastModifiedBy>
  <cp:revision>6</cp:revision>
  <cp:lastPrinted>2019-03-20T16:57:00Z</cp:lastPrinted>
  <dcterms:created xsi:type="dcterms:W3CDTF">2019-03-20T17:47:00Z</dcterms:created>
  <dcterms:modified xsi:type="dcterms:W3CDTF">2019-03-20T17:49:00Z</dcterms:modified>
</cp:coreProperties>
</file>