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54D" w:rsidRDefault="00D76C39" w:rsidP="00161CFC">
      <w:pPr>
        <w:spacing w:after="360"/>
        <w:jc w:val="center"/>
        <w:rPr>
          <w:b/>
          <w:bCs/>
          <w:caps/>
          <w:snapToGrid w:val="0"/>
        </w:rPr>
      </w:pPr>
      <w:r>
        <w:rPr>
          <w:b/>
          <w:caps/>
          <w:snapToGrid w:val="0"/>
        </w:rPr>
        <w:t xml:space="preserve">Docket No. </w:t>
      </w:r>
      <w:r w:rsidR="00A1428D">
        <w:rPr>
          <w:b/>
          <w:caps/>
          <w:snapToGrid w:val="0"/>
        </w:rPr>
        <w:t>47997</w:t>
      </w:r>
    </w:p>
    <w:tbl>
      <w:tblPr>
        <w:tblW w:w="0" w:type="auto"/>
        <w:jc w:val="center"/>
        <w:tblLayout w:type="fixed"/>
        <w:tblCellMar>
          <w:left w:w="0" w:type="dxa"/>
          <w:right w:w="0" w:type="dxa"/>
        </w:tblCellMar>
        <w:tblLook w:val="01E0" w:firstRow="1" w:lastRow="1" w:firstColumn="1" w:lastColumn="1" w:noHBand="0" w:noVBand="0"/>
      </w:tblPr>
      <w:tblGrid>
        <w:gridCol w:w="4401"/>
        <w:gridCol w:w="369"/>
        <w:gridCol w:w="4401"/>
      </w:tblGrid>
      <w:tr w:rsidR="006B154D" w:rsidTr="00FF5418">
        <w:trPr>
          <w:trHeight w:val="1404"/>
          <w:jc w:val="center"/>
        </w:trPr>
        <w:tc>
          <w:tcPr>
            <w:tcW w:w="4401" w:type="dxa"/>
            <w:hideMark/>
          </w:tcPr>
          <w:p w:rsidR="006B154D" w:rsidRDefault="00A1428D" w:rsidP="00161CFC">
            <w:pPr>
              <w:rPr>
                <w:b/>
                <w:color w:val="000000"/>
                <w:spacing w:val="2"/>
                <w:lang w:eastAsia="zh-TW"/>
              </w:rPr>
            </w:pPr>
            <w:r w:rsidRPr="00A1428D">
              <w:rPr>
                <w:b/>
                <w:color w:val="000000"/>
                <w:spacing w:val="2"/>
              </w:rPr>
              <w:t xml:space="preserve">APPLICATION OF VTX COMMUNICATIONS LLC AND VTX TELECOM LLC TO AMEND SERVICE PROVIDER CERTIFICATES OF OPERATING AUTHORITY </w:t>
            </w:r>
          </w:p>
        </w:tc>
        <w:tc>
          <w:tcPr>
            <w:tcW w:w="369" w:type="dxa"/>
            <w:hideMark/>
          </w:tcPr>
          <w:p w:rsidR="006B154D" w:rsidRDefault="006B154D">
            <w:pPr>
              <w:jc w:val="center"/>
              <w:rPr>
                <w:rFonts w:eastAsia="SimSun"/>
                <w:b/>
                <w:bCs/>
                <w:caps/>
                <w:szCs w:val="20"/>
              </w:rPr>
            </w:pPr>
            <w:r>
              <w:rPr>
                <w:rFonts w:eastAsia="SimSun"/>
                <w:b/>
                <w:bCs/>
                <w:caps/>
              </w:rPr>
              <w:t>§</w:t>
            </w:r>
          </w:p>
          <w:p w:rsidR="006B154D" w:rsidRDefault="006B154D">
            <w:pPr>
              <w:jc w:val="center"/>
              <w:rPr>
                <w:rFonts w:eastAsia="SimSun"/>
                <w:b/>
                <w:bCs/>
                <w:caps/>
              </w:rPr>
            </w:pPr>
            <w:r>
              <w:rPr>
                <w:rFonts w:eastAsia="SimSun"/>
                <w:b/>
                <w:bCs/>
                <w:caps/>
              </w:rPr>
              <w:t>§</w:t>
            </w:r>
          </w:p>
          <w:p w:rsidR="006B154D" w:rsidRDefault="006B154D">
            <w:pPr>
              <w:jc w:val="center"/>
              <w:rPr>
                <w:rFonts w:eastAsia="SimSun"/>
                <w:b/>
                <w:bCs/>
                <w:caps/>
              </w:rPr>
            </w:pPr>
            <w:r>
              <w:rPr>
                <w:rFonts w:eastAsia="SimSun"/>
                <w:b/>
                <w:bCs/>
                <w:caps/>
              </w:rPr>
              <w:t>§</w:t>
            </w:r>
          </w:p>
          <w:p w:rsidR="007D343A" w:rsidRDefault="006B154D" w:rsidP="004A0A9F">
            <w:pPr>
              <w:jc w:val="center"/>
              <w:rPr>
                <w:rFonts w:eastAsia="SimSun"/>
                <w:b/>
                <w:bCs/>
                <w:caps/>
              </w:rPr>
            </w:pPr>
            <w:r>
              <w:rPr>
                <w:rFonts w:eastAsia="SimSun"/>
                <w:b/>
                <w:bCs/>
                <w:caps/>
              </w:rPr>
              <w:t>§</w:t>
            </w:r>
          </w:p>
          <w:p w:rsidR="00A1428D" w:rsidRDefault="00FE433B" w:rsidP="00161CFC">
            <w:pPr>
              <w:jc w:val="center"/>
              <w:rPr>
                <w:rFonts w:eastAsia="SimSun"/>
                <w:b/>
                <w:bCs/>
                <w:caps/>
              </w:rPr>
            </w:pPr>
            <w:r>
              <w:rPr>
                <w:rFonts w:eastAsia="SimSun"/>
                <w:b/>
                <w:bCs/>
                <w:caps/>
              </w:rPr>
              <w:t>§</w:t>
            </w:r>
          </w:p>
        </w:tc>
        <w:tc>
          <w:tcPr>
            <w:tcW w:w="4401" w:type="dxa"/>
          </w:tcPr>
          <w:p w:rsidR="006B154D" w:rsidRDefault="006B154D">
            <w:pPr>
              <w:jc w:val="center"/>
              <w:rPr>
                <w:rFonts w:eastAsia="SimSun"/>
                <w:b/>
                <w:caps/>
              </w:rPr>
            </w:pPr>
            <w:r>
              <w:rPr>
                <w:rFonts w:eastAsia="SimSun"/>
                <w:b/>
                <w:caps/>
              </w:rPr>
              <w:t>Public Utility Commission</w:t>
            </w:r>
          </w:p>
          <w:p w:rsidR="006B154D" w:rsidRDefault="006B154D">
            <w:pPr>
              <w:jc w:val="center"/>
              <w:rPr>
                <w:rFonts w:eastAsia="SimSun"/>
                <w:b/>
                <w:caps/>
              </w:rPr>
            </w:pPr>
          </w:p>
          <w:p w:rsidR="006B154D" w:rsidRDefault="006B154D">
            <w:pPr>
              <w:jc w:val="center"/>
              <w:rPr>
                <w:rFonts w:eastAsia="SimSun"/>
              </w:rPr>
            </w:pPr>
            <w:r>
              <w:rPr>
                <w:rFonts w:eastAsia="SimSun"/>
                <w:b/>
                <w:caps/>
              </w:rPr>
              <w:t>of Texas</w:t>
            </w:r>
          </w:p>
        </w:tc>
      </w:tr>
    </w:tbl>
    <w:p w:rsidR="004F04F4" w:rsidRDefault="004F04F4" w:rsidP="00161CFC">
      <w:pPr>
        <w:spacing w:before="360" w:after="240"/>
        <w:jc w:val="center"/>
        <w:rPr>
          <w:rFonts w:eastAsiaTheme="majorEastAsia"/>
          <w:b/>
          <w:caps/>
          <w:snapToGrid w:val="0"/>
          <w:spacing w:val="5"/>
          <w:kern w:val="28"/>
        </w:rPr>
      </w:pPr>
      <w:r>
        <w:rPr>
          <w:rFonts w:eastAsiaTheme="majorEastAsia"/>
          <w:b/>
          <w:caps/>
          <w:snapToGrid w:val="0"/>
          <w:spacing w:val="5"/>
          <w:kern w:val="28"/>
        </w:rPr>
        <w:t>Order No. 1</w:t>
      </w:r>
      <w:r>
        <w:rPr>
          <w:rFonts w:eastAsiaTheme="majorEastAsia"/>
          <w:b/>
          <w:caps/>
          <w:snapToGrid w:val="0"/>
          <w:spacing w:val="5"/>
          <w:kern w:val="28"/>
        </w:rPr>
        <w:br/>
      </w:r>
      <w:r w:rsidRPr="004F04F4">
        <w:rPr>
          <w:rFonts w:eastAsiaTheme="majorEastAsia"/>
          <w:b/>
          <w:caps/>
          <w:snapToGrid w:val="0"/>
          <w:spacing w:val="5"/>
          <w:kern w:val="28"/>
        </w:rPr>
        <w:t>SETTING PROCEDURAL SCHEDULE</w:t>
      </w:r>
      <w:r>
        <w:rPr>
          <w:rFonts w:eastAsiaTheme="majorEastAsia"/>
          <w:b/>
          <w:caps/>
          <w:snapToGrid w:val="0"/>
          <w:spacing w:val="5"/>
          <w:kern w:val="28"/>
        </w:rPr>
        <w:t xml:space="preserve"> and </w:t>
      </w:r>
      <w:r w:rsidRPr="004F04F4">
        <w:rPr>
          <w:rFonts w:eastAsiaTheme="majorEastAsia"/>
          <w:b/>
          <w:caps/>
          <w:snapToGrid w:val="0"/>
          <w:spacing w:val="5"/>
          <w:kern w:val="28"/>
        </w:rPr>
        <w:t>ESTABLISHING DEADLINES</w:t>
      </w:r>
    </w:p>
    <w:p w:rsidR="006B154D" w:rsidRDefault="006B154D" w:rsidP="006B154D">
      <w:pPr>
        <w:pStyle w:val="NoFormatting"/>
        <w:spacing w:before="120" w:line="360" w:lineRule="auto"/>
        <w:ind w:firstLine="720"/>
      </w:pPr>
      <w:r>
        <w:t xml:space="preserve">On </w:t>
      </w:r>
      <w:r w:rsidR="004A0A9F">
        <w:t xml:space="preserve">January </w:t>
      </w:r>
      <w:r w:rsidR="00BF059A">
        <w:t>29</w:t>
      </w:r>
      <w:r w:rsidR="004A0A9F">
        <w:t>, 2018</w:t>
      </w:r>
      <w:r w:rsidR="00C20FD2">
        <w:t>,</w:t>
      </w:r>
      <w:r>
        <w:t xml:space="preserve"> </w:t>
      </w:r>
      <w:r w:rsidR="00A1428D">
        <w:t>VTX Communications, LLC and VTX Telcom, LLC</w:t>
      </w:r>
      <w:r w:rsidR="00022808">
        <w:t xml:space="preserve"> </w:t>
      </w:r>
      <w:r w:rsidR="00F344AE">
        <w:t xml:space="preserve">filed an </w:t>
      </w:r>
      <w:r w:rsidR="003D0E73">
        <w:t>application to amend service provider certificates of operating authority (SPCOA) Nos. 60482 and 60820, to reflect a change in ownership and control</w:t>
      </w:r>
      <w:r w:rsidR="005853D3">
        <w:t xml:space="preserve"> in accordance with 16 Texas Administrative Code (TAC) § 26.111(i)(2)-(3)</w:t>
      </w:r>
      <w:r w:rsidR="00A1428D">
        <w:t>.</w:t>
      </w:r>
      <w:r w:rsidR="005853D3">
        <w:t xml:space="preserve">  On January 31, 2018, applicants filed a request that the application be processed under 16 TAC § 26.111(i)(1)</w:t>
      </w:r>
      <w:r w:rsidR="00161CFC">
        <w:t xml:space="preserve"> relating to a change in a corporate name</w:t>
      </w:r>
      <w:r w:rsidR="005853D3">
        <w:t>.</w:t>
      </w:r>
      <w:r w:rsidR="00A1428D">
        <w:t xml:space="preserve">  </w:t>
      </w:r>
      <w:r w:rsidR="003D2D9B">
        <w:t xml:space="preserve"> </w:t>
      </w:r>
      <w:r w:rsidR="005853D3">
        <w:t>Applicants also requested that a standard protective order be issued.</w:t>
      </w:r>
    </w:p>
    <w:p w:rsidR="006B154D" w:rsidRDefault="006B154D" w:rsidP="00161CFC">
      <w:pPr>
        <w:pStyle w:val="OrderHeading1"/>
        <w:spacing w:before="240"/>
      </w:pPr>
      <w:r>
        <w:t>Procedural Schedule</w:t>
      </w:r>
    </w:p>
    <w:p w:rsidR="006B154D" w:rsidRDefault="006B154D" w:rsidP="006B154D">
      <w:pPr>
        <w:pStyle w:val="BodyTextIndented"/>
        <w:rPr>
          <w:rFonts w:ascii="Times New Roman" w:hAnsi="Times New Roman"/>
        </w:rPr>
      </w:pPr>
      <w:r w:rsidRPr="006B154D">
        <w:rPr>
          <w:rFonts w:ascii="Times New Roman" w:hAnsi="Times New Roman"/>
        </w:rPr>
        <w:t>The Commission must grant or deny a certificate within 60 days after the filing of the application, except that the Commission may extend the 60-day period for good cause.</w:t>
      </w:r>
      <w:r w:rsidRPr="006B154D">
        <w:rPr>
          <w:rStyle w:val="FootnoteReference"/>
          <w:rFonts w:ascii="Times New Roman" w:hAnsi="Times New Roman"/>
        </w:rPr>
        <w:footnoteReference w:id="1"/>
      </w:r>
      <w:r w:rsidRPr="006B154D">
        <w:rPr>
          <w:rFonts w:ascii="Times New Roman" w:hAnsi="Times New Roman"/>
        </w:rPr>
        <w:t xml:space="preserve">  Accordingly, the following procedural schedule shall apply in this docket:</w:t>
      </w:r>
    </w:p>
    <w:p w:rsidR="00161CFC" w:rsidRDefault="00161CFC" w:rsidP="00161CFC">
      <w:pPr>
        <w:pStyle w:val="BodyTextIndented"/>
        <w:spacing w:before="0"/>
        <w:ind w:firstLine="0"/>
        <w:rPr>
          <w:rFonts w:ascii="Times New Roman" w:hAnsi="Times New Roman"/>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right w:w="115" w:type="dxa"/>
        </w:tblCellMar>
        <w:tblLook w:val="01E0" w:firstRow="1" w:lastRow="1" w:firstColumn="1" w:lastColumn="1" w:noHBand="0" w:noVBand="0"/>
      </w:tblPr>
      <w:tblGrid>
        <w:gridCol w:w="8116"/>
        <w:gridCol w:w="1219"/>
      </w:tblGrid>
      <w:tr w:rsidR="0021637A" w:rsidRPr="008E5F37" w:rsidTr="003F7367">
        <w:trPr>
          <w:cantSplit/>
          <w:trHeight w:val="274"/>
          <w:jc w:val="center"/>
        </w:trPr>
        <w:tc>
          <w:tcPr>
            <w:tcW w:w="8116" w:type="dxa"/>
            <w:tcBorders>
              <w:top w:val="single" w:sz="4" w:space="0" w:color="auto"/>
              <w:left w:val="single" w:sz="4" w:space="0" w:color="auto"/>
              <w:bottom w:val="single" w:sz="4" w:space="0" w:color="auto"/>
              <w:right w:val="single" w:sz="4" w:space="0" w:color="auto"/>
            </w:tcBorders>
            <w:vAlign w:val="bottom"/>
          </w:tcPr>
          <w:p w:rsidR="0021637A" w:rsidRPr="008E5F37" w:rsidRDefault="0021637A" w:rsidP="00161CFC">
            <w:pPr>
              <w:spacing w:line="360" w:lineRule="auto"/>
            </w:pPr>
            <w:r w:rsidRPr="008E5F37">
              <w:t>Filing date</w:t>
            </w:r>
          </w:p>
        </w:tc>
        <w:tc>
          <w:tcPr>
            <w:tcW w:w="0" w:type="auto"/>
            <w:tcBorders>
              <w:top w:val="single" w:sz="4" w:space="0" w:color="auto"/>
              <w:left w:val="single" w:sz="4" w:space="0" w:color="auto"/>
              <w:bottom w:val="single" w:sz="4" w:space="0" w:color="auto"/>
              <w:right w:val="single" w:sz="4" w:space="0" w:color="auto"/>
            </w:tcBorders>
            <w:vAlign w:val="bottom"/>
          </w:tcPr>
          <w:p w:rsidR="0021637A" w:rsidRPr="008E5F37" w:rsidRDefault="00F6666F" w:rsidP="00161CFC">
            <w:pPr>
              <w:spacing w:line="360" w:lineRule="auto"/>
            </w:pPr>
            <w:r>
              <w:t>01-29-18</w:t>
            </w:r>
          </w:p>
        </w:tc>
      </w:tr>
      <w:tr w:rsidR="00CE77AB" w:rsidRPr="008E5F37" w:rsidTr="00BF772C">
        <w:trPr>
          <w:cantSplit/>
          <w:trHeight w:val="274"/>
          <w:jc w:val="center"/>
        </w:trPr>
        <w:tc>
          <w:tcPr>
            <w:tcW w:w="8116" w:type="dxa"/>
            <w:tcBorders>
              <w:top w:val="single" w:sz="4" w:space="0" w:color="auto"/>
              <w:left w:val="single" w:sz="4" w:space="0" w:color="auto"/>
              <w:bottom w:val="single" w:sz="4" w:space="0" w:color="auto"/>
              <w:right w:val="single" w:sz="4" w:space="0" w:color="auto"/>
            </w:tcBorders>
            <w:vAlign w:val="bottom"/>
          </w:tcPr>
          <w:p w:rsidR="00CE77AB" w:rsidRPr="00C832E5" w:rsidRDefault="00CE77AB" w:rsidP="00161CFC">
            <w:pPr>
              <w:spacing w:line="360" w:lineRule="auto"/>
              <w:rPr>
                <w:i/>
              </w:rPr>
            </w:pPr>
            <w:r>
              <w:t>Commission Staff’s recommendation on deficiencies or completeness</w:t>
            </w:r>
          </w:p>
        </w:tc>
        <w:tc>
          <w:tcPr>
            <w:tcW w:w="0" w:type="auto"/>
            <w:tcBorders>
              <w:top w:val="single" w:sz="4" w:space="0" w:color="auto"/>
              <w:left w:val="single" w:sz="4" w:space="0" w:color="auto"/>
              <w:bottom w:val="single" w:sz="4" w:space="0" w:color="auto"/>
              <w:right w:val="single" w:sz="4" w:space="0" w:color="auto"/>
            </w:tcBorders>
            <w:vAlign w:val="bottom"/>
          </w:tcPr>
          <w:p w:rsidR="00CE77AB" w:rsidRDefault="00CE77AB" w:rsidP="00161CFC">
            <w:pPr>
              <w:spacing w:line="360" w:lineRule="auto"/>
            </w:pPr>
            <w:r>
              <w:t>02-15-18</w:t>
            </w:r>
          </w:p>
        </w:tc>
      </w:tr>
      <w:tr w:rsidR="00754BA5" w:rsidRPr="008E5F37" w:rsidTr="000F1A9F">
        <w:trPr>
          <w:cantSplit/>
          <w:trHeight w:val="274"/>
          <w:jc w:val="center"/>
        </w:trPr>
        <w:tc>
          <w:tcPr>
            <w:tcW w:w="8116" w:type="dxa"/>
            <w:tcBorders>
              <w:top w:val="single" w:sz="4" w:space="0" w:color="auto"/>
              <w:left w:val="single" w:sz="4" w:space="0" w:color="auto"/>
              <w:bottom w:val="single" w:sz="4" w:space="0" w:color="auto"/>
              <w:right w:val="single" w:sz="4" w:space="0" w:color="auto"/>
            </w:tcBorders>
            <w:vAlign w:val="bottom"/>
          </w:tcPr>
          <w:p w:rsidR="00754BA5" w:rsidRDefault="00754BA5" w:rsidP="00161CFC">
            <w:pPr>
              <w:spacing w:line="360" w:lineRule="auto"/>
            </w:pPr>
            <w:r>
              <w:t>Commission order on deficiencies or completeness</w:t>
            </w:r>
          </w:p>
        </w:tc>
        <w:tc>
          <w:tcPr>
            <w:tcW w:w="0" w:type="auto"/>
            <w:tcBorders>
              <w:top w:val="single" w:sz="4" w:space="0" w:color="auto"/>
              <w:left w:val="single" w:sz="4" w:space="0" w:color="auto"/>
              <w:bottom w:val="single" w:sz="4" w:space="0" w:color="auto"/>
              <w:right w:val="single" w:sz="4" w:space="0" w:color="auto"/>
            </w:tcBorders>
            <w:vAlign w:val="bottom"/>
          </w:tcPr>
          <w:p w:rsidR="00754BA5" w:rsidRDefault="00F6666F" w:rsidP="00161CFC">
            <w:pPr>
              <w:spacing w:line="360" w:lineRule="auto"/>
            </w:pPr>
            <w:r>
              <w:t>02-20-18</w:t>
            </w:r>
          </w:p>
        </w:tc>
      </w:tr>
      <w:tr w:rsidR="00CB4C2D" w:rsidRPr="008E5F37" w:rsidTr="000F1A9F">
        <w:trPr>
          <w:cantSplit/>
          <w:trHeight w:val="274"/>
          <w:jc w:val="center"/>
        </w:trPr>
        <w:tc>
          <w:tcPr>
            <w:tcW w:w="8116" w:type="dxa"/>
            <w:tcBorders>
              <w:top w:val="single" w:sz="4" w:space="0" w:color="auto"/>
              <w:left w:val="single" w:sz="4" w:space="0" w:color="auto"/>
              <w:bottom w:val="single" w:sz="4" w:space="0" w:color="auto"/>
              <w:right w:val="single" w:sz="4" w:space="0" w:color="auto"/>
            </w:tcBorders>
            <w:vAlign w:val="bottom"/>
          </w:tcPr>
          <w:p w:rsidR="00CB4C2D" w:rsidRDefault="00CB4C2D" w:rsidP="00161CFC">
            <w:pPr>
              <w:spacing w:line="360" w:lineRule="auto"/>
            </w:pPr>
            <w:r>
              <w:t>Deadline to intervene; deadline for intervenor comment or request for a hearing</w:t>
            </w:r>
          </w:p>
        </w:tc>
        <w:tc>
          <w:tcPr>
            <w:tcW w:w="0" w:type="auto"/>
            <w:tcBorders>
              <w:top w:val="single" w:sz="4" w:space="0" w:color="auto"/>
              <w:left w:val="single" w:sz="4" w:space="0" w:color="auto"/>
              <w:bottom w:val="single" w:sz="4" w:space="0" w:color="auto"/>
              <w:right w:val="single" w:sz="4" w:space="0" w:color="auto"/>
            </w:tcBorders>
            <w:vAlign w:val="bottom"/>
          </w:tcPr>
          <w:p w:rsidR="00CB4C2D" w:rsidRDefault="00F6666F" w:rsidP="00161CFC">
            <w:pPr>
              <w:spacing w:line="360" w:lineRule="auto"/>
            </w:pPr>
            <w:r>
              <w:t>02-26-18</w:t>
            </w:r>
          </w:p>
        </w:tc>
      </w:tr>
      <w:tr w:rsidR="00507AFF" w:rsidRPr="008E5F37" w:rsidTr="003F7367">
        <w:trPr>
          <w:cantSplit/>
          <w:trHeight w:val="274"/>
          <w:jc w:val="center"/>
        </w:trPr>
        <w:tc>
          <w:tcPr>
            <w:tcW w:w="8116" w:type="dxa"/>
            <w:tcBorders>
              <w:top w:val="single" w:sz="4" w:space="0" w:color="auto"/>
              <w:left w:val="single" w:sz="4" w:space="0" w:color="auto"/>
              <w:bottom w:val="single" w:sz="4" w:space="0" w:color="auto"/>
              <w:right w:val="single" w:sz="4" w:space="0" w:color="auto"/>
            </w:tcBorders>
            <w:vAlign w:val="bottom"/>
          </w:tcPr>
          <w:p w:rsidR="00507AFF" w:rsidRPr="008E5F37" w:rsidRDefault="00507AFF" w:rsidP="00161CFC">
            <w:pPr>
              <w:spacing w:line="360" w:lineRule="auto"/>
            </w:pPr>
            <w:r w:rsidRPr="008E5F37">
              <w:t xml:space="preserve">Commission Staff’s </w:t>
            </w:r>
            <w:r>
              <w:t xml:space="preserve">request for hearing or </w:t>
            </w:r>
            <w:r w:rsidRPr="008E5F37">
              <w:t>final recommendation</w:t>
            </w:r>
          </w:p>
        </w:tc>
        <w:tc>
          <w:tcPr>
            <w:tcW w:w="0" w:type="auto"/>
            <w:tcBorders>
              <w:top w:val="single" w:sz="4" w:space="0" w:color="auto"/>
              <w:left w:val="single" w:sz="4" w:space="0" w:color="auto"/>
              <w:bottom w:val="single" w:sz="4" w:space="0" w:color="auto"/>
              <w:right w:val="single" w:sz="4" w:space="0" w:color="auto"/>
            </w:tcBorders>
            <w:vAlign w:val="bottom"/>
          </w:tcPr>
          <w:p w:rsidR="00507AFF" w:rsidRPr="008E5F37" w:rsidRDefault="00F6666F" w:rsidP="00161CFC">
            <w:pPr>
              <w:spacing w:line="360" w:lineRule="auto"/>
            </w:pPr>
            <w:r>
              <w:t>03-05-18</w:t>
            </w:r>
          </w:p>
        </w:tc>
      </w:tr>
      <w:tr w:rsidR="00507AFF" w:rsidRPr="008E5F37" w:rsidTr="003F7367">
        <w:trPr>
          <w:cantSplit/>
          <w:trHeight w:val="274"/>
          <w:jc w:val="center"/>
        </w:trPr>
        <w:tc>
          <w:tcPr>
            <w:tcW w:w="8116" w:type="dxa"/>
            <w:tcBorders>
              <w:top w:val="single" w:sz="4" w:space="0" w:color="auto"/>
              <w:left w:val="single" w:sz="4" w:space="0" w:color="auto"/>
              <w:bottom w:val="single" w:sz="4" w:space="0" w:color="auto"/>
              <w:right w:val="single" w:sz="4" w:space="0" w:color="auto"/>
            </w:tcBorders>
            <w:vAlign w:val="bottom"/>
          </w:tcPr>
          <w:p w:rsidR="00507AFF" w:rsidRPr="008E5F37" w:rsidRDefault="00507AFF" w:rsidP="00161CFC">
            <w:pPr>
              <w:spacing w:line="360" w:lineRule="auto"/>
            </w:pPr>
            <w:r w:rsidRPr="008E5F37">
              <w:t>Order approving or denying application</w:t>
            </w:r>
          </w:p>
        </w:tc>
        <w:tc>
          <w:tcPr>
            <w:tcW w:w="0" w:type="auto"/>
            <w:tcBorders>
              <w:top w:val="single" w:sz="4" w:space="0" w:color="auto"/>
              <w:left w:val="single" w:sz="4" w:space="0" w:color="auto"/>
              <w:bottom w:val="single" w:sz="4" w:space="0" w:color="auto"/>
              <w:right w:val="single" w:sz="4" w:space="0" w:color="auto"/>
            </w:tcBorders>
            <w:vAlign w:val="bottom"/>
          </w:tcPr>
          <w:p w:rsidR="00507AFF" w:rsidRPr="008E5F37" w:rsidRDefault="00F6666F" w:rsidP="00161CFC">
            <w:pPr>
              <w:spacing w:line="360" w:lineRule="auto"/>
            </w:pPr>
            <w:r>
              <w:t>03-31-18</w:t>
            </w:r>
          </w:p>
        </w:tc>
      </w:tr>
    </w:tbl>
    <w:p w:rsidR="00161CFC" w:rsidRDefault="00161CFC" w:rsidP="00161CFC">
      <w:pPr>
        <w:pStyle w:val="OrderHeading1"/>
        <w:numPr>
          <w:ilvl w:val="0"/>
          <w:numId w:val="0"/>
        </w:numPr>
        <w:spacing w:before="0" w:after="0" w:line="360" w:lineRule="auto"/>
        <w:ind w:firstLine="720"/>
        <w:jc w:val="both"/>
        <w:rPr>
          <w:b w:val="0"/>
        </w:rPr>
      </w:pPr>
      <w:r>
        <w:rPr>
          <w:b w:val="0"/>
        </w:rPr>
        <w:t xml:space="preserve">Commission Staff’s recommendation on deficiencies or completeness shall also address whether it is appropriate to process the application as a name change only application as requested by the companies on January 31, 2018.  </w:t>
      </w:r>
    </w:p>
    <w:p w:rsidR="00161CFC" w:rsidRPr="00161CFC" w:rsidRDefault="00161CFC" w:rsidP="00161CFC">
      <w:pPr>
        <w:pStyle w:val="OrderHeading1"/>
        <w:numPr>
          <w:ilvl w:val="0"/>
          <w:numId w:val="0"/>
        </w:numPr>
        <w:spacing w:before="0" w:after="0" w:line="360" w:lineRule="auto"/>
        <w:ind w:firstLine="720"/>
        <w:jc w:val="both"/>
        <w:rPr>
          <w:b w:val="0"/>
        </w:rPr>
      </w:pPr>
      <w:r>
        <w:rPr>
          <w:b w:val="0"/>
        </w:rPr>
        <w:t xml:space="preserve">Notice of the application will be submitted to the </w:t>
      </w:r>
      <w:r w:rsidRPr="00161CFC">
        <w:rPr>
          <w:b w:val="0"/>
          <w:i/>
        </w:rPr>
        <w:t>Texas Register</w:t>
      </w:r>
      <w:r>
        <w:rPr>
          <w:b w:val="0"/>
        </w:rPr>
        <w:t xml:space="preserve"> after the appropriate scope and process for the application is determined.</w:t>
      </w:r>
    </w:p>
    <w:p w:rsidR="006B154D" w:rsidRDefault="006B154D" w:rsidP="00AB072F">
      <w:pPr>
        <w:pStyle w:val="OrderHeading1"/>
        <w:spacing w:before="360" w:after="0" w:line="360" w:lineRule="auto"/>
      </w:pPr>
      <w:r>
        <w:t>Procedures</w:t>
      </w:r>
    </w:p>
    <w:p w:rsidR="006B154D" w:rsidRDefault="006B154D" w:rsidP="00AB072F">
      <w:pPr>
        <w:pStyle w:val="BodyTextIndented"/>
        <w:spacing w:before="0"/>
        <w:rPr>
          <w:rStyle w:val="PageNumber"/>
          <w:rFonts w:ascii="Times New Roman" w:hAnsi="Times New Roman"/>
        </w:rPr>
      </w:pPr>
      <w:r w:rsidRPr="006B154D">
        <w:rPr>
          <w:rFonts w:ascii="Times New Roman" w:hAnsi="Times New Roman"/>
        </w:rPr>
        <w:t xml:space="preserve">The Commission’s procedural rules apply in this docket, unless otherwise specified.  </w:t>
      </w:r>
      <w:r w:rsidRPr="006B154D">
        <w:rPr>
          <w:rStyle w:val="PageNumber"/>
          <w:rFonts w:ascii="Times New Roman" w:hAnsi="Times New Roman"/>
        </w:rPr>
        <w:t xml:space="preserve">The Commission’s rules are available at: </w:t>
      </w:r>
      <w:hyperlink r:id="rId8" w:history="1">
        <w:r w:rsidR="0021637A" w:rsidRPr="00D65B95">
          <w:rPr>
            <w:rStyle w:val="Hyperlink"/>
            <w:rFonts w:ascii="Times New Roman" w:hAnsi="Times New Roman"/>
          </w:rPr>
          <w:t>www.puc.texas.gov</w:t>
        </w:r>
      </w:hyperlink>
      <w:r w:rsidRPr="006B154D">
        <w:rPr>
          <w:rStyle w:val="PageNumber"/>
          <w:rFonts w:ascii="Times New Roman" w:hAnsi="Times New Roman"/>
        </w:rPr>
        <w:t>.</w:t>
      </w:r>
    </w:p>
    <w:p w:rsidR="005605F8" w:rsidRPr="008319D0" w:rsidRDefault="005605F8" w:rsidP="005605F8">
      <w:pPr>
        <w:pStyle w:val="Heading2"/>
        <w:numPr>
          <w:ilvl w:val="1"/>
          <w:numId w:val="2"/>
        </w:numPr>
      </w:pPr>
      <w:r>
        <w:lastRenderedPageBreak/>
        <w:t>Filing</w:t>
      </w:r>
    </w:p>
    <w:p w:rsidR="005605F8" w:rsidRDefault="005605F8" w:rsidP="005605F8">
      <w:pPr>
        <w:spacing w:before="120" w:line="360" w:lineRule="auto"/>
        <w:ind w:firstLine="720"/>
        <w:jc w:val="both"/>
        <w:rPr>
          <w:rFonts w:eastAsia="SimSun"/>
          <w:lang w:eastAsia="zh-CN"/>
        </w:rPr>
      </w:pPr>
      <w:r w:rsidRPr="00CC59E4">
        <w:rPr>
          <w:rFonts w:eastAsia="SimSun"/>
          <w:lang w:eastAsia="zh-CN"/>
        </w:rPr>
        <w:t>All pleadings must state the docket number assigned to this proceeding.</w:t>
      </w:r>
      <w:r>
        <w:rPr>
          <w:rStyle w:val="FootnoteReference"/>
          <w:rFonts w:eastAsia="SimSun"/>
          <w:lang w:eastAsia="zh-CN"/>
        </w:rPr>
        <w:footnoteReference w:id="2"/>
      </w:r>
      <w:r w:rsidRPr="00CC59E4">
        <w:rPr>
          <w:rFonts w:eastAsia="SimSun"/>
          <w:lang w:eastAsia="zh-CN"/>
        </w:rPr>
        <w:t xml:space="preserve">  Parties shall file </w:t>
      </w:r>
      <w:r>
        <w:rPr>
          <w:rFonts w:eastAsia="SimSun"/>
          <w:lang w:eastAsia="zh-CN"/>
        </w:rPr>
        <w:t>seven</w:t>
      </w:r>
      <w:r w:rsidRPr="00CC59E4">
        <w:rPr>
          <w:rFonts w:eastAsia="SimSun"/>
          <w:lang w:eastAsia="zh-CN"/>
        </w:rPr>
        <w:t xml:space="preserve"> copies of all pleadings.</w:t>
      </w:r>
      <w:r>
        <w:rPr>
          <w:rStyle w:val="FootnoteReference"/>
          <w:rFonts w:eastAsia="SimSun"/>
          <w:lang w:eastAsia="zh-CN"/>
        </w:rPr>
        <w:footnoteReference w:id="3"/>
      </w:r>
      <w:r w:rsidRPr="00CC59E4">
        <w:rPr>
          <w:rFonts w:eastAsia="SimSun"/>
          <w:lang w:eastAsia="zh-CN"/>
        </w:rPr>
        <w:t xml:space="preserve">  All documents must be filed by 3:00 p.m. on the date due unless otherwise ordered.</w:t>
      </w:r>
      <w:r>
        <w:rPr>
          <w:rStyle w:val="FootnoteReference"/>
          <w:rFonts w:eastAsia="SimSun"/>
          <w:lang w:eastAsia="zh-CN"/>
        </w:rPr>
        <w:footnoteReference w:id="4"/>
      </w:r>
      <w:r w:rsidRPr="00CC59E4">
        <w:rPr>
          <w:rFonts w:eastAsia="SimSun"/>
          <w:lang w:eastAsia="zh-CN"/>
        </w:rPr>
        <w:t xml:space="preserve">  Responses to any motion or other pleading shall be filed within </w:t>
      </w:r>
      <w:r w:rsidRPr="00AA7C75">
        <w:rPr>
          <w:rFonts w:eastAsia="SimSun"/>
          <w:lang w:eastAsia="zh-CN"/>
        </w:rPr>
        <w:t>three working days</w:t>
      </w:r>
      <w:r w:rsidRPr="00CC59E4">
        <w:rPr>
          <w:rFonts w:eastAsia="SimSun"/>
          <w:i/>
          <w:lang w:eastAsia="zh-CN"/>
        </w:rPr>
        <w:t xml:space="preserve"> </w:t>
      </w:r>
      <w:r w:rsidRPr="00CC59E4">
        <w:rPr>
          <w:rFonts w:eastAsia="SimSun"/>
          <w:lang w:eastAsia="zh-CN"/>
        </w:rPr>
        <w:t>after the filing of the motion or other pleading.</w:t>
      </w:r>
    </w:p>
    <w:p w:rsidR="005605F8" w:rsidRPr="008319D0" w:rsidRDefault="005605F8" w:rsidP="005605F8">
      <w:pPr>
        <w:pStyle w:val="Heading2"/>
        <w:numPr>
          <w:ilvl w:val="1"/>
          <w:numId w:val="2"/>
        </w:numPr>
        <w:spacing w:before="360"/>
      </w:pPr>
      <w:r w:rsidRPr="008319D0">
        <w:t>Service</w:t>
      </w:r>
    </w:p>
    <w:p w:rsidR="005605F8" w:rsidRDefault="005605F8" w:rsidP="005605F8">
      <w:pPr>
        <w:spacing w:before="120" w:after="120" w:line="360" w:lineRule="auto"/>
        <w:ind w:firstLine="720"/>
        <w:jc w:val="both"/>
        <w:rPr>
          <w:rFonts w:eastAsia="SimSun"/>
          <w:lang w:eastAsia="zh-CN"/>
        </w:rPr>
      </w:pPr>
      <w:r w:rsidRPr="00534A2D">
        <w:rPr>
          <w:rFonts w:eastAsia="SimSun"/>
          <w:lang w:eastAsia="zh-CN"/>
        </w:rPr>
        <w:t>A copy of documents filed with the Commission must be served on all parties</w:t>
      </w:r>
      <w:r>
        <w:rPr>
          <w:rFonts w:eastAsia="SimSun"/>
          <w:lang w:eastAsia="zh-CN"/>
        </w:rPr>
        <w:t>.</w:t>
      </w:r>
      <w:r>
        <w:rPr>
          <w:rStyle w:val="FootnoteReference"/>
          <w:rFonts w:eastAsia="SimSun"/>
          <w:lang w:eastAsia="zh-CN"/>
        </w:rPr>
        <w:footnoteReference w:id="5"/>
      </w:r>
      <w:r>
        <w:rPr>
          <w:rFonts w:eastAsia="SimSun"/>
          <w:lang w:eastAsia="zh-CN"/>
        </w:rPr>
        <w:t xml:space="preserve">  All parties shall provide their current address, telephone, email address and facsimile numbers, if available, to all other parties and the Commission by filing and serving all parties with such information.  Each party shall notify the Commission and all parties if such information changes.  The telephone and facsimile numbers, and the email address will be placed on the service list for the convenience of the parties.  Parties are responsible for updating their own service lists to reflect changed information and the addition of any other parties. </w:t>
      </w:r>
    </w:p>
    <w:p w:rsidR="005605F8" w:rsidRDefault="005605F8" w:rsidP="005605F8">
      <w:pPr>
        <w:pStyle w:val="Heading2"/>
        <w:numPr>
          <w:ilvl w:val="1"/>
          <w:numId w:val="2"/>
        </w:numPr>
        <w:spacing w:before="360"/>
      </w:pPr>
      <w:r w:rsidRPr="00F00066">
        <w:t>Extension of Time</w:t>
      </w:r>
      <w:r>
        <w:t xml:space="preserve"> for Filing</w:t>
      </w:r>
    </w:p>
    <w:p w:rsidR="005605F8" w:rsidRPr="00F00066" w:rsidRDefault="005605F8" w:rsidP="005605F8">
      <w:pPr>
        <w:spacing w:line="360" w:lineRule="auto"/>
        <w:jc w:val="both"/>
      </w:pPr>
      <w:r>
        <w:tab/>
      </w:r>
      <w:r w:rsidRPr="00F00066">
        <w:t xml:space="preserve">In addition to complying with 16 </w:t>
      </w:r>
      <w:r>
        <w:rPr>
          <w:rFonts w:eastAsia="SimSun"/>
          <w:lang w:eastAsia="zh-CN"/>
        </w:rPr>
        <w:t>TAC</w:t>
      </w:r>
      <w:r w:rsidRPr="00F00066">
        <w:t xml:space="preserve"> § 22.4(b), motions for extension of time to file a document shall propose a new date or dates and shall state whether the parties agree to the new date or dates.  If the requested extension requires an extension of the 60</w:t>
      </w:r>
      <w:r>
        <w:t>-</w:t>
      </w:r>
      <w:r w:rsidRPr="00F00066">
        <w:t>day period in this docket, the motion shall indicate this and state good cause for extending the 60</w:t>
      </w:r>
      <w:r>
        <w:t>-</w:t>
      </w:r>
      <w:r w:rsidRPr="00F00066">
        <w:t>day period.</w:t>
      </w:r>
    </w:p>
    <w:p w:rsidR="005605F8" w:rsidRDefault="005605F8" w:rsidP="005605F8">
      <w:pPr>
        <w:pStyle w:val="Heading2"/>
        <w:numPr>
          <w:ilvl w:val="1"/>
          <w:numId w:val="2"/>
        </w:numPr>
        <w:spacing w:before="360"/>
      </w:pPr>
      <w:r w:rsidRPr="00F00066">
        <w:t>Discovery</w:t>
      </w:r>
    </w:p>
    <w:p w:rsidR="005605F8" w:rsidRDefault="005605F8" w:rsidP="005605F8">
      <w:pPr>
        <w:pStyle w:val="BodyText"/>
      </w:pPr>
      <w:r w:rsidRPr="009E6807">
        <w:t>Parties may obtain formal discovery only through oral depositions.  The parties may informally request information, but the Commission will not resolve any disputes regarding informal discovery.</w:t>
      </w:r>
    </w:p>
    <w:p w:rsidR="000A79DD" w:rsidRDefault="000A79DD" w:rsidP="00161CFC">
      <w:pPr>
        <w:pStyle w:val="BodyText"/>
        <w:spacing w:before="0"/>
      </w:pPr>
    </w:p>
    <w:p w:rsidR="005605F8" w:rsidRDefault="005605F8" w:rsidP="00161CFC">
      <w:pPr>
        <w:pStyle w:val="Heading2"/>
        <w:numPr>
          <w:ilvl w:val="1"/>
          <w:numId w:val="2"/>
        </w:numPr>
        <w:spacing w:before="0"/>
      </w:pPr>
      <w:r>
        <w:t>Ex Parte Commu</w:t>
      </w:r>
      <w:bookmarkStart w:id="0" w:name="_GoBack"/>
      <w:bookmarkEnd w:id="0"/>
      <w:r>
        <w:t>nications</w:t>
      </w:r>
    </w:p>
    <w:p w:rsidR="005605F8" w:rsidRDefault="005605F8" w:rsidP="005605F8">
      <w:pPr>
        <w:spacing w:line="360" w:lineRule="auto"/>
        <w:jc w:val="both"/>
      </w:pPr>
      <w:r>
        <w:tab/>
      </w:r>
      <w:r w:rsidRPr="0048462A">
        <w:rPr>
          <w:i/>
        </w:rPr>
        <w:t>Ex parte</w:t>
      </w:r>
      <w:r w:rsidRPr="009E6807">
        <w:t xml:space="preserve"> communications with the administrative law judge are prohibited.</w:t>
      </w:r>
      <w:r>
        <w:rPr>
          <w:rStyle w:val="FootnoteReference"/>
        </w:rPr>
        <w:footnoteReference w:id="6"/>
      </w:r>
      <w:r w:rsidRPr="009E6807">
        <w:t xml:space="preserve">  Parties should communicate with the administrative law judge only through written documents filed with the Commission’s </w:t>
      </w:r>
      <w:r w:rsidR="00AA7C75">
        <w:t>f</w:t>
      </w:r>
      <w:r w:rsidRPr="009E6807">
        <w:t xml:space="preserve">iling </w:t>
      </w:r>
      <w:r w:rsidR="00AA7C75">
        <w:t>c</w:t>
      </w:r>
      <w:r>
        <w:t>lerk and served on all parties.</w:t>
      </w:r>
    </w:p>
    <w:p w:rsidR="000C1C4C" w:rsidRPr="00705644" w:rsidRDefault="000C1C4C" w:rsidP="000C1C4C">
      <w:pPr>
        <w:spacing w:before="360" w:line="360" w:lineRule="auto"/>
        <w:jc w:val="center"/>
        <w:rPr>
          <w:b/>
        </w:rPr>
      </w:pPr>
      <w:r w:rsidRPr="00705644">
        <w:rPr>
          <w:b/>
        </w:rPr>
        <w:t>I</w:t>
      </w:r>
      <w:r>
        <w:rPr>
          <w:b/>
        </w:rPr>
        <w:t>II</w:t>
      </w:r>
      <w:r w:rsidRPr="00705644">
        <w:rPr>
          <w:b/>
        </w:rPr>
        <w:t>.</w:t>
      </w:r>
      <w:r w:rsidRPr="00705644">
        <w:rPr>
          <w:b/>
        </w:rPr>
        <w:tab/>
        <w:t>Protective Order</w:t>
      </w:r>
    </w:p>
    <w:p w:rsidR="000C1C4C" w:rsidRDefault="000C1C4C" w:rsidP="000C1C4C">
      <w:pPr>
        <w:spacing w:line="360" w:lineRule="auto"/>
        <w:jc w:val="both"/>
      </w:pPr>
      <w:r>
        <w:tab/>
      </w:r>
      <w:r w:rsidRPr="007571C7">
        <w:t>The standard protective order attached to this Order</w:t>
      </w:r>
      <w:r w:rsidR="005853D3">
        <w:t xml:space="preserve"> is adopted and</w:t>
      </w:r>
      <w:r w:rsidRPr="007571C7">
        <w:t xml:space="preserve"> shall govern the use of confidential materials in this docket</w:t>
      </w:r>
      <w:r>
        <w:t>.</w:t>
      </w:r>
    </w:p>
    <w:p w:rsidR="005605F8" w:rsidRPr="005605F8" w:rsidRDefault="005605F8" w:rsidP="005605F8">
      <w:pPr>
        <w:pStyle w:val="BodyTextIndented"/>
        <w:spacing w:after="120"/>
        <w:rPr>
          <w:rFonts w:ascii="Times New Roman" w:hAnsi="Times New Roman"/>
          <w:b/>
        </w:rPr>
      </w:pPr>
      <w:r w:rsidRPr="005605F8">
        <w:rPr>
          <w:rFonts w:ascii="Times New Roman" w:hAnsi="Times New Roman"/>
          <w:b/>
        </w:rPr>
        <w:t xml:space="preserve">Signed at Austin, Texas the _______ day of </w:t>
      </w:r>
      <w:r w:rsidR="003D0E73">
        <w:rPr>
          <w:rFonts w:ascii="Times New Roman" w:hAnsi="Times New Roman"/>
          <w:b/>
        </w:rPr>
        <w:t>February</w:t>
      </w:r>
      <w:r w:rsidRPr="005605F8">
        <w:rPr>
          <w:rFonts w:ascii="Times New Roman" w:hAnsi="Times New Roman"/>
          <w:b/>
        </w:rPr>
        <w:t xml:space="preserve"> 201</w:t>
      </w:r>
      <w:r w:rsidR="00AB38FC">
        <w:rPr>
          <w:rFonts w:ascii="Times New Roman" w:hAnsi="Times New Roman"/>
          <w:b/>
        </w:rPr>
        <w:t>8</w:t>
      </w:r>
      <w:r w:rsidRPr="005605F8">
        <w:rPr>
          <w:rFonts w:ascii="Times New Roman" w:hAnsi="Times New Roman"/>
          <w:b/>
        </w:rPr>
        <w:t>.</w:t>
      </w:r>
    </w:p>
    <w:tbl>
      <w:tblPr>
        <w:tblW w:w="4921" w:type="dxa"/>
        <w:tblInd w:w="4015" w:type="dxa"/>
        <w:tblCellMar>
          <w:left w:w="0" w:type="dxa"/>
          <w:right w:w="0" w:type="dxa"/>
        </w:tblCellMar>
        <w:tblLook w:val="01E0" w:firstRow="1" w:lastRow="1" w:firstColumn="1" w:lastColumn="1" w:noHBand="0" w:noVBand="0"/>
      </w:tblPr>
      <w:tblGrid>
        <w:gridCol w:w="4921"/>
      </w:tblGrid>
      <w:tr w:rsidR="005605F8" w:rsidRPr="00050BC7" w:rsidTr="003F7367">
        <w:trPr>
          <w:cantSplit/>
        </w:trPr>
        <w:tc>
          <w:tcPr>
            <w:tcW w:w="0" w:type="auto"/>
          </w:tcPr>
          <w:p w:rsidR="005605F8" w:rsidRPr="00050BC7" w:rsidRDefault="005605F8" w:rsidP="003F7367">
            <w:pPr>
              <w:keepNext/>
              <w:rPr>
                <w:rFonts w:eastAsia="SimSun"/>
                <w:b/>
              </w:rPr>
            </w:pPr>
            <w:r w:rsidRPr="00050BC7">
              <w:rPr>
                <w:rFonts w:eastAsia="SimSun"/>
                <w:b/>
              </w:rPr>
              <w:t>PUBLIC UTILITY COMMISSION OF TEXAS</w:t>
            </w:r>
          </w:p>
        </w:tc>
      </w:tr>
      <w:tr w:rsidR="005605F8" w:rsidRPr="00050BC7" w:rsidTr="003F7367">
        <w:trPr>
          <w:cantSplit/>
        </w:trPr>
        <w:tc>
          <w:tcPr>
            <w:tcW w:w="0" w:type="auto"/>
            <w:tcBorders>
              <w:bottom w:val="single" w:sz="4" w:space="0" w:color="auto"/>
            </w:tcBorders>
          </w:tcPr>
          <w:p w:rsidR="005605F8" w:rsidRPr="00050BC7" w:rsidRDefault="005605F8" w:rsidP="003F7367">
            <w:pPr>
              <w:keepNext/>
              <w:rPr>
                <w:rFonts w:eastAsia="SimSun"/>
              </w:rPr>
            </w:pPr>
          </w:p>
          <w:p w:rsidR="005605F8" w:rsidRDefault="005605F8" w:rsidP="003F7367">
            <w:pPr>
              <w:keepNext/>
              <w:spacing w:before="120"/>
              <w:rPr>
                <w:rFonts w:eastAsia="SimSun"/>
              </w:rPr>
            </w:pPr>
          </w:p>
          <w:p w:rsidR="005605F8" w:rsidRPr="00050BC7" w:rsidRDefault="005605F8" w:rsidP="003F7367">
            <w:pPr>
              <w:keepNext/>
              <w:ind w:firstLine="720"/>
              <w:rPr>
                <w:rFonts w:eastAsia="SimSun"/>
              </w:rPr>
            </w:pPr>
          </w:p>
        </w:tc>
      </w:tr>
      <w:tr w:rsidR="005605F8" w:rsidRPr="00050BC7" w:rsidTr="003F7367">
        <w:trPr>
          <w:cantSplit/>
        </w:trPr>
        <w:tc>
          <w:tcPr>
            <w:tcW w:w="0" w:type="auto"/>
            <w:tcBorders>
              <w:top w:val="single" w:sz="4" w:space="0" w:color="auto"/>
            </w:tcBorders>
          </w:tcPr>
          <w:p w:rsidR="005605F8" w:rsidRPr="00050BC7" w:rsidRDefault="005605F8" w:rsidP="003F7367">
            <w:pPr>
              <w:rPr>
                <w:rFonts w:eastAsia="SimSun"/>
                <w:b/>
              </w:rPr>
            </w:pPr>
            <w:r>
              <w:rPr>
                <w:rFonts w:eastAsia="SimSun"/>
                <w:b/>
              </w:rPr>
              <w:t>IRENE MONTELONGO</w:t>
            </w:r>
          </w:p>
          <w:p w:rsidR="005605F8" w:rsidRDefault="005605F8" w:rsidP="003F7367">
            <w:pPr>
              <w:rPr>
                <w:rFonts w:eastAsia="SimSun"/>
                <w:b/>
              </w:rPr>
            </w:pPr>
            <w:r>
              <w:rPr>
                <w:rFonts w:eastAsia="SimSun"/>
                <w:b/>
              </w:rPr>
              <w:t>DIRECTOR, DOCKET MANAGEMENT</w:t>
            </w:r>
          </w:p>
          <w:p w:rsidR="005605F8" w:rsidRPr="00050BC7" w:rsidRDefault="005605F8" w:rsidP="003F7367">
            <w:pPr>
              <w:rPr>
                <w:rFonts w:eastAsia="SimSun"/>
                <w:b/>
              </w:rPr>
            </w:pPr>
          </w:p>
        </w:tc>
      </w:tr>
    </w:tbl>
    <w:p w:rsidR="00160DCD" w:rsidRDefault="00160DCD" w:rsidP="00160DCD"/>
    <w:p w:rsidR="00FE4318" w:rsidRPr="006B154D" w:rsidRDefault="00FE4318" w:rsidP="0062202F">
      <w:pPr>
        <w:pStyle w:val="EndMatter"/>
        <w:rPr>
          <w:sz w:val="16"/>
          <w:szCs w:val="16"/>
        </w:rPr>
      </w:pPr>
      <w:r w:rsidRPr="006B154D">
        <w:rPr>
          <w:sz w:val="16"/>
          <w:szCs w:val="16"/>
        </w:rPr>
        <w:t>W2013</w:t>
      </w:r>
    </w:p>
    <w:p w:rsidR="00160DCD" w:rsidRPr="006B154D" w:rsidRDefault="00994B34" w:rsidP="0062202F">
      <w:pPr>
        <w:pStyle w:val="EndMatter"/>
        <w:rPr>
          <w:sz w:val="16"/>
          <w:szCs w:val="16"/>
        </w:rPr>
      </w:pPr>
      <w:r w:rsidRPr="006B154D">
        <w:rPr>
          <w:sz w:val="16"/>
          <w:szCs w:val="16"/>
        </w:rPr>
        <w:fldChar w:fldCharType="begin"/>
      </w:r>
      <w:r w:rsidRPr="006B154D">
        <w:rPr>
          <w:sz w:val="16"/>
          <w:szCs w:val="16"/>
        </w:rPr>
        <w:instrText xml:space="preserve"> FILENAME  \* Lower \p  \* MERGEFORMAT </w:instrText>
      </w:r>
      <w:r w:rsidRPr="006B154D">
        <w:rPr>
          <w:sz w:val="16"/>
          <w:szCs w:val="16"/>
        </w:rPr>
        <w:fldChar w:fldCharType="separate"/>
      </w:r>
      <w:r w:rsidR="003D0E73">
        <w:rPr>
          <w:noProof/>
          <w:sz w:val="16"/>
          <w:szCs w:val="16"/>
        </w:rPr>
        <w:t>q:\cadm\docket management\telephone\coaspcoa\47xxx\47997-1amend.docx</w:t>
      </w:r>
      <w:r w:rsidRPr="006B154D">
        <w:rPr>
          <w:noProof/>
          <w:sz w:val="16"/>
          <w:szCs w:val="16"/>
        </w:rPr>
        <w:fldChar w:fldCharType="end"/>
      </w:r>
    </w:p>
    <w:sectPr w:rsidR="00160DCD" w:rsidRPr="006B154D" w:rsidSect="00120191">
      <w:headerReference w:type="default" r:id="rId9"/>
      <w:pgSz w:w="12240" w:h="15840"/>
      <w:pgMar w:top="1350" w:right="1440" w:bottom="126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C32" w:rsidRDefault="00011C32" w:rsidP="00D03394">
      <w:r>
        <w:separator/>
      </w:r>
    </w:p>
  </w:endnote>
  <w:endnote w:type="continuationSeparator" w:id="0">
    <w:p w:rsidR="00011C32" w:rsidRDefault="00011C3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C32" w:rsidRDefault="00011C32" w:rsidP="00D03394">
      <w:r>
        <w:separator/>
      </w:r>
    </w:p>
  </w:footnote>
  <w:footnote w:type="continuationSeparator" w:id="0">
    <w:p w:rsidR="00011C32" w:rsidRDefault="00011C32" w:rsidP="00D03394">
      <w:r>
        <w:continuationSeparator/>
      </w:r>
    </w:p>
  </w:footnote>
  <w:footnote w:id="1">
    <w:p w:rsidR="006B154D" w:rsidRPr="00D6108D" w:rsidRDefault="006B154D" w:rsidP="00AB072F">
      <w:pPr>
        <w:pStyle w:val="FootnoteText"/>
        <w:spacing w:after="120"/>
        <w:jc w:val="both"/>
        <w:rPr>
          <w:rFonts w:eastAsia="SimSun"/>
          <w:lang w:eastAsia="zh-CN"/>
        </w:rPr>
      </w:pPr>
      <w:r>
        <w:rPr>
          <w:rStyle w:val="FootnoteReference"/>
        </w:rPr>
        <w:footnoteRef/>
      </w:r>
      <w:r>
        <w:t xml:space="preserve">  </w:t>
      </w:r>
      <w:r w:rsidRPr="00D6108D">
        <w:t>Public Utility Regulat</w:t>
      </w:r>
      <w:r w:rsidR="00C96FA3">
        <w:t>ory Act, Tex. Util. Code Ann. §</w:t>
      </w:r>
      <w:r w:rsidRPr="00D6108D">
        <w:t xml:space="preserve"> </w:t>
      </w:r>
      <w:r w:rsidR="00C96FA3">
        <w:t>54.155(a) (West 2016</w:t>
      </w:r>
      <w:r w:rsidR="00AF630A">
        <w:t xml:space="preserve"> &amp; Supp. 2017</w:t>
      </w:r>
      <w:r w:rsidR="00C96FA3">
        <w:t>)</w:t>
      </w:r>
      <w:r w:rsidR="00AF630A">
        <w:t>.</w:t>
      </w:r>
    </w:p>
  </w:footnote>
  <w:footnote w:id="2">
    <w:p w:rsidR="005605F8" w:rsidRPr="005B0643" w:rsidRDefault="005605F8" w:rsidP="005605F8">
      <w:pPr>
        <w:pStyle w:val="FootnoteText"/>
        <w:spacing w:before="120"/>
      </w:pPr>
      <w:r w:rsidRPr="005B0643">
        <w:rPr>
          <w:rStyle w:val="FootnoteReference"/>
        </w:rPr>
        <w:footnoteRef/>
      </w:r>
      <w:r w:rsidRPr="005B0643">
        <w:t xml:space="preserve">  16 </w:t>
      </w:r>
      <w:r>
        <w:t xml:space="preserve">Texas Administrative Code (TAC) </w:t>
      </w:r>
      <w:r w:rsidRPr="005B0643">
        <w:t>§ 22.71(b).</w:t>
      </w:r>
    </w:p>
  </w:footnote>
  <w:footnote w:id="3">
    <w:p w:rsidR="005605F8" w:rsidRPr="005B0643" w:rsidRDefault="005605F8" w:rsidP="005605F8">
      <w:pPr>
        <w:pStyle w:val="FootnoteText"/>
        <w:spacing w:before="120"/>
      </w:pPr>
      <w:r w:rsidRPr="005B0643">
        <w:rPr>
          <w:rStyle w:val="FootnoteReference"/>
        </w:rPr>
        <w:footnoteRef/>
      </w:r>
      <w:r w:rsidRPr="005B0643">
        <w:t xml:space="preserve">  16 TAC § 22.71(c).</w:t>
      </w:r>
    </w:p>
  </w:footnote>
  <w:footnote w:id="4">
    <w:p w:rsidR="005605F8" w:rsidRPr="005B0643" w:rsidRDefault="005605F8" w:rsidP="005605F8">
      <w:pPr>
        <w:pStyle w:val="FootnoteText"/>
        <w:spacing w:before="120"/>
      </w:pPr>
      <w:r w:rsidRPr="005B0643">
        <w:rPr>
          <w:rStyle w:val="FootnoteReference"/>
        </w:rPr>
        <w:footnoteRef/>
      </w:r>
      <w:r>
        <w:t xml:space="preserve">  16 TAC § 22.71(h</w:t>
      </w:r>
      <w:r w:rsidRPr="005B0643">
        <w:t>).</w:t>
      </w:r>
    </w:p>
  </w:footnote>
  <w:footnote w:id="5">
    <w:p w:rsidR="005605F8" w:rsidRPr="005B0643" w:rsidRDefault="005605F8" w:rsidP="005605F8">
      <w:pPr>
        <w:pStyle w:val="FootnoteText"/>
        <w:spacing w:before="120"/>
      </w:pPr>
      <w:r w:rsidRPr="005B0643">
        <w:rPr>
          <w:rStyle w:val="FootnoteReference"/>
        </w:rPr>
        <w:footnoteRef/>
      </w:r>
      <w:r w:rsidRPr="005B0643">
        <w:t xml:space="preserve">  </w:t>
      </w:r>
      <w:r w:rsidRPr="005B0643">
        <w:rPr>
          <w:rFonts w:eastAsia="SimSun"/>
          <w:lang w:eastAsia="zh-CN"/>
        </w:rPr>
        <w:t>16 TAC § 22.74.</w:t>
      </w:r>
    </w:p>
  </w:footnote>
  <w:footnote w:id="6">
    <w:p w:rsidR="005605F8" w:rsidRDefault="005605F8" w:rsidP="005605F8">
      <w:pPr>
        <w:pStyle w:val="FootnoteText"/>
        <w:spacing w:before="120"/>
      </w:pPr>
      <w:r w:rsidRPr="005B0643">
        <w:rPr>
          <w:rStyle w:val="FootnoteReference"/>
        </w:rPr>
        <w:footnoteRef/>
      </w:r>
      <w:r w:rsidRPr="005B0643">
        <w:t xml:space="preserve">  16 TAC §</w:t>
      </w:r>
      <w:r>
        <w:t xml:space="preserve"> </w:t>
      </w:r>
      <w:r w:rsidRPr="005B0643">
        <w:t>22.3(b)(2).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3D0E73">
      <w:t>47997</w:t>
    </w:r>
    <w:r>
      <w:tab/>
      <w:t xml:space="preserve">Order </w:t>
    </w:r>
    <w:r w:rsidR="006B154D">
      <w:t>No. 1</w:t>
    </w:r>
    <w:r>
      <w:tab/>
      <w:t xml:space="preserve">Page </w:t>
    </w:r>
    <w:r>
      <w:fldChar w:fldCharType="begin"/>
    </w:r>
    <w:r>
      <w:instrText xml:space="preserve"> PAGE   \* MERGEFORMAT </w:instrText>
    </w:r>
    <w:r>
      <w:fldChar w:fldCharType="separate"/>
    </w:r>
    <w:r w:rsidR="00D46E57">
      <w:rPr>
        <w:noProof/>
      </w:rPr>
      <w:t>3</w:t>
    </w:r>
    <w:r>
      <w:fldChar w:fldCharType="end"/>
    </w:r>
    <w:r>
      <w:t xml:space="preserve"> of </w:t>
    </w:r>
    <w:r w:rsidR="00D46E57">
      <w:fldChar w:fldCharType="begin"/>
    </w:r>
    <w:r w:rsidR="00D46E57">
      <w:instrText xml:space="preserve"> NUMPAGES   \* MERGEFORMAT </w:instrText>
    </w:r>
    <w:r w:rsidR="00D46E57">
      <w:fldChar w:fldCharType="separate"/>
    </w:r>
    <w:r w:rsidR="00D46E57">
      <w:rPr>
        <w:noProof/>
      </w:rPr>
      <w:t>3</w:t>
    </w:r>
    <w:r w:rsidR="00D46E57">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cs="Times New Roman" w:hint="default"/>
        <w:b/>
        <w:i w:val="0"/>
        <w:strike w:val="0"/>
        <w:dstrike w:val="0"/>
        <w:u w:val="none"/>
        <w:effect w:val="none"/>
      </w:rPr>
    </w:lvl>
    <w:lvl w:ilvl="1">
      <w:start w:val="1"/>
      <w:numFmt w:val="upperLetter"/>
      <w:pStyle w:val="OrderHeading2"/>
      <w:lvlText w:val="%2."/>
      <w:lvlJc w:val="left"/>
      <w:pPr>
        <w:tabs>
          <w:tab w:val="num" w:pos="0"/>
        </w:tabs>
        <w:ind w:left="720" w:hanging="720"/>
      </w:pPr>
      <w:rPr>
        <w:rFonts w:ascii="Times New Roman" w:hAnsi="Times New Roman" w:cs="Times New Roman" w:hint="default"/>
        <w:b/>
        <w:i w:val="0"/>
        <w:sz w:val="24"/>
        <w:szCs w:val="24"/>
      </w:rPr>
    </w:lvl>
    <w:lvl w:ilvl="2">
      <w:start w:val="1"/>
      <w:numFmt w:val="decimal"/>
      <w:lvlText w:val="%3."/>
      <w:lvlJc w:val="left"/>
      <w:pPr>
        <w:tabs>
          <w:tab w:val="num" w:pos="-288"/>
        </w:tabs>
        <w:ind w:left="432" w:hanging="720"/>
      </w:pPr>
    </w:lvl>
    <w:lvl w:ilvl="3">
      <w:start w:val="1"/>
      <w:numFmt w:val="lowerLetter"/>
      <w:lvlText w:val="%4."/>
      <w:lvlJc w:val="left"/>
      <w:pPr>
        <w:tabs>
          <w:tab w:val="num" w:pos="-288"/>
        </w:tabs>
        <w:ind w:left="432" w:hanging="720"/>
      </w:pPr>
    </w:lvl>
    <w:lvl w:ilvl="4">
      <w:start w:val="1"/>
      <w:numFmt w:val="lowerRoman"/>
      <w:lvlText w:val="%5."/>
      <w:lvlJc w:val="left"/>
      <w:pPr>
        <w:tabs>
          <w:tab w:val="num" w:pos="-288"/>
        </w:tabs>
        <w:ind w:left="432" w:hanging="72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cs="Times New Roman" w:hint="default"/>
        <w:b/>
        <w:i w:val="0"/>
        <w:strike w:val="0"/>
        <w:dstrike w:val="0"/>
        <w:u w:val="none"/>
        <w:effect w:val="none"/>
      </w:rPr>
    </w:lvl>
    <w:lvl w:ilvl="1">
      <w:start w:val="1"/>
      <w:numFmt w:val="upperLetter"/>
      <w:lvlText w:val="%2."/>
      <w:lvlJc w:val="left"/>
      <w:pPr>
        <w:tabs>
          <w:tab w:val="num" w:pos="288"/>
        </w:tabs>
        <w:ind w:left="1008" w:hanging="720"/>
      </w:pPr>
      <w:rPr>
        <w:rFonts w:ascii="Times New Roman" w:hAnsi="Times New Roman" w:cs="Times New Roman" w:hint="default"/>
        <w:b/>
        <w:i w:val="0"/>
        <w:sz w:val="24"/>
        <w:szCs w:val="24"/>
      </w:rPr>
    </w:lvl>
    <w:lvl w:ilvl="2">
      <w:start w:val="1"/>
      <w:numFmt w:val="decimal"/>
      <w:pStyle w:val="OrderHeading3"/>
      <w:lvlText w:val="%3."/>
      <w:lvlJc w:val="left"/>
      <w:pPr>
        <w:tabs>
          <w:tab w:val="num" w:pos="0"/>
        </w:tabs>
        <w:ind w:left="720" w:hanging="720"/>
      </w:pPr>
    </w:lvl>
    <w:lvl w:ilvl="3">
      <w:start w:val="1"/>
      <w:numFmt w:val="lowerLetter"/>
      <w:pStyle w:val="OrderHeading4"/>
      <w:lvlText w:val="%4."/>
      <w:lvlJc w:val="left"/>
      <w:pPr>
        <w:tabs>
          <w:tab w:val="num" w:pos="0"/>
        </w:tabs>
        <w:ind w:left="720" w:hanging="720"/>
      </w:pPr>
    </w:lvl>
    <w:lvl w:ilvl="4">
      <w:start w:val="1"/>
      <w:numFmt w:val="lowerRoman"/>
      <w:pStyle w:val="OrderHeading5"/>
      <w:lvlText w:val="%5."/>
      <w:lvlJc w:val="left"/>
      <w:pPr>
        <w:tabs>
          <w:tab w:val="num" w:pos="0"/>
        </w:tabs>
        <w:ind w:left="720" w:hanging="720"/>
      </w:pPr>
    </w:lvl>
    <w:lvl w:ilvl="5">
      <w:start w:val="1"/>
      <w:numFmt w:val="lowerLetter"/>
      <w:lvlText w:val="(%6)"/>
      <w:lvlJc w:val="left"/>
      <w:pPr>
        <w:tabs>
          <w:tab w:val="num" w:pos="4248"/>
        </w:tabs>
        <w:ind w:left="3888" w:firstLine="0"/>
      </w:pPr>
    </w:lvl>
    <w:lvl w:ilvl="6">
      <w:start w:val="1"/>
      <w:numFmt w:val="lowerRoman"/>
      <w:lvlText w:val="(%7)"/>
      <w:lvlJc w:val="left"/>
      <w:pPr>
        <w:tabs>
          <w:tab w:val="num" w:pos="4968"/>
        </w:tabs>
        <w:ind w:left="4608" w:firstLine="0"/>
      </w:pPr>
    </w:lvl>
    <w:lvl w:ilvl="7">
      <w:start w:val="1"/>
      <w:numFmt w:val="lowerLetter"/>
      <w:lvlText w:val="(%8)"/>
      <w:lvlJc w:val="left"/>
      <w:pPr>
        <w:tabs>
          <w:tab w:val="num" w:pos="5688"/>
        </w:tabs>
        <w:ind w:left="5328" w:firstLine="0"/>
      </w:pPr>
    </w:lvl>
    <w:lvl w:ilvl="8">
      <w:start w:val="1"/>
      <w:numFmt w:val="lowerRoman"/>
      <w:lvlText w:val="(%9)"/>
      <w:lvlJc w:val="left"/>
      <w:pPr>
        <w:tabs>
          <w:tab w:val="num" w:pos="6408"/>
        </w:tabs>
        <w:ind w:left="6048" w:firstLine="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0"/>
  </w:num>
  <w:num w:numId="4">
    <w:abstractNumId w:val="7"/>
  </w:num>
  <w:num w:numId="5">
    <w:abstractNumId w:val="4"/>
  </w:num>
  <w:num w:numId="6">
    <w:abstractNumId w:val="5"/>
  </w:num>
  <w:num w:numId="7">
    <w:abstractNumId w:val="6"/>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grammar="clean"/>
  <w:attachedTemplate r:id="rId1"/>
  <w:defaultTabStop w:val="720"/>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B34"/>
    <w:rsid w:val="00011C32"/>
    <w:rsid w:val="00022808"/>
    <w:rsid w:val="00025231"/>
    <w:rsid w:val="00042C86"/>
    <w:rsid w:val="000A79DD"/>
    <w:rsid w:val="000C1C4C"/>
    <w:rsid w:val="000E5DBE"/>
    <w:rsid w:val="001169CA"/>
    <w:rsid w:val="00120191"/>
    <w:rsid w:val="001346C3"/>
    <w:rsid w:val="001448F6"/>
    <w:rsid w:val="00160DCD"/>
    <w:rsid w:val="00161CFC"/>
    <w:rsid w:val="001D1648"/>
    <w:rsid w:val="001D4F4B"/>
    <w:rsid w:val="001E360C"/>
    <w:rsid w:val="00203835"/>
    <w:rsid w:val="00211DFA"/>
    <w:rsid w:val="002159E4"/>
    <w:rsid w:val="0021637A"/>
    <w:rsid w:val="00216DC6"/>
    <w:rsid w:val="002429EE"/>
    <w:rsid w:val="00250165"/>
    <w:rsid w:val="00266F9F"/>
    <w:rsid w:val="00312838"/>
    <w:rsid w:val="0034778C"/>
    <w:rsid w:val="003944EB"/>
    <w:rsid w:val="003951AE"/>
    <w:rsid w:val="003D0E73"/>
    <w:rsid w:val="003D2D9B"/>
    <w:rsid w:val="0040246F"/>
    <w:rsid w:val="0041721E"/>
    <w:rsid w:val="00431274"/>
    <w:rsid w:val="004324D2"/>
    <w:rsid w:val="00433B5E"/>
    <w:rsid w:val="00440D10"/>
    <w:rsid w:val="004707BF"/>
    <w:rsid w:val="00486E69"/>
    <w:rsid w:val="00491B1C"/>
    <w:rsid w:val="004A0A9F"/>
    <w:rsid w:val="004E082A"/>
    <w:rsid w:val="004F04F4"/>
    <w:rsid w:val="004F0B02"/>
    <w:rsid w:val="00507AFF"/>
    <w:rsid w:val="005605F8"/>
    <w:rsid w:val="005853D3"/>
    <w:rsid w:val="00590754"/>
    <w:rsid w:val="005A6920"/>
    <w:rsid w:val="005B4AC7"/>
    <w:rsid w:val="005B6988"/>
    <w:rsid w:val="005B7ED6"/>
    <w:rsid w:val="005C3512"/>
    <w:rsid w:val="005C3F4C"/>
    <w:rsid w:val="005D2FED"/>
    <w:rsid w:val="005F6F2C"/>
    <w:rsid w:val="006179C2"/>
    <w:rsid w:val="0062202F"/>
    <w:rsid w:val="00626234"/>
    <w:rsid w:val="00631A11"/>
    <w:rsid w:val="00664ABE"/>
    <w:rsid w:val="00677B5E"/>
    <w:rsid w:val="006967D0"/>
    <w:rsid w:val="006A05FA"/>
    <w:rsid w:val="006B154D"/>
    <w:rsid w:val="006B44C1"/>
    <w:rsid w:val="006B79D8"/>
    <w:rsid w:val="006C4F3F"/>
    <w:rsid w:val="006D6406"/>
    <w:rsid w:val="006F019E"/>
    <w:rsid w:val="00706410"/>
    <w:rsid w:val="0070727F"/>
    <w:rsid w:val="00735D26"/>
    <w:rsid w:val="00754BA5"/>
    <w:rsid w:val="007572FC"/>
    <w:rsid w:val="00782A68"/>
    <w:rsid w:val="007D343A"/>
    <w:rsid w:val="007E315F"/>
    <w:rsid w:val="0080046C"/>
    <w:rsid w:val="00802578"/>
    <w:rsid w:val="00802A21"/>
    <w:rsid w:val="008326C1"/>
    <w:rsid w:val="00851B00"/>
    <w:rsid w:val="0086534A"/>
    <w:rsid w:val="008738BF"/>
    <w:rsid w:val="00884666"/>
    <w:rsid w:val="00884ECA"/>
    <w:rsid w:val="008A28E6"/>
    <w:rsid w:val="008D1724"/>
    <w:rsid w:val="008E677D"/>
    <w:rsid w:val="00901B7D"/>
    <w:rsid w:val="00907FBA"/>
    <w:rsid w:val="009727E0"/>
    <w:rsid w:val="009949FD"/>
    <w:rsid w:val="00994B34"/>
    <w:rsid w:val="00997460"/>
    <w:rsid w:val="009C1919"/>
    <w:rsid w:val="009E0E72"/>
    <w:rsid w:val="00A035EA"/>
    <w:rsid w:val="00A1428D"/>
    <w:rsid w:val="00A20E8B"/>
    <w:rsid w:val="00A26BE5"/>
    <w:rsid w:val="00A40798"/>
    <w:rsid w:val="00A939E7"/>
    <w:rsid w:val="00AA7C75"/>
    <w:rsid w:val="00AB072F"/>
    <w:rsid w:val="00AB38FC"/>
    <w:rsid w:val="00AC15A6"/>
    <w:rsid w:val="00AC2CF9"/>
    <w:rsid w:val="00AD3C6A"/>
    <w:rsid w:val="00AD60BF"/>
    <w:rsid w:val="00AE47AC"/>
    <w:rsid w:val="00AF2CC7"/>
    <w:rsid w:val="00AF630A"/>
    <w:rsid w:val="00B113BC"/>
    <w:rsid w:val="00B22348"/>
    <w:rsid w:val="00B30240"/>
    <w:rsid w:val="00B47531"/>
    <w:rsid w:val="00B53887"/>
    <w:rsid w:val="00B61542"/>
    <w:rsid w:val="00B63FAD"/>
    <w:rsid w:val="00B71CA8"/>
    <w:rsid w:val="00B77528"/>
    <w:rsid w:val="00BA742F"/>
    <w:rsid w:val="00BC20A5"/>
    <w:rsid w:val="00BC22C9"/>
    <w:rsid w:val="00BC3405"/>
    <w:rsid w:val="00BE4504"/>
    <w:rsid w:val="00BF059A"/>
    <w:rsid w:val="00BF6324"/>
    <w:rsid w:val="00C20FD2"/>
    <w:rsid w:val="00C54659"/>
    <w:rsid w:val="00C762E3"/>
    <w:rsid w:val="00C872AF"/>
    <w:rsid w:val="00C96FA3"/>
    <w:rsid w:val="00CB418B"/>
    <w:rsid w:val="00CB4C2D"/>
    <w:rsid w:val="00CD3EA2"/>
    <w:rsid w:val="00CD71E3"/>
    <w:rsid w:val="00CE4173"/>
    <w:rsid w:val="00CE77AB"/>
    <w:rsid w:val="00D00696"/>
    <w:rsid w:val="00D03394"/>
    <w:rsid w:val="00D04AAC"/>
    <w:rsid w:val="00D13A61"/>
    <w:rsid w:val="00D1503F"/>
    <w:rsid w:val="00D451DC"/>
    <w:rsid w:val="00D46E57"/>
    <w:rsid w:val="00D6108D"/>
    <w:rsid w:val="00D706B4"/>
    <w:rsid w:val="00D7231C"/>
    <w:rsid w:val="00D76C39"/>
    <w:rsid w:val="00DC3D91"/>
    <w:rsid w:val="00DE0FE6"/>
    <w:rsid w:val="00E03E45"/>
    <w:rsid w:val="00E14C09"/>
    <w:rsid w:val="00E16B1E"/>
    <w:rsid w:val="00E46A18"/>
    <w:rsid w:val="00E50C69"/>
    <w:rsid w:val="00E55361"/>
    <w:rsid w:val="00E55CF4"/>
    <w:rsid w:val="00E67B8F"/>
    <w:rsid w:val="00E75472"/>
    <w:rsid w:val="00E80906"/>
    <w:rsid w:val="00EB3FB6"/>
    <w:rsid w:val="00ED04FC"/>
    <w:rsid w:val="00EE5DDA"/>
    <w:rsid w:val="00EF31C6"/>
    <w:rsid w:val="00F113F2"/>
    <w:rsid w:val="00F21581"/>
    <w:rsid w:val="00F344AE"/>
    <w:rsid w:val="00F43695"/>
    <w:rsid w:val="00F6666F"/>
    <w:rsid w:val="00FA1E83"/>
    <w:rsid w:val="00FB5537"/>
    <w:rsid w:val="00FD3F07"/>
    <w:rsid w:val="00FE4318"/>
    <w:rsid w:val="00FE433B"/>
    <w:rsid w:val="00FF1816"/>
    <w:rsid w:val="00FF4271"/>
    <w:rsid w:val="00FF5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5:chartTrackingRefBased/>
  <w15:docId w15:val="{38FBA386-BA16-4670-BE1B-71E5FB96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BodyTextIndentedCharChar">
    <w:name w:val="Body Text Indented Char Char"/>
    <w:basedOn w:val="DefaultParagraphFont"/>
    <w:link w:val="BodyTextIndented"/>
    <w:locked/>
    <w:rsid w:val="006B154D"/>
    <w:rPr>
      <w:rFonts w:ascii="SimSun" w:eastAsia="SimSun" w:hAnsi="SimSun"/>
      <w:lang w:eastAsia="zh-CN"/>
    </w:rPr>
  </w:style>
  <w:style w:type="paragraph" w:customStyle="1" w:styleId="BodyTextIndented">
    <w:name w:val="Body Text Indented"/>
    <w:basedOn w:val="Normal"/>
    <w:link w:val="BodyTextIndentedCharChar"/>
    <w:qFormat/>
    <w:rsid w:val="006B154D"/>
    <w:pPr>
      <w:spacing w:before="120" w:line="360" w:lineRule="auto"/>
      <w:ind w:firstLine="720"/>
      <w:jc w:val="both"/>
    </w:pPr>
    <w:rPr>
      <w:rFonts w:ascii="SimSun" w:eastAsia="SimSun" w:hAnsi="SimSun"/>
      <w:lang w:eastAsia="zh-CN"/>
    </w:rPr>
  </w:style>
  <w:style w:type="paragraph" w:customStyle="1" w:styleId="OrderHeading1">
    <w:name w:val="Order Heading 1"/>
    <w:qFormat/>
    <w:rsid w:val="006B154D"/>
    <w:pPr>
      <w:keepNext/>
      <w:keepLines/>
      <w:numPr>
        <w:numId w:val="8"/>
      </w:numPr>
      <w:spacing w:before="480" w:after="120" w:line="240" w:lineRule="auto"/>
      <w:jc w:val="center"/>
      <w:outlineLvl w:val="0"/>
    </w:pPr>
    <w:rPr>
      <w:rFonts w:eastAsia="Times New Roman"/>
      <w:b/>
      <w:szCs w:val="20"/>
      <w:lang w:eastAsia="zh-TW"/>
    </w:rPr>
  </w:style>
  <w:style w:type="paragraph" w:customStyle="1" w:styleId="OrderHeading2">
    <w:name w:val="Order Heading 2"/>
    <w:basedOn w:val="OrderHeading1"/>
    <w:qFormat/>
    <w:rsid w:val="006B154D"/>
    <w:pPr>
      <w:numPr>
        <w:ilvl w:val="1"/>
        <w:numId w:val="9"/>
      </w:numPr>
      <w:spacing w:before="360"/>
      <w:outlineLvl w:val="1"/>
    </w:pPr>
  </w:style>
  <w:style w:type="paragraph" w:customStyle="1" w:styleId="OrderHeading3">
    <w:name w:val="Order Heading 3"/>
    <w:basedOn w:val="OrderHeading1"/>
    <w:qFormat/>
    <w:rsid w:val="006B154D"/>
    <w:pPr>
      <w:numPr>
        <w:ilvl w:val="2"/>
      </w:numPr>
      <w:spacing w:before="240"/>
      <w:jc w:val="left"/>
      <w:outlineLvl w:val="2"/>
    </w:pPr>
    <w:rPr>
      <w:bCs/>
    </w:rPr>
  </w:style>
  <w:style w:type="paragraph" w:customStyle="1" w:styleId="OrderHeading4">
    <w:name w:val="Order Heading 4"/>
    <w:basedOn w:val="OrderHeading1"/>
    <w:qFormat/>
    <w:rsid w:val="006B154D"/>
    <w:pPr>
      <w:numPr>
        <w:ilvl w:val="3"/>
      </w:numPr>
      <w:spacing w:before="240"/>
      <w:jc w:val="left"/>
    </w:pPr>
    <w:rPr>
      <w:bCs/>
    </w:rPr>
  </w:style>
  <w:style w:type="paragraph" w:customStyle="1" w:styleId="OrderHeading5">
    <w:name w:val="Order Heading 5"/>
    <w:basedOn w:val="OrderHeading1"/>
    <w:qFormat/>
    <w:rsid w:val="006B154D"/>
    <w:pPr>
      <w:numPr>
        <w:ilvl w:val="4"/>
      </w:numPr>
      <w:spacing w:before="240" w:after="60"/>
      <w:jc w:val="left"/>
      <w:outlineLvl w:val="4"/>
    </w:pPr>
    <w:rPr>
      <w:bCs/>
    </w:rPr>
  </w:style>
  <w:style w:type="character" w:customStyle="1" w:styleId="NoFormattingChar">
    <w:name w:val="No Formatting Char"/>
    <w:basedOn w:val="DefaultParagraphFont"/>
    <w:link w:val="NoFormatting"/>
    <w:locked/>
    <w:rsid w:val="006B154D"/>
    <w:rPr>
      <w:lang w:eastAsia="zh-TW"/>
    </w:rPr>
  </w:style>
  <w:style w:type="paragraph" w:customStyle="1" w:styleId="NoFormatting">
    <w:name w:val="No Formatting"/>
    <w:basedOn w:val="Normal"/>
    <w:link w:val="NoFormattingChar"/>
    <w:qFormat/>
    <w:rsid w:val="006B154D"/>
    <w:pPr>
      <w:jc w:val="both"/>
    </w:pPr>
    <w:rPr>
      <w:lang w:eastAsia="zh-TW"/>
    </w:rPr>
  </w:style>
  <w:style w:type="paragraph" w:customStyle="1" w:styleId="Default">
    <w:name w:val="Default"/>
    <w:rsid w:val="006B154D"/>
    <w:pPr>
      <w:autoSpaceDE w:val="0"/>
      <w:autoSpaceDN w:val="0"/>
      <w:adjustRightInd w:val="0"/>
      <w:spacing w:after="0" w:line="240" w:lineRule="auto"/>
    </w:pPr>
    <w:rPr>
      <w:rFonts w:eastAsia="Times New Roman"/>
      <w:color w:val="000000"/>
    </w:rPr>
  </w:style>
  <w:style w:type="character" w:styleId="PageNumber">
    <w:name w:val="page number"/>
    <w:basedOn w:val="DefaultParagraphFont"/>
    <w:semiHidden/>
    <w:unhideWhenUsed/>
    <w:rsid w:val="006B154D"/>
  </w:style>
  <w:style w:type="character" w:styleId="Hyperlink">
    <w:name w:val="Hyperlink"/>
    <w:basedOn w:val="DefaultParagraphFont"/>
    <w:uiPriority w:val="99"/>
    <w:unhideWhenUsed/>
    <w:rsid w:val="002163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38329">
      <w:bodyDiv w:val="1"/>
      <w:marLeft w:val="0"/>
      <w:marRight w:val="0"/>
      <w:marTop w:val="0"/>
      <w:marBottom w:val="0"/>
      <w:divBdr>
        <w:top w:val="none" w:sz="0" w:space="0" w:color="auto"/>
        <w:left w:val="none" w:sz="0" w:space="0" w:color="auto"/>
        <w:bottom w:val="none" w:sz="0" w:space="0" w:color="auto"/>
        <w:right w:val="none" w:sz="0" w:space="0" w:color="auto"/>
      </w:divBdr>
    </w:div>
    <w:div w:id="72595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97FB8-3E0F-405C-AEFE-99E8F88A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42</TotalTime>
  <Pages>3</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Cynthia</dc:creator>
  <cp:keywords/>
  <dc:description/>
  <cp:lastModifiedBy>Montelongo, Irene</cp:lastModifiedBy>
  <cp:revision>11</cp:revision>
  <cp:lastPrinted>2018-01-30T20:16:00Z</cp:lastPrinted>
  <dcterms:created xsi:type="dcterms:W3CDTF">2018-02-01T17:54:00Z</dcterms:created>
  <dcterms:modified xsi:type="dcterms:W3CDTF">2018-02-01T21:59:00Z</dcterms:modified>
</cp:coreProperties>
</file>