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6A1F0" w14:textId="77777777" w:rsidR="00D451DC" w:rsidRDefault="006F1B3C" w:rsidP="00BF3AE0">
      <w:pPr>
        <w:pStyle w:val="Docketnumber"/>
        <w:spacing w:after="360"/>
      </w:pPr>
      <w:r>
        <w:t>PUC DOCKET NO. 46948</w:t>
      </w:r>
      <w:r w:rsidR="00BF3AE0">
        <w:br/>
        <w:t>SOAH DOCKET NO. 473-17-5930.WS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14:paraId="2B414038" w14:textId="77777777" w:rsidTr="00667E35">
        <w:tc>
          <w:tcPr>
            <w:tcW w:w="4500" w:type="dxa"/>
          </w:tcPr>
          <w:p w14:paraId="1E9F1E13" w14:textId="77777777" w:rsidR="007572FC" w:rsidRDefault="00BF3AE0" w:rsidP="001E360C">
            <w:pPr>
              <w:pStyle w:val="Docketstyle"/>
            </w:pPr>
            <w:r w:rsidRPr="003202CA">
              <w:t>APPLICATION OF VINEYARD RIDGE, LLC TO OBTAIN A WATER CERTIFICATE OF CONVENIENCE AND NECESSITY IN GILLESPIE COUNTY</w:t>
            </w:r>
          </w:p>
        </w:tc>
        <w:tc>
          <w:tcPr>
            <w:tcW w:w="360" w:type="dxa"/>
          </w:tcPr>
          <w:p w14:paraId="595186FB" w14:textId="77777777" w:rsidR="007572FC" w:rsidRDefault="001E360C" w:rsidP="001E360C">
            <w:pPr>
              <w:pStyle w:val="Docketstyle"/>
            </w:pPr>
            <w:r>
              <w:t>§</w:t>
            </w:r>
          </w:p>
          <w:p w14:paraId="27B44159" w14:textId="77777777" w:rsidR="001E360C" w:rsidRDefault="001E360C" w:rsidP="001E360C">
            <w:pPr>
              <w:pStyle w:val="Docketstyle"/>
            </w:pPr>
            <w:r>
              <w:t>§</w:t>
            </w:r>
          </w:p>
          <w:p w14:paraId="493BB7F7" w14:textId="77777777" w:rsidR="00BF3AE0" w:rsidRDefault="001E360C" w:rsidP="00BF3AE0">
            <w:pPr>
              <w:pStyle w:val="Docketstyle"/>
            </w:pPr>
            <w:r>
              <w:t>§</w:t>
            </w:r>
            <w:r w:rsidR="00BF3AE0">
              <w:t>§</w:t>
            </w:r>
          </w:p>
          <w:p w14:paraId="130D6742" w14:textId="77777777" w:rsidR="001E360C" w:rsidRDefault="00BF3AE0" w:rsidP="00BF3AE0">
            <w:pPr>
              <w:pStyle w:val="Docketstyle"/>
            </w:pPr>
            <w:r>
              <w:t>§</w:t>
            </w:r>
          </w:p>
        </w:tc>
        <w:tc>
          <w:tcPr>
            <w:tcW w:w="4392" w:type="dxa"/>
          </w:tcPr>
          <w:p w14:paraId="043F115E" w14:textId="77777777" w:rsidR="007572FC" w:rsidRDefault="001E360C" w:rsidP="001E360C">
            <w:pPr>
              <w:pStyle w:val="DocketstylePUC"/>
            </w:pPr>
            <w:r>
              <w:t>PUBLIC UTILITY COMMISSION</w:t>
            </w:r>
          </w:p>
          <w:p w14:paraId="0289F415" w14:textId="77777777" w:rsidR="001E360C" w:rsidRDefault="001E360C" w:rsidP="001E360C">
            <w:pPr>
              <w:pStyle w:val="DocketstylePUC"/>
            </w:pPr>
          </w:p>
          <w:p w14:paraId="01656E33" w14:textId="77777777" w:rsidR="001E360C" w:rsidRDefault="001E360C" w:rsidP="001E360C">
            <w:pPr>
              <w:pStyle w:val="DocketstylePUC"/>
            </w:pPr>
            <w:r>
              <w:t>OF TEXAS</w:t>
            </w:r>
          </w:p>
        </w:tc>
      </w:tr>
    </w:tbl>
    <w:p w14:paraId="01497CD5" w14:textId="77777777" w:rsidR="007572FC" w:rsidRDefault="00BF3AE0" w:rsidP="00BF3AE0">
      <w:pPr>
        <w:pStyle w:val="Titleoforder"/>
        <w:spacing w:before="360"/>
      </w:pPr>
      <w:r>
        <w:t>PROPOSED</w:t>
      </w:r>
      <w:r w:rsidR="00C54659">
        <w:t xml:space="preserve"> ORDER</w:t>
      </w:r>
    </w:p>
    <w:p w14:paraId="1D17B87D" w14:textId="69BF2361" w:rsidR="00957D90" w:rsidRDefault="00266F9F" w:rsidP="00957D90">
      <w:pPr>
        <w:pStyle w:val="BodyText"/>
      </w:pPr>
      <w:r>
        <w:t>This Order address</w:t>
      </w:r>
      <w:r w:rsidR="001D4F4B">
        <w:t>es</w:t>
      </w:r>
      <w:r w:rsidR="00783F1E">
        <w:t xml:space="preserve"> the application of Vineyard Ridge, LLC </w:t>
      </w:r>
      <w:r w:rsidR="000D3F3F">
        <w:t xml:space="preserve">(Vineyard Ridge) </w:t>
      </w:r>
      <w:r w:rsidR="00BA18D2">
        <w:t xml:space="preserve">for </w:t>
      </w:r>
      <w:r w:rsidR="00783F1E">
        <w:t>a water certificate of convenience and necessity (CCN) in Gillespie County</w:t>
      </w:r>
      <w:r w:rsidR="00BA18D2">
        <w:t xml:space="preserve"> and Vineyard Ridge’s </w:t>
      </w:r>
      <w:r w:rsidR="008E1E70">
        <w:t xml:space="preserve">initial </w:t>
      </w:r>
      <w:r w:rsidR="00BA18D2">
        <w:t>proposed tariff</w:t>
      </w:r>
      <w:r w:rsidR="00783F1E">
        <w:t xml:space="preserve">.  </w:t>
      </w:r>
      <w:r w:rsidR="00957D90">
        <w:t xml:space="preserve">Commission Staff recommends approval of the application, as </w:t>
      </w:r>
      <w:r w:rsidR="00917C7E">
        <w:t>supplemented</w:t>
      </w:r>
      <w:r w:rsidR="00957D90">
        <w:t xml:space="preserve">. </w:t>
      </w:r>
      <w:r w:rsidR="00CE7DB4">
        <w:t>The Commission</w:t>
      </w:r>
      <w:r w:rsidR="00EF22C9">
        <w:t xml:space="preserve"> </w:t>
      </w:r>
      <w:r w:rsidR="00CE7DB4">
        <w:t>approves Vineyard Ridge’s application</w:t>
      </w:r>
      <w:r w:rsidR="00957D90">
        <w:t xml:space="preserve">, as supplemented and </w:t>
      </w:r>
      <w:r w:rsidR="00917C7E">
        <w:t>to the extent provided in this Order</w:t>
      </w:r>
      <w:r w:rsidR="00957D90">
        <w:t>.</w:t>
      </w:r>
    </w:p>
    <w:p w14:paraId="6130B400" w14:textId="77777777" w:rsidR="008D1724" w:rsidRDefault="008D1724" w:rsidP="00EE5DDA">
      <w:pPr>
        <w:pStyle w:val="BodyText"/>
      </w:pPr>
      <w:r>
        <w:t>The Commission adopts the following findings of fact and conclusions of law</w:t>
      </w:r>
      <w:r w:rsidR="00BF3AE0">
        <w:t>:</w:t>
      </w:r>
    </w:p>
    <w:p w14:paraId="24765B5D" w14:textId="77777777" w:rsidR="008D1724" w:rsidRPr="008D1724" w:rsidRDefault="00EE5DDA" w:rsidP="008D1724">
      <w:pPr>
        <w:pStyle w:val="Heading1"/>
      </w:pPr>
      <w:r>
        <w:t>Findings of Fact</w:t>
      </w:r>
    </w:p>
    <w:p w14:paraId="6B9BBFD2" w14:textId="2321CD72" w:rsidR="00BF3AE0" w:rsidRDefault="004F7B13" w:rsidP="00AA4723">
      <w:pPr>
        <w:pStyle w:val="Heading7"/>
        <w:rPr>
          <w:rFonts w:eastAsia="Times New Roman"/>
        </w:rPr>
      </w:pPr>
      <w:r>
        <w:rPr>
          <w:rFonts w:eastAsia="Times New Roman"/>
        </w:rPr>
        <w:t>Applicant</w:t>
      </w:r>
      <w:r w:rsidR="00BF3AE0">
        <w:rPr>
          <w:rFonts w:eastAsia="Times New Roman"/>
        </w:rPr>
        <w:t xml:space="preserve"> </w:t>
      </w:r>
    </w:p>
    <w:p w14:paraId="22E5AC99" w14:textId="00306182" w:rsidR="00CD61CE" w:rsidRDefault="00BF3AE0" w:rsidP="00BF3AE0">
      <w:pPr>
        <w:pStyle w:val="FOFNumbered"/>
      </w:pPr>
      <w:r w:rsidRPr="00BF3AE0">
        <w:t xml:space="preserve">Vineyard Ridge is a </w:t>
      </w:r>
      <w:r w:rsidR="00D30002">
        <w:t xml:space="preserve">Delaware </w:t>
      </w:r>
      <w:r w:rsidRPr="00BF3AE0">
        <w:t xml:space="preserve">limited liability company </w:t>
      </w:r>
      <w:r w:rsidR="004F7B13">
        <w:t>that is a wholly</w:t>
      </w:r>
      <w:r w:rsidR="008E1E70">
        <w:t>-</w:t>
      </w:r>
      <w:r w:rsidR="004F7B13">
        <w:t xml:space="preserve">owned subsidiary of </w:t>
      </w:r>
      <w:r w:rsidR="00CD61CE">
        <w:t>National Land Partners</w:t>
      </w:r>
      <w:r w:rsidR="00AD43AA">
        <w:t xml:space="preserve"> III</w:t>
      </w:r>
      <w:r w:rsidR="00CD61CE">
        <w:t>, LLC, which is a wholly</w:t>
      </w:r>
      <w:r w:rsidR="008E1E70">
        <w:t>-</w:t>
      </w:r>
      <w:r w:rsidR="00CD61CE">
        <w:t xml:space="preserve">owned subsidiary of </w:t>
      </w:r>
      <w:r w:rsidR="004F7B13">
        <w:t>National Land Partners Holdings, LLC</w:t>
      </w:r>
      <w:r w:rsidR="00CD61CE">
        <w:t>.</w:t>
      </w:r>
    </w:p>
    <w:p w14:paraId="0AB9A482" w14:textId="6B6462FD" w:rsidR="00CD61CE" w:rsidRDefault="00CD61CE" w:rsidP="00BF3AE0">
      <w:pPr>
        <w:pStyle w:val="FOFNumbered"/>
      </w:pPr>
      <w:r>
        <w:t xml:space="preserve">Vineyard Ridge proposes to construct facilities and equipment to provide retail potable </w:t>
      </w:r>
      <w:proofErr w:type="gramStart"/>
      <w:r>
        <w:t>water</w:t>
      </w:r>
      <w:proofErr w:type="gramEnd"/>
      <w:r>
        <w:t xml:space="preserve"> service for compensation.</w:t>
      </w:r>
    </w:p>
    <w:p w14:paraId="1E2E873C" w14:textId="70A52D43" w:rsidR="00CD61CE" w:rsidRDefault="00CD61CE" w:rsidP="00AA4723">
      <w:pPr>
        <w:pStyle w:val="Heading7"/>
      </w:pPr>
      <w:r>
        <w:t>Application</w:t>
      </w:r>
    </w:p>
    <w:p w14:paraId="05C4E026" w14:textId="782E8BCD" w:rsidR="00957D90" w:rsidRDefault="00957D90">
      <w:pPr>
        <w:pStyle w:val="FOFNumbered"/>
      </w:pPr>
      <w:r>
        <w:t>Vineyard Ridge proposes a service area of approximately 660 acres in Gillespie County with no current customers.  Vineyard Ridge plans to develop the requested service area as a residential subdivision with 160 lots and a centralized, public water system.</w:t>
      </w:r>
    </w:p>
    <w:p w14:paraId="498091E4" w14:textId="7045D6C4" w:rsidR="00957D90" w:rsidRDefault="00957D90">
      <w:pPr>
        <w:pStyle w:val="FOFNumbered"/>
      </w:pPr>
      <w:r w:rsidRPr="00D22323">
        <w:t xml:space="preserve">The proposed </w:t>
      </w:r>
      <w:r>
        <w:t xml:space="preserve">service </w:t>
      </w:r>
      <w:r w:rsidRPr="00D22323">
        <w:t xml:space="preserve">area is located approximately 14 miles northeast of </w:t>
      </w:r>
      <w:r>
        <w:t>downtown</w:t>
      </w:r>
      <w:r w:rsidRPr="00D22323">
        <w:t xml:space="preserve"> Fredericksburg</w:t>
      </w:r>
      <w:r w:rsidR="00EF22C9">
        <w:t>,</w:t>
      </w:r>
      <w:r w:rsidRPr="00D22323">
        <w:t xml:space="preserve"> bounded on the north by North Grape Creek Road</w:t>
      </w:r>
      <w:r>
        <w:t xml:space="preserve">, </w:t>
      </w:r>
      <w:r w:rsidRPr="00D22323">
        <w:t>on the east by North</w:t>
      </w:r>
      <w:r>
        <w:t xml:space="preserve"> Grape Creek Road, </w:t>
      </w:r>
      <w:r w:rsidRPr="00D22323">
        <w:t xml:space="preserve">on the south by </w:t>
      </w:r>
      <w:r>
        <w:t>Farm-to-Market Road</w:t>
      </w:r>
      <w:r w:rsidRPr="00D22323">
        <w:t xml:space="preserve"> 2721</w:t>
      </w:r>
      <w:r>
        <w:t xml:space="preserve">, </w:t>
      </w:r>
      <w:r w:rsidRPr="00D22323">
        <w:t xml:space="preserve">and on the </w:t>
      </w:r>
      <w:r>
        <w:t>west</w:t>
      </w:r>
      <w:r w:rsidRPr="00D22323">
        <w:t xml:space="preserve"> by Dry Hollow Road</w:t>
      </w:r>
      <w:r>
        <w:t>, also known as County Road 109.</w:t>
      </w:r>
    </w:p>
    <w:p w14:paraId="30C0096B" w14:textId="14F155E7" w:rsidR="00957D90" w:rsidRDefault="00957D90">
      <w:pPr>
        <w:pStyle w:val="FOFNumbered"/>
      </w:pPr>
      <w:r w:rsidRPr="00D22323">
        <w:lastRenderedPageBreak/>
        <w:t xml:space="preserve">The proposed service area is not within the </w:t>
      </w:r>
      <w:r>
        <w:t xml:space="preserve">city </w:t>
      </w:r>
      <w:r w:rsidRPr="00D22323">
        <w:t>limits or extraterritorial jurisdiction of any municipality.</w:t>
      </w:r>
    </w:p>
    <w:p w14:paraId="085759AD" w14:textId="64BD2324" w:rsidR="00C33F0B" w:rsidRPr="00957D90" w:rsidRDefault="00C33F0B">
      <w:pPr>
        <w:pStyle w:val="FOFNumbered"/>
      </w:pPr>
      <w:r>
        <w:t xml:space="preserve">Vineyard </w:t>
      </w:r>
      <w:r w:rsidR="000D3F3F">
        <w:t xml:space="preserve">Ridge </w:t>
      </w:r>
      <w:r>
        <w:t xml:space="preserve">also requests that the Commission approve a tariff, including retail rates, to become effective when Vineyard Ridge begins to provide retail service to the public.  </w:t>
      </w:r>
    </w:p>
    <w:p w14:paraId="16F34CC4" w14:textId="799067E7" w:rsidR="00DD591D" w:rsidRDefault="00A867DA">
      <w:pPr>
        <w:pStyle w:val="FOFNumbered"/>
      </w:pPr>
      <w:r>
        <w:t xml:space="preserve">The application consists of the original filing on March 15, 2017, and the supplements to the application filed on </w:t>
      </w:r>
      <w:r w:rsidRPr="00BF3AE0">
        <w:t>April 17, 2017</w:t>
      </w:r>
      <w:r>
        <w:t>,</w:t>
      </w:r>
      <w:r w:rsidRPr="00BF3AE0">
        <w:t xml:space="preserve"> May 3, 2017</w:t>
      </w:r>
      <w:r>
        <w:t>,</w:t>
      </w:r>
      <w:r w:rsidRPr="00BF3AE0">
        <w:t xml:space="preserve"> </w:t>
      </w:r>
      <w:r>
        <w:t xml:space="preserve">and </w:t>
      </w:r>
      <w:r w:rsidRPr="00BF3AE0">
        <w:t>February</w:t>
      </w:r>
      <w:r>
        <w:t> </w:t>
      </w:r>
      <w:r w:rsidRPr="00BF3AE0">
        <w:t>13, 2018.</w:t>
      </w:r>
    </w:p>
    <w:p w14:paraId="71237ACE" w14:textId="77777777" w:rsidR="00DD591D" w:rsidRDefault="00DD591D" w:rsidP="00C33F0B">
      <w:pPr>
        <w:pStyle w:val="Heading7"/>
        <w:rPr>
          <w:rFonts w:eastAsia="Times New Roman"/>
        </w:rPr>
      </w:pPr>
      <w:r>
        <w:rPr>
          <w:rFonts w:eastAsia="Times New Roman"/>
        </w:rPr>
        <w:t>Notice</w:t>
      </w:r>
    </w:p>
    <w:p w14:paraId="792B35F1" w14:textId="039F5D2A" w:rsidR="00DD591D" w:rsidRDefault="00EF22C9" w:rsidP="00C33F0B">
      <w:pPr>
        <w:pStyle w:val="FOFNumbered"/>
      </w:pPr>
      <w:r>
        <w:t>N</w:t>
      </w:r>
      <w:r w:rsidR="00DD591D">
        <w:t xml:space="preserve">otice of the application </w:t>
      </w:r>
      <w:r>
        <w:t>appeared</w:t>
      </w:r>
      <w:r w:rsidR="00DD591D">
        <w:t xml:space="preserve"> in the </w:t>
      </w:r>
      <w:r w:rsidRPr="00FB2B0D">
        <w:t>March 31, 2017</w:t>
      </w:r>
      <w:r>
        <w:t xml:space="preserve"> issue of the </w:t>
      </w:r>
      <w:r w:rsidR="00DD591D" w:rsidRPr="00B77AC2">
        <w:rPr>
          <w:i/>
        </w:rPr>
        <w:t>Texas</w:t>
      </w:r>
      <w:r w:rsidR="00DD591D" w:rsidRPr="00783F1E">
        <w:rPr>
          <w:i/>
        </w:rPr>
        <w:t xml:space="preserve"> Register</w:t>
      </w:r>
      <w:r w:rsidR="00DD591D">
        <w:t>.</w:t>
      </w:r>
    </w:p>
    <w:p w14:paraId="130604C9" w14:textId="2FE2F97D" w:rsidR="00DD591D" w:rsidRPr="00BF3AE0" w:rsidRDefault="00C33F0B" w:rsidP="00EF22C9">
      <w:pPr>
        <w:pStyle w:val="FOFNumbered"/>
      </w:pPr>
      <w:r>
        <w:t xml:space="preserve">On July 17, 2017, Vineyard Ridge filed proof that it had provided notice of its application.  That proof included the affidavit of Bryan Boyd </w:t>
      </w:r>
      <w:r w:rsidR="00EF22C9">
        <w:t xml:space="preserve">attesting that Vineyard Ridge provided individual notice </w:t>
      </w:r>
      <w:r>
        <w:t>by certified mail and</w:t>
      </w:r>
      <w:r w:rsidR="00EF22C9">
        <w:t xml:space="preserve"> </w:t>
      </w:r>
      <w:r>
        <w:t>the affidavit of Ken Estén Cooke</w:t>
      </w:r>
      <w:r w:rsidR="00EF22C9">
        <w:t xml:space="preserve">, publisher, attesting that </w:t>
      </w:r>
      <w:r w:rsidRPr="00C33F0B">
        <w:rPr>
          <w:i/>
        </w:rPr>
        <w:t>Fredericksburg Standard Radio Post</w:t>
      </w:r>
      <w:r w:rsidR="00EF22C9">
        <w:rPr>
          <w:i/>
        </w:rPr>
        <w:t xml:space="preserve">, </w:t>
      </w:r>
      <w:r w:rsidR="00EF22C9">
        <w:t>a periodical with general circulation in Gillespie County,</w:t>
      </w:r>
      <w:r w:rsidR="00EF22C9">
        <w:rPr>
          <w:i/>
        </w:rPr>
        <w:t xml:space="preserve"> </w:t>
      </w:r>
      <w:r>
        <w:t xml:space="preserve">published </w:t>
      </w:r>
      <w:r w:rsidR="00EF22C9">
        <w:t xml:space="preserve">notice of the application </w:t>
      </w:r>
      <w:r>
        <w:t xml:space="preserve">on July 5 and 12, 2017.  </w:t>
      </w:r>
    </w:p>
    <w:p w14:paraId="633248CC" w14:textId="78757725" w:rsidR="0091506F" w:rsidRPr="009F3EAF" w:rsidRDefault="0091506F" w:rsidP="00AA4723">
      <w:pPr>
        <w:pStyle w:val="Heading7"/>
      </w:pPr>
      <w:r>
        <w:t>Adequacy of Existing Service and Need for Service</w:t>
      </w:r>
    </w:p>
    <w:p w14:paraId="473C2A39" w14:textId="327B78C1" w:rsidR="008F72C5" w:rsidRDefault="00EF22C9" w:rsidP="005F3741">
      <w:pPr>
        <w:pStyle w:val="FOFNumbered"/>
      </w:pPr>
      <w:r>
        <w:t xml:space="preserve">No </w:t>
      </w:r>
      <w:r w:rsidR="00E4514B">
        <w:t xml:space="preserve">retail public </w:t>
      </w:r>
      <w:r>
        <w:t>utility c</w:t>
      </w:r>
      <w:r w:rsidR="005F3741" w:rsidRPr="005F3741">
        <w:t>urrently provide</w:t>
      </w:r>
      <w:r>
        <w:t>s service</w:t>
      </w:r>
      <w:r w:rsidR="005F3741" w:rsidRPr="005F3741">
        <w:t xml:space="preserve"> to the requeste</w:t>
      </w:r>
      <w:r w:rsidR="005F3741">
        <w:t>d area</w:t>
      </w:r>
      <w:r w:rsidR="008F72C5">
        <w:t>.</w:t>
      </w:r>
    </w:p>
    <w:p w14:paraId="2643205E" w14:textId="76D13598" w:rsidR="0091506F" w:rsidRDefault="0091506F" w:rsidP="005F3741">
      <w:pPr>
        <w:pStyle w:val="FOFNumbered"/>
      </w:pPr>
      <w:r>
        <w:t xml:space="preserve">Vineyard </w:t>
      </w:r>
      <w:r w:rsidR="00A867DA">
        <w:t xml:space="preserve">Ridge </w:t>
      </w:r>
      <w:r>
        <w:t xml:space="preserve">is </w:t>
      </w:r>
      <w:r w:rsidR="00C33F0B">
        <w:t>the</w:t>
      </w:r>
      <w:r w:rsidR="00C7559A">
        <w:t xml:space="preserve"> landowner that is </w:t>
      </w:r>
      <w:r>
        <w:t>developing the requested area into a residential subdivision.</w:t>
      </w:r>
    </w:p>
    <w:p w14:paraId="06FF6EB3" w14:textId="4C4A66E8" w:rsidR="00CF5F7F" w:rsidRDefault="00E4514B" w:rsidP="0091506F">
      <w:pPr>
        <w:pStyle w:val="FOFNumbered"/>
      </w:pPr>
      <w:r>
        <w:t xml:space="preserve">The Texas Commission on Environmental Quality (TCEQ) granted </w:t>
      </w:r>
      <w:r w:rsidR="0091506F">
        <w:t>Vineyard Ridge approval to construct a public</w:t>
      </w:r>
      <w:r w:rsidR="00321AD5">
        <w:t xml:space="preserve"> </w:t>
      </w:r>
      <w:r w:rsidR="0091506F">
        <w:t>water sy</w:t>
      </w:r>
      <w:r w:rsidR="00CF5F7F">
        <w:t>stem</w:t>
      </w:r>
      <w:r w:rsidR="0091506F">
        <w:t xml:space="preserve"> in the requested area.</w:t>
      </w:r>
    </w:p>
    <w:p w14:paraId="222678F9" w14:textId="6C0B3D93" w:rsidR="0091506F" w:rsidRDefault="00CF5F7F" w:rsidP="0091506F">
      <w:pPr>
        <w:pStyle w:val="FOFNumbered"/>
      </w:pPr>
      <w:r>
        <w:t>TCEQ assigned identification number 0860144 to Vineyard Ridge’s TCEQ-approved public</w:t>
      </w:r>
      <w:r w:rsidR="00321AD5">
        <w:t xml:space="preserve"> </w:t>
      </w:r>
      <w:r>
        <w:t xml:space="preserve">water system. </w:t>
      </w:r>
    </w:p>
    <w:p w14:paraId="2CD6BE8B" w14:textId="77777777" w:rsidR="0091506F" w:rsidRDefault="0091506F" w:rsidP="00AA4723">
      <w:pPr>
        <w:pStyle w:val="Heading7"/>
      </w:pPr>
      <w:r>
        <w:t>Effect of Granting the CCN</w:t>
      </w:r>
    </w:p>
    <w:p w14:paraId="6AB0ACE1" w14:textId="0646145C" w:rsidR="0091506F" w:rsidRDefault="0091506F">
      <w:pPr>
        <w:pStyle w:val="FOFNumbered"/>
      </w:pPr>
      <w:r>
        <w:t xml:space="preserve">Granting the </w:t>
      </w:r>
      <w:r w:rsidR="00CF5F7F">
        <w:t>CCN</w:t>
      </w:r>
      <w:r>
        <w:t xml:space="preserve"> will enable Vin</w:t>
      </w:r>
      <w:r w:rsidR="00164499">
        <w:t>eyard Ridge to include a public</w:t>
      </w:r>
      <w:r w:rsidR="00321AD5">
        <w:t xml:space="preserve"> </w:t>
      </w:r>
      <w:r>
        <w:t>water s</w:t>
      </w:r>
      <w:r w:rsidR="00F7187D">
        <w:t>ystem in its</w:t>
      </w:r>
      <w:r>
        <w:t xml:space="preserve"> </w:t>
      </w:r>
      <w:r w:rsidR="00C7559A">
        <w:t>r</w:t>
      </w:r>
      <w:r w:rsidR="00F7187D">
        <w:t>esidential subdivision</w:t>
      </w:r>
      <w:r>
        <w:t xml:space="preserve">. </w:t>
      </w:r>
    </w:p>
    <w:p w14:paraId="7F0DD981" w14:textId="673444F0" w:rsidR="00CF5F7F" w:rsidRPr="00255ED1" w:rsidRDefault="00CF5F7F" w:rsidP="00CF5F7F">
      <w:pPr>
        <w:pStyle w:val="FOFNumbered"/>
      </w:pPr>
      <w:r>
        <w:t xml:space="preserve">Granting Vineyard Ridge a CCN will enable the 160 lot owners within the subdivision to </w:t>
      </w:r>
      <w:r w:rsidR="00E4514B">
        <w:t>receive service</w:t>
      </w:r>
      <w:r>
        <w:t xml:space="preserve"> </w:t>
      </w:r>
      <w:r w:rsidR="00E4514B">
        <w:t xml:space="preserve">from </w:t>
      </w:r>
      <w:r>
        <w:t xml:space="preserve">a </w:t>
      </w:r>
      <w:r w:rsidRPr="00255ED1">
        <w:t>state</w:t>
      </w:r>
      <w:r>
        <w:noBreakHyphen/>
      </w:r>
      <w:r w:rsidRPr="00255ED1">
        <w:t>approved and monito</w:t>
      </w:r>
      <w:r>
        <w:t>red public</w:t>
      </w:r>
      <w:r w:rsidR="00321AD5">
        <w:t xml:space="preserve"> </w:t>
      </w:r>
      <w:r>
        <w:t>water system.</w:t>
      </w:r>
    </w:p>
    <w:p w14:paraId="4D3CFB69" w14:textId="79CBF488" w:rsidR="0091506F" w:rsidRDefault="0091506F">
      <w:pPr>
        <w:pStyle w:val="FOFNumbered"/>
      </w:pPr>
      <w:r>
        <w:lastRenderedPageBreak/>
        <w:t xml:space="preserve">Approving the </w:t>
      </w:r>
      <w:r w:rsidR="00B75F62">
        <w:t>CCN</w:t>
      </w:r>
      <w:r>
        <w:t xml:space="preserve"> will have a minimal effect on other retail public utilities servicing the proximate area</w:t>
      </w:r>
      <w:r w:rsidR="00F7187D">
        <w:t xml:space="preserve"> because no existing water utilities are within five miles of the requested area</w:t>
      </w:r>
      <w:r>
        <w:t>.</w:t>
      </w:r>
    </w:p>
    <w:p w14:paraId="4C74E6E9" w14:textId="50D028D7" w:rsidR="00F7187D" w:rsidRDefault="00F7187D" w:rsidP="00AA4723">
      <w:pPr>
        <w:pStyle w:val="Heading7"/>
      </w:pPr>
      <w:r>
        <w:t>Applicant’s Ability to Provide Adequate Service</w:t>
      </w:r>
    </w:p>
    <w:p w14:paraId="11CFF62C" w14:textId="02C2D75A" w:rsidR="00DE4007" w:rsidRPr="00BF3AE0" w:rsidRDefault="00DE4007" w:rsidP="00DE4007">
      <w:pPr>
        <w:pStyle w:val="FOFNumbered"/>
      </w:pPr>
      <w:r>
        <w:t xml:space="preserve">TCEQ </w:t>
      </w:r>
      <w:r w:rsidR="009D16E2">
        <w:t xml:space="preserve">has </w:t>
      </w:r>
      <w:r>
        <w:t>determined that Vineyard Ridge is capable of providing drinking water that meets the requirements of chapter 341 of the Texas Health and Safety Code.</w:t>
      </w:r>
    </w:p>
    <w:p w14:paraId="7CB75CB1" w14:textId="3B307A8F" w:rsidR="00C7559A" w:rsidRDefault="00E4514B" w:rsidP="00C7559A">
      <w:pPr>
        <w:pStyle w:val="FOFNumbered"/>
      </w:pPr>
      <w:r>
        <w:t xml:space="preserve">The Hill Country Underground Water Conservation District granted </w:t>
      </w:r>
      <w:r w:rsidR="00C7559A">
        <w:t xml:space="preserve">Vineyard Ridge a groundwater production permit for the use of approved water wells </w:t>
      </w:r>
      <w:r w:rsidR="00536BFC">
        <w:t xml:space="preserve">to produce enough groundwater to meet TCEQ requirements to serve the </w:t>
      </w:r>
      <w:r w:rsidR="00C10290">
        <w:t>requested area</w:t>
      </w:r>
      <w:r w:rsidR="00C7559A">
        <w:t>.</w:t>
      </w:r>
    </w:p>
    <w:p w14:paraId="4B4D7B30" w14:textId="2F8B831B" w:rsidR="00927184" w:rsidRPr="00F7187D" w:rsidRDefault="00927184">
      <w:pPr>
        <w:pStyle w:val="FOFNumbered"/>
      </w:pPr>
      <w:r>
        <w:t>Vineyard</w:t>
      </w:r>
      <w:r w:rsidR="00B75F62">
        <w:t xml:space="preserve"> Ridge</w:t>
      </w:r>
      <w:r>
        <w:t xml:space="preserve"> is currently developing the requested area and constructing facilities to provide service.</w:t>
      </w:r>
    </w:p>
    <w:p w14:paraId="4D81664C" w14:textId="1E3AAFBF" w:rsidR="00F7187D" w:rsidRDefault="00F7187D" w:rsidP="00AA4723">
      <w:pPr>
        <w:pStyle w:val="Heading7"/>
      </w:pPr>
      <w:r>
        <w:t>Feasibility of Obtaining Service from an Adjacent Retail Public Utility</w:t>
      </w:r>
    </w:p>
    <w:p w14:paraId="2FE62DE8" w14:textId="77777777" w:rsidR="00F7187D" w:rsidRDefault="00F7187D" w:rsidP="00F7187D">
      <w:pPr>
        <w:pStyle w:val="FOFNumbered"/>
      </w:pPr>
      <w:r>
        <w:t>There are no e</w:t>
      </w:r>
      <w:r w:rsidRPr="005F3741">
        <w:t xml:space="preserve">xisting </w:t>
      </w:r>
      <w:r>
        <w:t xml:space="preserve">water </w:t>
      </w:r>
      <w:r w:rsidRPr="005F3741">
        <w:t xml:space="preserve">utilities </w:t>
      </w:r>
      <w:r>
        <w:t>within five miles of</w:t>
      </w:r>
      <w:r w:rsidRPr="005F3741">
        <w:t xml:space="preserve"> the </w:t>
      </w:r>
      <w:r>
        <w:t>requested</w:t>
      </w:r>
      <w:r w:rsidRPr="005F3741">
        <w:t xml:space="preserve"> area.</w:t>
      </w:r>
      <w:r>
        <w:t xml:space="preserve"> </w:t>
      </w:r>
    </w:p>
    <w:p w14:paraId="1D0E6D3C" w14:textId="77777777" w:rsidR="00F7187D" w:rsidRDefault="00F7187D" w:rsidP="00F7187D">
      <w:pPr>
        <w:pStyle w:val="FOFNumbered"/>
      </w:pPr>
      <w:r>
        <w:t>Regionalization or consolidation with another retail public utility is not economically feasible.</w:t>
      </w:r>
    </w:p>
    <w:p w14:paraId="1A8C1CBF" w14:textId="168F0D12" w:rsidR="00F7187D" w:rsidRPr="005F3741" w:rsidRDefault="00F7187D" w:rsidP="00AA4723">
      <w:pPr>
        <w:pStyle w:val="Heading7"/>
      </w:pPr>
      <w:r>
        <w:t>Applicant’s Financial Ability to Provide Adequate Service</w:t>
      </w:r>
    </w:p>
    <w:p w14:paraId="61695CE2" w14:textId="0006E558" w:rsidR="00927184" w:rsidRPr="00BF3AE0" w:rsidRDefault="00927184" w:rsidP="00927184">
      <w:pPr>
        <w:pStyle w:val="FOFNumbered"/>
      </w:pPr>
      <w:r>
        <w:t>Vineyard Ridge’s</w:t>
      </w:r>
      <w:r w:rsidRPr="00BF3AE0">
        <w:t xml:space="preserve"> managing members have provided financial assurance to pre-fund construction of the </w:t>
      </w:r>
      <w:r>
        <w:t>water facilities and agree to loan Vineyard Ridge</w:t>
      </w:r>
      <w:r w:rsidRPr="00BF3AE0">
        <w:t xml:space="preserve"> the necessary funds.</w:t>
      </w:r>
    </w:p>
    <w:p w14:paraId="06CC2ED6" w14:textId="4A4B70EF" w:rsidR="00927184" w:rsidRDefault="00927184" w:rsidP="00075EE4">
      <w:pPr>
        <w:pStyle w:val="FOFNumbered"/>
      </w:pPr>
      <w:r>
        <w:t>Vineyard Ridge has a debt-to-equity ratio of 0.71.</w:t>
      </w:r>
    </w:p>
    <w:p w14:paraId="2D2C674E" w14:textId="07CC4687" w:rsidR="00C7559A" w:rsidRDefault="00C7559A" w:rsidP="00075EE4">
      <w:pPr>
        <w:pStyle w:val="FOFNumbered"/>
      </w:pPr>
      <w:r>
        <w:t xml:space="preserve">Vineyard Ridge demonstrated </w:t>
      </w:r>
      <w:r w:rsidR="000D3F3F">
        <w:t xml:space="preserve">that </w:t>
      </w:r>
      <w:r>
        <w:t xml:space="preserve">sufficient cash is available to cover projected operations and maintenance during the first five years of operation.  </w:t>
      </w:r>
    </w:p>
    <w:p w14:paraId="71AF5812" w14:textId="1EE5ECE1" w:rsidR="00BF3AE0" w:rsidRPr="00BF3AE0" w:rsidRDefault="00BF3AE0" w:rsidP="00075EE4">
      <w:pPr>
        <w:pStyle w:val="FOFNumbered"/>
      </w:pPr>
      <w:r w:rsidRPr="00BF3AE0">
        <w:t xml:space="preserve">Vineyard Ridge </w:t>
      </w:r>
      <w:r w:rsidR="0011680C">
        <w:t>has</w:t>
      </w:r>
      <w:r w:rsidR="0011680C" w:rsidRPr="00BF3AE0">
        <w:t xml:space="preserve"> </w:t>
      </w:r>
      <w:r w:rsidRPr="00BF3AE0">
        <w:t>the financial capability to provide continuous and adequate service to the proposed service area</w:t>
      </w:r>
      <w:r w:rsidR="00FA1D58">
        <w:t>.</w:t>
      </w:r>
      <w:r w:rsidRPr="00BF3AE0">
        <w:t xml:space="preserve"> </w:t>
      </w:r>
    </w:p>
    <w:p w14:paraId="2899ED4F" w14:textId="43364A34" w:rsidR="00C7559A" w:rsidRPr="005F3741" w:rsidRDefault="00C7559A" w:rsidP="00AA4723">
      <w:pPr>
        <w:pStyle w:val="Heading7"/>
      </w:pPr>
      <w:r>
        <w:t xml:space="preserve">Applicant’s </w:t>
      </w:r>
      <w:r w:rsidR="00536BFC">
        <w:t>Managerial</w:t>
      </w:r>
      <w:r>
        <w:t xml:space="preserve"> Ability to Provide Adequate Service</w:t>
      </w:r>
    </w:p>
    <w:p w14:paraId="761F771F" w14:textId="778A38A3" w:rsidR="00773FA3" w:rsidRDefault="00773FA3" w:rsidP="00536BFC">
      <w:pPr>
        <w:pStyle w:val="FOFNumbered"/>
      </w:pPr>
      <w:r>
        <w:t>Vineyard Ridge has experience in the water</w:t>
      </w:r>
      <w:r w:rsidR="00B75F62">
        <w:t xml:space="preserve"> </w:t>
      </w:r>
      <w:r>
        <w:t xml:space="preserve">utility industry in Texas, providing service to residents in the Spicewood and Houston areas. </w:t>
      </w:r>
    </w:p>
    <w:p w14:paraId="3FF97261" w14:textId="05818032" w:rsidR="00B86ABA" w:rsidRDefault="00B86ABA" w:rsidP="00536BFC">
      <w:pPr>
        <w:pStyle w:val="FOFNumbered"/>
      </w:pPr>
      <w:r>
        <w:t>The management of Vineyard Ridge has overseen numerous development projects with centralized, public</w:t>
      </w:r>
      <w:r w:rsidR="00321AD5">
        <w:t xml:space="preserve"> </w:t>
      </w:r>
      <w:r>
        <w:t xml:space="preserve">water systems which include Chenango Ranch, Suncreek Estates, and </w:t>
      </w:r>
      <w:r>
        <w:lastRenderedPageBreak/>
        <w:t>Suncreek Ranch in the Houston area; Sunrise Bay in the Port Lavaca area; and Summi</w:t>
      </w:r>
      <w:r w:rsidR="000D3F3F">
        <w:t>t Springs in Blanco and Burnet C</w:t>
      </w:r>
      <w:r>
        <w:t>ounties.</w:t>
      </w:r>
    </w:p>
    <w:p w14:paraId="6ED2AF62" w14:textId="2920EDE8" w:rsidR="00BF3AE0" w:rsidRPr="00BF3AE0" w:rsidRDefault="00075EE4" w:rsidP="00BF3AE0">
      <w:pPr>
        <w:pStyle w:val="FOFNumbered"/>
      </w:pPr>
      <w:r w:rsidRPr="00BF3AE0">
        <w:t xml:space="preserve">Vineyard Ridge </w:t>
      </w:r>
      <w:r w:rsidR="00BF3AE0" w:rsidRPr="00BF3AE0">
        <w:t>has the managerial capability to provide continuous and adequate service to the proposed area</w:t>
      </w:r>
      <w:r w:rsidR="00577BB2">
        <w:t>.</w:t>
      </w:r>
    </w:p>
    <w:p w14:paraId="345B3115" w14:textId="381E5CB6" w:rsidR="00536BFC" w:rsidRPr="005F3741" w:rsidRDefault="00536BFC" w:rsidP="00AA4723">
      <w:pPr>
        <w:pStyle w:val="Heading7"/>
      </w:pPr>
      <w:r>
        <w:t>Applicant’s Technical Ability to Provide Adequate Service</w:t>
      </w:r>
    </w:p>
    <w:p w14:paraId="3A42728B" w14:textId="77777777" w:rsidR="00577BB2" w:rsidRDefault="00017E6D" w:rsidP="00017E6D">
      <w:pPr>
        <w:pStyle w:val="FOFNumbered"/>
      </w:pPr>
      <w:r>
        <w:t xml:space="preserve">Vineyard Ridge </w:t>
      </w:r>
      <w:r w:rsidRPr="00BF3AE0">
        <w:t xml:space="preserve">has </w:t>
      </w:r>
      <w:r w:rsidR="00577BB2">
        <w:t>committed to hire a qualified contractor to operate the system on a daily basis.</w:t>
      </w:r>
    </w:p>
    <w:p w14:paraId="68300FB1" w14:textId="7223AC61" w:rsidR="00A44CD0" w:rsidRDefault="00A44CD0" w:rsidP="00017E6D">
      <w:pPr>
        <w:pStyle w:val="FOFNumbered"/>
      </w:pPr>
      <w:r>
        <w:t>Vineyard Ridge has secured Brent Taylor, a licensed water operator with Spicewood Utility Services, LLC</w:t>
      </w:r>
      <w:r w:rsidR="00DE4007">
        <w:t>,</w:t>
      </w:r>
      <w:r>
        <w:t xml:space="preserve"> to operate the system.</w:t>
      </w:r>
    </w:p>
    <w:p w14:paraId="6600EA7A" w14:textId="4FFADDDD" w:rsidR="00A44CD0" w:rsidRDefault="00A44CD0" w:rsidP="00017E6D">
      <w:pPr>
        <w:pStyle w:val="FOFNumbered"/>
      </w:pPr>
      <w:r>
        <w:t xml:space="preserve">Mr. Taylor has been a licensed water operator for more than 12 years.  </w:t>
      </w:r>
    </w:p>
    <w:p w14:paraId="56B51E7B" w14:textId="77777777" w:rsidR="004E2919" w:rsidRDefault="004E2919" w:rsidP="004E2919">
      <w:pPr>
        <w:pStyle w:val="FOFNumbered"/>
      </w:pPr>
      <w:r>
        <w:t>Vineyard Ridge’</w:t>
      </w:r>
      <w:r w:rsidRPr="00BF3AE0">
        <w:t>s wells have adequate capacity to serve the</w:t>
      </w:r>
      <w:r>
        <w:t xml:space="preserve"> proposed number of connections in the requested area.</w:t>
      </w:r>
    </w:p>
    <w:p w14:paraId="301D6739" w14:textId="7A1A9E7B" w:rsidR="00BF3AE0" w:rsidRDefault="00075EE4">
      <w:pPr>
        <w:pStyle w:val="FOFNumbered"/>
      </w:pPr>
      <w:r w:rsidRPr="00BF3AE0">
        <w:t xml:space="preserve">Vineyard Ridge </w:t>
      </w:r>
      <w:r w:rsidR="00BF3AE0" w:rsidRPr="00BF3AE0">
        <w:t xml:space="preserve">has the technical capability to provide continuous and adequate service to the </w:t>
      </w:r>
      <w:r w:rsidR="00C10290">
        <w:t>requested</w:t>
      </w:r>
      <w:r w:rsidR="00BF3AE0" w:rsidRPr="00BF3AE0">
        <w:t xml:space="preserve"> area</w:t>
      </w:r>
      <w:r w:rsidR="00577BB2">
        <w:t>.</w:t>
      </w:r>
      <w:r w:rsidR="00BF3AE0" w:rsidRPr="00BF3AE0">
        <w:t xml:space="preserve"> </w:t>
      </w:r>
    </w:p>
    <w:p w14:paraId="307B3CA8" w14:textId="6CFEE609" w:rsidR="00331351" w:rsidRDefault="00331351" w:rsidP="00AA4723">
      <w:pPr>
        <w:pStyle w:val="Heading7"/>
      </w:pPr>
      <w:r>
        <w:t>Environmental Integrity</w:t>
      </w:r>
    </w:p>
    <w:p w14:paraId="03444F1A" w14:textId="77777777" w:rsidR="00E12FEF" w:rsidRDefault="00E12FEF" w:rsidP="00E12FEF">
      <w:pPr>
        <w:pStyle w:val="FOFNumbered"/>
      </w:pPr>
      <w:r>
        <w:t>D</w:t>
      </w:r>
      <w:r w:rsidRPr="00255ED1">
        <w:t xml:space="preserve">isturbance </w:t>
      </w:r>
      <w:r>
        <w:t xml:space="preserve">to environmental integrity </w:t>
      </w:r>
      <w:r w:rsidRPr="00255ED1">
        <w:t xml:space="preserve">during construction of </w:t>
      </w:r>
      <w:r>
        <w:t xml:space="preserve">Vineyard Ridge’s centralized </w:t>
      </w:r>
      <w:r w:rsidRPr="00255ED1">
        <w:t>water system</w:t>
      </w:r>
      <w:r>
        <w:t xml:space="preserve"> will be temporary</w:t>
      </w:r>
      <w:r w:rsidRPr="00255ED1">
        <w:t>.</w:t>
      </w:r>
    </w:p>
    <w:p w14:paraId="27E4EF90" w14:textId="599C7C54" w:rsidR="00331351" w:rsidRDefault="00331351" w:rsidP="00331351">
      <w:pPr>
        <w:pStyle w:val="FOFNumbered"/>
      </w:pPr>
      <w:r>
        <w:t>As Vineyard Ridge’s development plan includes a centralized water system to serve the subdivision, t</w:t>
      </w:r>
      <w:r w:rsidRPr="00255ED1">
        <w:t xml:space="preserve">he </w:t>
      </w:r>
      <w:r>
        <w:t xml:space="preserve">subdivision plat prohibits the </w:t>
      </w:r>
      <w:r w:rsidRPr="00255ED1">
        <w:t>drilling of individual wells.</w:t>
      </w:r>
      <w:r>
        <w:t xml:space="preserve">   </w:t>
      </w:r>
    </w:p>
    <w:p w14:paraId="24CAE4BD" w14:textId="55B9BA0C" w:rsidR="00331351" w:rsidRPr="00255ED1" w:rsidRDefault="00E12FEF" w:rsidP="00331351">
      <w:pPr>
        <w:pStyle w:val="FOFNumbered"/>
      </w:pPr>
      <w:r>
        <w:t xml:space="preserve">Disturbance to environmental integrity </w:t>
      </w:r>
      <w:r w:rsidRPr="00255ED1">
        <w:t xml:space="preserve">during construction of </w:t>
      </w:r>
      <w:r>
        <w:t xml:space="preserve">Vineyard Ridge’s centralized </w:t>
      </w:r>
      <w:r w:rsidRPr="00255ED1">
        <w:t>water system</w:t>
      </w:r>
      <w:r>
        <w:t xml:space="preserve"> is negligible in comparison to the drilling of individual wells in the requested area. </w:t>
      </w:r>
      <w:r w:rsidR="00331351" w:rsidRPr="00255ED1">
        <w:t xml:space="preserve"> </w:t>
      </w:r>
      <w:r w:rsidR="00331351">
        <w:t xml:space="preserve"> </w:t>
      </w:r>
    </w:p>
    <w:p w14:paraId="4E27F85A" w14:textId="53DCC067" w:rsidR="00577BB2" w:rsidRPr="00BF3AE0" w:rsidRDefault="00577BB2" w:rsidP="00AA4723">
      <w:pPr>
        <w:pStyle w:val="Heading7"/>
      </w:pPr>
      <w:r>
        <w:t>Initial Rates</w:t>
      </w:r>
      <w:r w:rsidR="00D7755D">
        <w:t xml:space="preserve"> and Tariff</w:t>
      </w:r>
    </w:p>
    <w:p w14:paraId="1513AB42" w14:textId="77777777" w:rsidR="00B50473" w:rsidRDefault="00B50473" w:rsidP="00B50473">
      <w:pPr>
        <w:pStyle w:val="FOFNumbered"/>
      </w:pPr>
      <w:r>
        <w:t xml:space="preserve">No invested capital is currently used and useful as Vineyard Ridge has no current customers.  </w:t>
      </w:r>
    </w:p>
    <w:p w14:paraId="2E9DC4FD" w14:textId="0402C24A" w:rsidR="00B50473" w:rsidRDefault="00B50473" w:rsidP="00B50473">
      <w:pPr>
        <w:pStyle w:val="FOFNumbered"/>
      </w:pPr>
      <w:r>
        <w:t>Once Vineyard Ridge completes its water facilities, acquires customers, and begins providing water service, Vineyard Ridge invested capital will be used and useful</w:t>
      </w:r>
      <w:r w:rsidR="001D3621">
        <w:t xml:space="preserve"> in providing service</w:t>
      </w:r>
      <w:r>
        <w:t>.</w:t>
      </w:r>
    </w:p>
    <w:p w14:paraId="6B360EAB" w14:textId="0B47A355" w:rsidR="00B50473" w:rsidRDefault="00B50473" w:rsidP="00B50473">
      <w:pPr>
        <w:pStyle w:val="FOFNumbered"/>
      </w:pPr>
      <w:r>
        <w:t>Once Vineyard Ridge begins providing service, it must have rates to charge customers in order to recover its reasonable and necessary costs</w:t>
      </w:r>
      <w:r w:rsidR="001D3621">
        <w:t xml:space="preserve"> and </w:t>
      </w:r>
      <w:r w:rsidR="00DE4007">
        <w:t xml:space="preserve">a reasonable opportunity for a reasonable return on its </w:t>
      </w:r>
      <w:r w:rsidR="001D3621">
        <w:t>invested capital that is used and useful in providing service.</w:t>
      </w:r>
    </w:p>
    <w:p w14:paraId="0EAFD360" w14:textId="56CE0309" w:rsidR="00B50473" w:rsidRDefault="00984181" w:rsidP="00BF3AE0">
      <w:pPr>
        <w:pStyle w:val="FOFNumbered"/>
        <w:spacing w:after="120"/>
      </w:pPr>
      <w:r>
        <w:t>Viney</w:t>
      </w:r>
      <w:r w:rsidR="00323F55">
        <w:t xml:space="preserve">ard Ridge’s </w:t>
      </w:r>
      <w:r w:rsidR="004E2919">
        <w:t>application included a rate</w:t>
      </w:r>
      <w:r w:rsidR="004134A6">
        <w:t>-</w:t>
      </w:r>
      <w:r w:rsidR="004E2919">
        <w:t>design study</w:t>
      </w:r>
      <w:r w:rsidR="00B50473">
        <w:t xml:space="preserve"> conducted by a consultant, B &amp; D Environmental, Inc.</w:t>
      </w:r>
    </w:p>
    <w:p w14:paraId="68411903" w14:textId="38576562" w:rsidR="00984181" w:rsidRDefault="00B50473" w:rsidP="00BF3AE0">
      <w:pPr>
        <w:pStyle w:val="FOFNumbered"/>
        <w:spacing w:after="120"/>
      </w:pPr>
      <w:r>
        <w:t>B &amp; D Environmental’s study used financial and utility</w:t>
      </w:r>
      <w:r w:rsidR="004134A6">
        <w:t xml:space="preserve"> </w:t>
      </w:r>
      <w:r>
        <w:t>cost data from Vineyard Ridge</w:t>
      </w:r>
      <w:r w:rsidR="00A44CD0">
        <w:t>, as well as</w:t>
      </w:r>
      <w:r>
        <w:t xml:space="preserve"> operation estimates</w:t>
      </w:r>
      <w:r w:rsidR="00A44CD0">
        <w:t xml:space="preserve"> provided by Spicewood Utility Services</w:t>
      </w:r>
      <w:r>
        <w:t>.</w:t>
      </w:r>
      <w:r w:rsidR="00984181">
        <w:t xml:space="preserve"> </w:t>
      </w:r>
    </w:p>
    <w:p w14:paraId="6697C61C" w14:textId="141901F1" w:rsidR="001D3621" w:rsidRDefault="001D3621" w:rsidP="00BF3AE0">
      <w:pPr>
        <w:pStyle w:val="FOFNumbered"/>
        <w:spacing w:after="120"/>
      </w:pPr>
      <w:r>
        <w:t xml:space="preserve">B &amp; D Environmental </w:t>
      </w:r>
      <w:r w:rsidR="00E4514B">
        <w:t xml:space="preserve">based its rate-design </w:t>
      </w:r>
      <w:r>
        <w:t xml:space="preserve">study on assumptions, including </w:t>
      </w:r>
      <w:r w:rsidR="00E4514B">
        <w:t xml:space="preserve">the assumption </w:t>
      </w:r>
      <w:r>
        <w:t xml:space="preserve">that </w:t>
      </w:r>
      <w:r w:rsidR="00E4514B">
        <w:t xml:space="preserve">developer contributions will fund </w:t>
      </w:r>
      <w:r>
        <w:t xml:space="preserve">all </w:t>
      </w:r>
      <w:r w:rsidR="00E4514B">
        <w:t xml:space="preserve">of Vineyard Ridge’s </w:t>
      </w:r>
      <w:r>
        <w:t>water</w:t>
      </w:r>
      <w:r w:rsidR="004134A6">
        <w:t xml:space="preserve"> </w:t>
      </w:r>
      <w:r>
        <w:t>utility plant and distribution system</w:t>
      </w:r>
      <w:r w:rsidR="000D3F3F">
        <w:t>;</w:t>
      </w:r>
      <w:r>
        <w:t xml:space="preserve"> thus</w:t>
      </w:r>
      <w:r w:rsidR="000D3F3F">
        <w:t>,</w:t>
      </w:r>
      <w:r>
        <w:t xml:space="preserve"> no return on invested capital was included in calculating Vineyard Ridge’s cost of service.  </w:t>
      </w:r>
    </w:p>
    <w:p w14:paraId="66AF6E76" w14:textId="7D912E89" w:rsidR="005D161C" w:rsidRDefault="005D161C" w:rsidP="00BF3AE0">
      <w:pPr>
        <w:pStyle w:val="FOFNumbered"/>
        <w:spacing w:after="120"/>
      </w:pPr>
      <w:r>
        <w:t>B</w:t>
      </w:r>
      <w:r w:rsidR="009D16E2">
        <w:t xml:space="preserve"> </w:t>
      </w:r>
      <w:r>
        <w:t>&amp;</w:t>
      </w:r>
      <w:r w:rsidR="009D16E2">
        <w:t xml:space="preserve"> </w:t>
      </w:r>
      <w:r>
        <w:t>D Environmental calculated two revenue requirements and associated rates</w:t>
      </w:r>
      <w:r w:rsidR="001D3621">
        <w:t xml:space="preserve"> for Vineyard Ridge: </w:t>
      </w:r>
      <w:r w:rsidR="000D3F3F">
        <w:t xml:space="preserve">(a) </w:t>
      </w:r>
      <w:r w:rsidR="001D3621">
        <w:t>one</w:t>
      </w:r>
      <w:r>
        <w:t xml:space="preserve"> for the first of year of operation with a partial customer base</w:t>
      </w:r>
      <w:r w:rsidR="000D3F3F">
        <w:t>;</w:t>
      </w:r>
      <w:r>
        <w:t xml:space="preserve"> and </w:t>
      </w:r>
      <w:r w:rsidR="000D3F3F">
        <w:t xml:space="preserve">(b) </w:t>
      </w:r>
      <w:r w:rsidR="001D3621">
        <w:t>one for the second year</w:t>
      </w:r>
      <w:r>
        <w:t xml:space="preserve"> </w:t>
      </w:r>
      <w:r w:rsidR="001D3621">
        <w:t>with a full customer base</w:t>
      </w:r>
      <w:r>
        <w:t xml:space="preserve">.   </w:t>
      </w:r>
    </w:p>
    <w:p w14:paraId="06212C0F" w14:textId="36F58E31" w:rsidR="004B2AAE" w:rsidRDefault="005D161C" w:rsidP="00BF3AE0">
      <w:pPr>
        <w:pStyle w:val="FOFNumbered"/>
        <w:spacing w:after="120"/>
      </w:pPr>
      <w:r>
        <w:t xml:space="preserve">In its application, </w:t>
      </w:r>
      <w:r w:rsidR="009E7E13">
        <w:t>Vineyard Ridge</w:t>
      </w:r>
      <w:r w:rsidR="00BF3AE0" w:rsidRPr="00BF3AE0">
        <w:t xml:space="preserve"> requested </w:t>
      </w:r>
      <w:r>
        <w:t xml:space="preserve">the </w:t>
      </w:r>
      <w:r w:rsidR="001D3621">
        <w:t xml:space="preserve">lower </w:t>
      </w:r>
      <w:r w:rsidR="00BF3AE0" w:rsidRPr="00BF3AE0">
        <w:t xml:space="preserve">rates </w:t>
      </w:r>
      <w:r w:rsidR="000E0E26">
        <w:t xml:space="preserve">calculated using </w:t>
      </w:r>
      <w:r w:rsidR="004B2AAE">
        <w:t>a full customer base.</w:t>
      </w:r>
    </w:p>
    <w:p w14:paraId="0010BD47" w14:textId="78ED4EFD" w:rsidR="00577BB2" w:rsidRDefault="004B2AAE" w:rsidP="00BF3AE0">
      <w:pPr>
        <w:pStyle w:val="FOFNumbered"/>
        <w:spacing w:after="120"/>
      </w:pPr>
      <w:r>
        <w:t>Vineyard Ridge requested rates solely</w:t>
      </w:r>
      <w:r w:rsidR="005D161C">
        <w:t xml:space="preserve"> </w:t>
      </w:r>
      <w:r w:rsidR="00BF3AE0" w:rsidRPr="00BF3AE0">
        <w:t xml:space="preserve">for a standard residential meter of 5/8" or 3/4" plus gallonage </w:t>
      </w:r>
      <w:r w:rsidR="00577BB2">
        <w:t xml:space="preserve">and service </w:t>
      </w:r>
      <w:r w:rsidR="00BF3AE0" w:rsidRPr="00BF3AE0">
        <w:t>charge</w:t>
      </w:r>
      <w:r w:rsidR="00577BB2">
        <w:t>s.</w:t>
      </w:r>
    </w:p>
    <w:p w14:paraId="73E24FA2" w14:textId="3C8B667E" w:rsidR="00C10290" w:rsidRDefault="00D7755D">
      <w:pPr>
        <w:pStyle w:val="FOFNumbered"/>
        <w:spacing w:after="120"/>
      </w:pPr>
      <w:r>
        <w:t>Commission Staff attached a proposed tariff to its April 2, 2018 recommendation that</w:t>
      </w:r>
      <w:r w:rsidR="000E0E26">
        <w:t xml:space="preserve"> the Commission approve</w:t>
      </w:r>
      <w:r>
        <w:t xml:space="preserve"> Vineyard Ridge’s application.</w:t>
      </w:r>
      <w:r w:rsidR="004B2AAE">
        <w:t xml:space="preserve">  Commission Staff’s proposed tariff included the same rates requested by Vineyard Ridge</w:t>
      </w:r>
      <w:r w:rsidR="00C10290">
        <w:t>.</w:t>
      </w:r>
    </w:p>
    <w:p w14:paraId="53021190" w14:textId="45B3404B" w:rsidR="00C33F0B" w:rsidRDefault="00C10290">
      <w:pPr>
        <w:pStyle w:val="FOFNumbered"/>
        <w:spacing w:after="120"/>
      </w:pPr>
      <w:r>
        <w:t>The tariff provides a</w:t>
      </w:r>
      <w:r w:rsidR="00E63622">
        <w:t xml:space="preserve"> $25.25 monthly base charge </w:t>
      </w:r>
      <w:r>
        <w:t xml:space="preserve">that does not include any gallons of water </w:t>
      </w:r>
      <w:r w:rsidR="00E63622">
        <w:t xml:space="preserve">and a gallonage charge of </w:t>
      </w:r>
      <w:r w:rsidR="00323F55" w:rsidRPr="00BF3AE0">
        <w:t>$2.07 per 1,000 gallons</w:t>
      </w:r>
      <w:r w:rsidR="00D7755D">
        <w:t xml:space="preserve"> </w:t>
      </w:r>
      <w:r w:rsidR="00323F55">
        <w:t xml:space="preserve">of water </w:t>
      </w:r>
      <w:r w:rsidR="00D7755D" w:rsidRPr="00BF3AE0">
        <w:t>for a standard residential meter of 5/8" or 3/4</w:t>
      </w:r>
      <w:r>
        <w:t>.</w:t>
      </w:r>
      <w:r w:rsidR="00D7755D" w:rsidRPr="00BF3AE0">
        <w:t>"</w:t>
      </w:r>
      <w:r w:rsidR="00A148B8">
        <w:t xml:space="preserve">  </w:t>
      </w:r>
    </w:p>
    <w:p w14:paraId="7B128BAE" w14:textId="50349AEF" w:rsidR="00487CEF" w:rsidRDefault="00A148B8">
      <w:pPr>
        <w:pStyle w:val="FOFNumbered"/>
        <w:spacing w:after="120"/>
      </w:pPr>
      <w:r>
        <w:t>The initial rates are subject to true up under 16 Texas Administrative Code (TAC) §</w:t>
      </w:r>
      <w:r w:rsidR="000E0E26">
        <w:t> </w:t>
      </w:r>
      <w:r>
        <w:t>24.21(b</w:t>
      </w:r>
      <w:proofErr w:type="gramStart"/>
      <w:r>
        <w:t>)(</w:t>
      </w:r>
      <w:proofErr w:type="gramEnd"/>
      <w:r>
        <w:t>1)(C).</w:t>
      </w:r>
    </w:p>
    <w:p w14:paraId="70500704" w14:textId="77777777" w:rsidR="00487CEF" w:rsidRPr="00963D58" w:rsidRDefault="00487CEF" w:rsidP="00487CEF">
      <w:pPr>
        <w:pStyle w:val="Heading7"/>
      </w:pPr>
      <w:r w:rsidRPr="00963D58">
        <w:t>Procedural History</w:t>
      </w:r>
    </w:p>
    <w:p w14:paraId="492A0E40" w14:textId="77777777" w:rsidR="00487CEF" w:rsidRDefault="00487CEF" w:rsidP="00487CEF">
      <w:pPr>
        <w:pStyle w:val="FOFNumbered"/>
      </w:pPr>
      <w:r>
        <w:t xml:space="preserve">On March 15, 2017, </w:t>
      </w:r>
      <w:r w:rsidRPr="00BF3AE0">
        <w:t xml:space="preserve">Vineyard Ridge filed </w:t>
      </w:r>
      <w:r>
        <w:t>an</w:t>
      </w:r>
      <w:r w:rsidRPr="00BF3AE0">
        <w:t xml:space="preserve"> application </w:t>
      </w:r>
      <w:r>
        <w:t>to obtain a water</w:t>
      </w:r>
      <w:r w:rsidRPr="00BF3AE0">
        <w:t xml:space="preserve"> CCN</w:t>
      </w:r>
      <w:r>
        <w:t xml:space="preserve"> and an initial tariff</w:t>
      </w:r>
      <w:r w:rsidRPr="00BF3AE0">
        <w:t xml:space="preserve">. </w:t>
      </w:r>
      <w:r>
        <w:t xml:space="preserve"> </w:t>
      </w:r>
    </w:p>
    <w:p w14:paraId="6D71995E" w14:textId="77777777" w:rsidR="00487CEF" w:rsidRDefault="00487CEF" w:rsidP="00487CEF">
      <w:pPr>
        <w:pStyle w:val="FOFNumbered"/>
      </w:pPr>
      <w:r>
        <w:t xml:space="preserve">In Order No. 1 issued on March 20, 2017, the Commission administrative law judge (ALJ) </w:t>
      </w:r>
      <w:r w:rsidRPr="005F3741">
        <w:t>requir</w:t>
      </w:r>
      <w:r>
        <w:t>ed</w:t>
      </w:r>
      <w:r w:rsidRPr="005F3741">
        <w:t xml:space="preserve"> </w:t>
      </w:r>
      <w:r>
        <w:t xml:space="preserve">Commission Staff to file </w:t>
      </w:r>
      <w:r w:rsidRPr="005F3741">
        <w:t xml:space="preserve">comments on </w:t>
      </w:r>
      <w:r>
        <w:t xml:space="preserve">the </w:t>
      </w:r>
      <w:r w:rsidRPr="005F3741">
        <w:t>administrative completeness</w:t>
      </w:r>
      <w:r>
        <w:t xml:space="preserve"> of the application</w:t>
      </w:r>
      <w:r w:rsidRPr="005F3741">
        <w:t xml:space="preserve"> and </w:t>
      </w:r>
      <w:r>
        <w:t xml:space="preserve">the </w:t>
      </w:r>
      <w:r w:rsidRPr="005F3741">
        <w:t>notice</w:t>
      </w:r>
      <w:r>
        <w:t xml:space="preserve"> that Vineyard Ridge proposed.</w:t>
      </w:r>
      <w:r w:rsidRPr="005F3741">
        <w:t xml:space="preserve"> </w:t>
      </w:r>
      <w:r>
        <w:t xml:space="preserve"> The Commission ALJ also ordered Commission Staff and Vineyard Ridge to propose a </w:t>
      </w:r>
      <w:r w:rsidRPr="005F3741">
        <w:t>procedural schedule</w:t>
      </w:r>
      <w:r>
        <w:t>.</w:t>
      </w:r>
    </w:p>
    <w:p w14:paraId="3A15AF79" w14:textId="77777777" w:rsidR="00487CEF" w:rsidRDefault="00487CEF" w:rsidP="00487CEF">
      <w:pPr>
        <w:pStyle w:val="FOFNumbered"/>
      </w:pPr>
      <w:r>
        <w:t>On April 17, 2017, Vineyard Ridge filed the first supplement to its application.  That supplement included its organizational chart, public water system plan, status of area land sales, business plan, and financial information.</w:t>
      </w:r>
    </w:p>
    <w:p w14:paraId="6CF98667" w14:textId="77777777" w:rsidR="00487CEF" w:rsidRDefault="00487CEF" w:rsidP="00487CEF">
      <w:pPr>
        <w:pStyle w:val="FOFNumbered"/>
      </w:pPr>
      <w:r>
        <w:t>On April 17, 2017, Commission Staff filed a recommendation that Vineyard Ridge’s application was administratively incomplete due to deficiencies with the maps, technical, and financial portions of the application.</w:t>
      </w:r>
    </w:p>
    <w:p w14:paraId="3BA60844" w14:textId="674328DE" w:rsidR="00487CEF" w:rsidRDefault="00487CEF" w:rsidP="00487CEF">
      <w:pPr>
        <w:pStyle w:val="FOFNumbered"/>
      </w:pPr>
      <w:r>
        <w:t>In Order No. 2 issued on April 19, 2017, the Commission ALJ ordered Vineyard Ridge to cure the deficiencies noted by Commission Staff.  The Commission ALJ also ordered Commission Staff to file an additional recommendation on administrative completeness and a proposed procedural schedule.</w:t>
      </w:r>
    </w:p>
    <w:p w14:paraId="6B97F370" w14:textId="77777777" w:rsidR="00487CEF" w:rsidRDefault="00487CEF" w:rsidP="00487CEF">
      <w:pPr>
        <w:pStyle w:val="FOFNumbered"/>
      </w:pPr>
      <w:r>
        <w:t xml:space="preserve">On May 3, 2017, Vineyard Ridge filed the second supplement to its application.  That supplement included additional financial information.  </w:t>
      </w:r>
    </w:p>
    <w:p w14:paraId="3F630E9E" w14:textId="6AAFF02F" w:rsidR="00487CEF" w:rsidRDefault="00487CEF" w:rsidP="00487CEF">
      <w:pPr>
        <w:pStyle w:val="FOFNumbered"/>
      </w:pPr>
      <w:r>
        <w:t xml:space="preserve">On June 16, 2017, Commission Staff filed a supplemental recommendation that Vineyard Ridge’s application was administratively complete following supplementation.  In addition, Commission Staff provided a proposed notice, instructions on how </w:t>
      </w:r>
      <w:r w:rsidR="000E0E26">
        <w:t xml:space="preserve">to provide </w:t>
      </w:r>
      <w:r>
        <w:t>that notice, and affidavit forms for Vineyard Ridge to complete and file after it provided the notice.  Commission Staff also proposed a procedural schedule.</w:t>
      </w:r>
    </w:p>
    <w:p w14:paraId="563491D9" w14:textId="77777777" w:rsidR="00487CEF" w:rsidRDefault="00487CEF" w:rsidP="00487CEF">
      <w:pPr>
        <w:pStyle w:val="FOFNumbered"/>
      </w:pPr>
      <w:r>
        <w:t>In Order No. 3 issued on June 21, 2017, the Commission ALJ deemed the application administratively complete and established a procedural schedule.  In addition, the Commission ALJ ordered Vineyard Ridge to provide notice consistent with Commission Staff’s supplemental recommendation, including using the forms attached to Commission Staff’s supplemental recommendation.</w:t>
      </w:r>
    </w:p>
    <w:p w14:paraId="39CC127D" w14:textId="7A9E3A39" w:rsidR="00487CEF" w:rsidRPr="00BF3AE0" w:rsidRDefault="00487CEF" w:rsidP="00487CEF">
      <w:pPr>
        <w:pStyle w:val="FOFNumbered"/>
      </w:pPr>
      <w:r>
        <w:t xml:space="preserve">On June 23, 2017, Commission Staff filed a supplemental amended recommendation maintaining that the application was administratively complete, but correcting the proposed notice forms. </w:t>
      </w:r>
    </w:p>
    <w:p w14:paraId="33A1811F" w14:textId="08B2F465" w:rsidR="00D36133" w:rsidRDefault="00487CEF" w:rsidP="00D36133">
      <w:pPr>
        <w:pStyle w:val="FOFNumbered"/>
      </w:pPr>
      <w:r>
        <w:t xml:space="preserve">In </w:t>
      </w:r>
      <w:r w:rsidRPr="00BF3AE0">
        <w:t>Order No. 4</w:t>
      </w:r>
      <w:r>
        <w:t xml:space="preserve"> issued</w:t>
      </w:r>
      <w:r w:rsidRPr="00BF3AE0">
        <w:t xml:space="preserve"> </w:t>
      </w:r>
      <w:r>
        <w:t>o</w:t>
      </w:r>
      <w:r w:rsidRPr="00BF3AE0">
        <w:t xml:space="preserve">n June 27, 2017, </w:t>
      </w:r>
      <w:r>
        <w:t>the Commission ALJ noted that Commission Staff had filed corrections to the proposed notice forms and revised the procedural schedule.</w:t>
      </w:r>
    </w:p>
    <w:p w14:paraId="56A36D34" w14:textId="77777777" w:rsidR="00D36133" w:rsidRPr="00BF3AE0" w:rsidRDefault="00D36133" w:rsidP="00D36133">
      <w:pPr>
        <w:pStyle w:val="FOFNumbered"/>
      </w:pPr>
      <w:r>
        <w:t>On June 28 and 29, 2017, Vineyard Ridge</w:t>
      </w:r>
      <w:r w:rsidRPr="00BF3AE0">
        <w:t xml:space="preserve"> </w:t>
      </w:r>
      <w:r>
        <w:t xml:space="preserve">mailed </w:t>
      </w:r>
      <w:r w:rsidRPr="00BF3AE0">
        <w:t xml:space="preserve">notice </w:t>
      </w:r>
      <w:r>
        <w:t xml:space="preserve">of the application </w:t>
      </w:r>
      <w:r w:rsidRPr="00BF3AE0">
        <w:t>to neighboring utility systems, landowners, cities</w:t>
      </w:r>
      <w:r>
        <w:t>,</w:t>
      </w:r>
      <w:r w:rsidRPr="00BF3AE0">
        <w:t xml:space="preserve"> </w:t>
      </w:r>
      <w:r>
        <w:t>and affected parties</w:t>
      </w:r>
      <w:r w:rsidRPr="00BF3AE0">
        <w:t>.</w:t>
      </w:r>
    </w:p>
    <w:p w14:paraId="4C49DB33" w14:textId="0AA9C431" w:rsidR="00D36133" w:rsidRDefault="00D36133" w:rsidP="00D36133">
      <w:pPr>
        <w:pStyle w:val="FOFNumbered"/>
      </w:pPr>
      <w:r>
        <w:t>On July 5 and 12, 2017, Vineyard Ridge</w:t>
      </w:r>
      <w:r w:rsidRPr="00BF3AE0">
        <w:t xml:space="preserve"> </w:t>
      </w:r>
      <w:r>
        <w:t xml:space="preserve">published notice of the application in </w:t>
      </w:r>
      <w:r w:rsidRPr="00BF3AE0">
        <w:t xml:space="preserve">the </w:t>
      </w:r>
      <w:r w:rsidRPr="00783F1E">
        <w:rPr>
          <w:i/>
        </w:rPr>
        <w:t>Fredericksburg Standard-Radio Post</w:t>
      </w:r>
      <w:r w:rsidRPr="00BF3AE0">
        <w:t>, a newspaper of general circulation in Gillespie County.</w:t>
      </w:r>
    </w:p>
    <w:p w14:paraId="3B2C5869" w14:textId="02F3B828" w:rsidR="00487CEF" w:rsidRPr="00BF3AE0" w:rsidRDefault="00487CEF" w:rsidP="00D36133">
      <w:pPr>
        <w:pStyle w:val="FOFNumbered"/>
      </w:pPr>
      <w:r>
        <w:t xml:space="preserve">On July 19, 2017, Commission Staff recommended that </w:t>
      </w:r>
      <w:r w:rsidR="000E0E26">
        <w:t xml:space="preserve">the ALJ find </w:t>
      </w:r>
      <w:r>
        <w:t>Vineyard Ridge’s notice sufficient.  Commission Staff also proposed a procedural schedule.</w:t>
      </w:r>
    </w:p>
    <w:p w14:paraId="2F4898B3" w14:textId="77777777" w:rsidR="00487CEF" w:rsidRPr="00BF3AE0" w:rsidRDefault="00487CEF" w:rsidP="00D36133">
      <w:pPr>
        <w:pStyle w:val="FOFNumbered"/>
      </w:pPr>
      <w:r>
        <w:t>In Order No. 5 issued o</w:t>
      </w:r>
      <w:r w:rsidRPr="00BF3AE0">
        <w:t>n July 2</w:t>
      </w:r>
      <w:r>
        <w:t>1, 2017, the Commission ALJ deemed Vineyard Ridge’</w:t>
      </w:r>
      <w:r w:rsidRPr="00BF3AE0">
        <w:t xml:space="preserve">s notice sufficient and </w:t>
      </w:r>
      <w:r>
        <w:t>adopted</w:t>
      </w:r>
      <w:r w:rsidRPr="00BF3AE0">
        <w:t xml:space="preserve"> </w:t>
      </w:r>
      <w:r>
        <w:t>the</w:t>
      </w:r>
      <w:r w:rsidRPr="00BF3AE0">
        <w:t xml:space="preserve"> procedural schedule</w:t>
      </w:r>
      <w:r>
        <w:t xml:space="preserve"> proposed by Commission Staff</w:t>
      </w:r>
      <w:r w:rsidRPr="00BF3AE0">
        <w:t>.</w:t>
      </w:r>
    </w:p>
    <w:p w14:paraId="0F16DBBA" w14:textId="77777777" w:rsidR="00487CEF" w:rsidRPr="00BF3AE0" w:rsidRDefault="00487CEF" w:rsidP="00D36133">
      <w:pPr>
        <w:pStyle w:val="FOFNumbered"/>
      </w:pPr>
      <w:r w:rsidRPr="00BF3AE0">
        <w:t>On August 11, 2017, John McRae</w:t>
      </w:r>
      <w:r>
        <w:t>, a landowner with property near the requested service area,</w:t>
      </w:r>
      <w:r w:rsidRPr="00BF3AE0">
        <w:t xml:space="preserve"> filed a </w:t>
      </w:r>
      <w:r>
        <w:t xml:space="preserve">motion to intervene and a </w:t>
      </w:r>
      <w:r w:rsidRPr="00BF3AE0">
        <w:t xml:space="preserve">request </w:t>
      </w:r>
      <w:r>
        <w:t>for a hearing on the merits</w:t>
      </w:r>
      <w:r w:rsidRPr="00BF3AE0">
        <w:t>.</w:t>
      </w:r>
    </w:p>
    <w:p w14:paraId="7AF83A18" w14:textId="77777777" w:rsidR="00487CEF" w:rsidRPr="00BF3AE0" w:rsidRDefault="00487CEF" w:rsidP="00D36133">
      <w:pPr>
        <w:pStyle w:val="FOFNumbered"/>
      </w:pPr>
      <w:r>
        <w:t>In Order No. 6 issued o</w:t>
      </w:r>
      <w:r w:rsidRPr="00BF3AE0">
        <w:t xml:space="preserve">n August 29, 2017, </w:t>
      </w:r>
      <w:r>
        <w:t>the Commission ALJ granted Mr. McRae’</w:t>
      </w:r>
      <w:r w:rsidRPr="00BF3AE0">
        <w:t xml:space="preserve">s </w:t>
      </w:r>
      <w:r>
        <w:t>motion to intervene.</w:t>
      </w:r>
    </w:p>
    <w:p w14:paraId="1FD9AE85" w14:textId="634B7AE3" w:rsidR="00487CEF" w:rsidRPr="00BF3AE0" w:rsidRDefault="00487CEF" w:rsidP="00D36133">
      <w:pPr>
        <w:pStyle w:val="FOFNumbered"/>
      </w:pPr>
      <w:r w:rsidRPr="00BF3AE0">
        <w:t xml:space="preserve">On August 30, 2017, </w:t>
      </w:r>
      <w:r>
        <w:t>th</w:t>
      </w:r>
      <w:r w:rsidR="000E0E26">
        <w:t xml:space="preserve">e Commission referred this </w:t>
      </w:r>
      <w:r>
        <w:t xml:space="preserve">proceeding </w:t>
      </w:r>
      <w:r w:rsidRPr="00BF3AE0">
        <w:t>to the State Offi</w:t>
      </w:r>
      <w:r>
        <w:t>ce of Administrative Hearings (SOAH</w:t>
      </w:r>
      <w:r w:rsidRPr="00BF3AE0">
        <w:t xml:space="preserve">) </w:t>
      </w:r>
      <w:r>
        <w:t xml:space="preserve">for assignment of an ALJ </w:t>
      </w:r>
      <w:r w:rsidRPr="00BF3AE0">
        <w:t xml:space="preserve">to conduct a hearing </w:t>
      </w:r>
      <w:r>
        <w:t>and issue a proposal for decision, if necessary.  In the order of referral, Vineyard Ridge was ordered, and any other interested party was given, an opportunity to file a list of issues in this proceeding by September 13, 2017.</w:t>
      </w:r>
    </w:p>
    <w:p w14:paraId="7D08EB45" w14:textId="77777777" w:rsidR="00487CEF" w:rsidRDefault="00487CEF" w:rsidP="00487CEF">
      <w:pPr>
        <w:pStyle w:val="FOFNumbered"/>
      </w:pPr>
      <w:r>
        <w:t>In SOAH Order No. 1 issued o</w:t>
      </w:r>
      <w:r w:rsidRPr="00BF3AE0">
        <w:t xml:space="preserve">n September 5, 2017, </w:t>
      </w:r>
      <w:r>
        <w:t xml:space="preserve">the </w:t>
      </w:r>
      <w:r w:rsidRPr="00BF3AE0">
        <w:t xml:space="preserve">SOAH </w:t>
      </w:r>
      <w:r>
        <w:t xml:space="preserve">ALJ, among other things, </w:t>
      </w:r>
      <w:r w:rsidRPr="00BF3AE0">
        <w:t xml:space="preserve"> </w:t>
      </w:r>
      <w:r>
        <w:t xml:space="preserve"> set a prehearing conference and established filing, service, motion, and discovery requirements.</w:t>
      </w:r>
    </w:p>
    <w:p w14:paraId="5A36B6CB" w14:textId="77777777" w:rsidR="00487CEF" w:rsidRDefault="00487CEF" w:rsidP="00487CEF">
      <w:pPr>
        <w:pStyle w:val="FOFNumbered"/>
      </w:pPr>
      <w:r>
        <w:t>On September 13, 2017, Commission Staff and Mr. McRae each filed a list of issues.</w:t>
      </w:r>
    </w:p>
    <w:p w14:paraId="000F65FD" w14:textId="77777777" w:rsidR="00487CEF" w:rsidRDefault="00487CEF" w:rsidP="00487CEF">
      <w:pPr>
        <w:pStyle w:val="FOFNumbered"/>
      </w:pPr>
      <w:r>
        <w:t xml:space="preserve">On September 14, 2017, Vineyard Ridge filed a motion to reconsider the order granting Mr. McRae’s motion to intervene and the order of referral. </w:t>
      </w:r>
    </w:p>
    <w:p w14:paraId="69C83F06" w14:textId="1D05257F" w:rsidR="00487CEF" w:rsidRDefault="00487CEF" w:rsidP="00487CEF">
      <w:pPr>
        <w:pStyle w:val="FOFNumbered"/>
      </w:pPr>
      <w:r>
        <w:t xml:space="preserve">On September 14, 2017, Vineyard Ridge filed a conditional list of issues </w:t>
      </w:r>
      <w:r w:rsidR="000E0E26">
        <w:t xml:space="preserve">for </w:t>
      </w:r>
      <w:r>
        <w:t>consider</w:t>
      </w:r>
      <w:r w:rsidR="000E0E26">
        <w:t>ation</w:t>
      </w:r>
      <w:r>
        <w:t xml:space="preserve"> if </w:t>
      </w:r>
      <w:r w:rsidR="000E0E26">
        <w:t xml:space="preserve">the Commission denied </w:t>
      </w:r>
      <w:r>
        <w:t>its motion for reconsideration.</w:t>
      </w:r>
    </w:p>
    <w:p w14:paraId="4226B826" w14:textId="77777777" w:rsidR="00487CEF" w:rsidRDefault="00487CEF" w:rsidP="00487CEF">
      <w:pPr>
        <w:pStyle w:val="FOFNumbered"/>
      </w:pPr>
      <w:r>
        <w:t>On September 21, 2017, Mr. McRae filed a response in opposition to Vineyard Ridge’s motion for reconsideration.</w:t>
      </w:r>
    </w:p>
    <w:p w14:paraId="627371A7" w14:textId="77777777" w:rsidR="00487CEF" w:rsidRDefault="00487CEF" w:rsidP="00487CEF">
      <w:pPr>
        <w:pStyle w:val="FOFNumbered"/>
      </w:pPr>
      <w:r>
        <w:t>On September 29, 2017, the Commission issued a preliminary order.</w:t>
      </w:r>
    </w:p>
    <w:p w14:paraId="01DC0A6F" w14:textId="77777777" w:rsidR="00487CEF" w:rsidRDefault="00487CEF" w:rsidP="00487CEF">
      <w:pPr>
        <w:pStyle w:val="FOFNumbered"/>
      </w:pPr>
      <w:r>
        <w:t>In SOAH Order No. 2 issued on October 11, 2017, the SOAH ALJ referred this matter for mediation, set the dates for a hearing, and ordered parties to submit an agreed procedural schedule.</w:t>
      </w:r>
    </w:p>
    <w:p w14:paraId="7188F3FA" w14:textId="77777777" w:rsidR="00487CEF" w:rsidRDefault="00487CEF" w:rsidP="00487CEF">
      <w:pPr>
        <w:pStyle w:val="FOFNumbered"/>
      </w:pPr>
      <w:r>
        <w:t>On October 18, 2017, Vineyard Ridge filed, on behalf of all the parties, an agreed procedural schedule and an agreement that parties serve each other by email.</w:t>
      </w:r>
    </w:p>
    <w:p w14:paraId="2E04ABBE" w14:textId="77777777" w:rsidR="00487CEF" w:rsidRPr="00BF3AE0" w:rsidRDefault="00487CEF" w:rsidP="00487CEF">
      <w:pPr>
        <w:pStyle w:val="FOFNumbered"/>
      </w:pPr>
      <w:r>
        <w:t>In SOAH Order No. 3 issued on October 25, 2017, the SOAH ALJ adopted the agreed procedural schedule.</w:t>
      </w:r>
    </w:p>
    <w:p w14:paraId="043D746A" w14:textId="77777777" w:rsidR="00487CEF" w:rsidRDefault="00487CEF" w:rsidP="00487CEF">
      <w:pPr>
        <w:pStyle w:val="FOFNumbered"/>
      </w:pPr>
      <w:r w:rsidRPr="00BF3AE0">
        <w:t>On February 9,</w:t>
      </w:r>
      <w:r>
        <w:t xml:space="preserve"> 2018, Mr. McRae and Vineyard Ridge </w:t>
      </w:r>
      <w:r w:rsidRPr="00BF3AE0">
        <w:t xml:space="preserve">filed an unopposed joint notice of settlement, motion to withdraw </w:t>
      </w:r>
      <w:r>
        <w:t xml:space="preserve">Mr. McRae’s </w:t>
      </w:r>
      <w:r w:rsidRPr="00BF3AE0">
        <w:t>intervention</w:t>
      </w:r>
      <w:r>
        <w:t xml:space="preserve"> and his request for a hearing</w:t>
      </w:r>
      <w:r w:rsidRPr="00BF3AE0">
        <w:t xml:space="preserve">, and motion to </w:t>
      </w:r>
      <w:r>
        <w:t>revise the procedural schedule, including continuing the hearing on the merits.</w:t>
      </w:r>
    </w:p>
    <w:p w14:paraId="44A7B88F" w14:textId="08B66746" w:rsidR="00487CEF" w:rsidRPr="00B7238E" w:rsidRDefault="00487CEF" w:rsidP="00487CEF">
      <w:pPr>
        <w:pStyle w:val="FOFNumbered"/>
      </w:pPr>
      <w:r>
        <w:t xml:space="preserve">In SOAH Order No. 4 issued on February 12, 2018, the SOAH ALJ </w:t>
      </w:r>
      <w:r>
        <w:rPr>
          <w:bCs/>
          <w:sz w:val="23"/>
          <w:szCs w:val="23"/>
        </w:rPr>
        <w:t xml:space="preserve">dismissed </w:t>
      </w:r>
      <w:r>
        <w:t>Mr. </w:t>
      </w:r>
      <w:r>
        <w:rPr>
          <w:bCs/>
          <w:sz w:val="23"/>
          <w:szCs w:val="23"/>
        </w:rPr>
        <w:t>McRae</w:t>
      </w:r>
      <w:r w:rsidRPr="00F66BE9">
        <w:rPr>
          <w:bCs/>
          <w:sz w:val="23"/>
          <w:szCs w:val="23"/>
        </w:rPr>
        <w:t xml:space="preserve"> as </w:t>
      </w:r>
      <w:r>
        <w:rPr>
          <w:bCs/>
          <w:sz w:val="23"/>
          <w:szCs w:val="23"/>
        </w:rPr>
        <w:t>a party</w:t>
      </w:r>
      <w:r w:rsidRPr="00F66BE9">
        <w:rPr>
          <w:bCs/>
          <w:sz w:val="23"/>
          <w:szCs w:val="23"/>
        </w:rPr>
        <w:t>, grant</w:t>
      </w:r>
      <w:r>
        <w:rPr>
          <w:bCs/>
          <w:sz w:val="23"/>
          <w:szCs w:val="23"/>
        </w:rPr>
        <w:t>ed</w:t>
      </w:r>
      <w:r w:rsidRPr="00F66BE9">
        <w:rPr>
          <w:bCs/>
          <w:sz w:val="23"/>
          <w:szCs w:val="23"/>
        </w:rPr>
        <w:t xml:space="preserve"> </w:t>
      </w:r>
      <w:r>
        <w:rPr>
          <w:bCs/>
          <w:sz w:val="23"/>
          <w:szCs w:val="23"/>
        </w:rPr>
        <w:t xml:space="preserve">the </w:t>
      </w:r>
      <w:r w:rsidRPr="00F66BE9">
        <w:rPr>
          <w:bCs/>
          <w:sz w:val="23"/>
          <w:szCs w:val="23"/>
        </w:rPr>
        <w:t xml:space="preserve">motion </w:t>
      </w:r>
      <w:r>
        <w:rPr>
          <w:bCs/>
          <w:sz w:val="23"/>
          <w:szCs w:val="23"/>
        </w:rPr>
        <w:t xml:space="preserve">to continue the hearing on the merits, </w:t>
      </w:r>
      <w:r w:rsidRPr="00F66BE9">
        <w:rPr>
          <w:bCs/>
          <w:sz w:val="23"/>
          <w:szCs w:val="23"/>
        </w:rPr>
        <w:t xml:space="preserve">and </w:t>
      </w:r>
      <w:r>
        <w:rPr>
          <w:bCs/>
          <w:sz w:val="23"/>
          <w:szCs w:val="23"/>
        </w:rPr>
        <w:t xml:space="preserve">required a </w:t>
      </w:r>
      <w:r w:rsidRPr="00F66BE9">
        <w:rPr>
          <w:bCs/>
          <w:sz w:val="23"/>
          <w:szCs w:val="23"/>
        </w:rPr>
        <w:t>status report</w:t>
      </w:r>
      <w:r>
        <w:rPr>
          <w:bCs/>
          <w:sz w:val="23"/>
          <w:szCs w:val="23"/>
        </w:rPr>
        <w:t xml:space="preserve"> if </w:t>
      </w:r>
      <w:r w:rsidR="000D3F3F">
        <w:rPr>
          <w:bCs/>
          <w:sz w:val="23"/>
          <w:szCs w:val="23"/>
        </w:rPr>
        <w:t xml:space="preserve">the parties </w:t>
      </w:r>
      <w:r w:rsidR="000E0E26">
        <w:rPr>
          <w:bCs/>
          <w:sz w:val="23"/>
          <w:szCs w:val="23"/>
        </w:rPr>
        <w:t xml:space="preserve">did not finalize </w:t>
      </w:r>
      <w:r>
        <w:rPr>
          <w:bCs/>
          <w:sz w:val="23"/>
          <w:szCs w:val="23"/>
        </w:rPr>
        <w:t>a settlement by March 23, 2018.</w:t>
      </w:r>
    </w:p>
    <w:p w14:paraId="71602CAC" w14:textId="77777777" w:rsidR="00487CEF" w:rsidRPr="00F66BE9" w:rsidRDefault="00487CEF" w:rsidP="00487CEF">
      <w:pPr>
        <w:pStyle w:val="FOFNumbered"/>
      </w:pPr>
      <w:r>
        <w:rPr>
          <w:bCs/>
          <w:sz w:val="23"/>
          <w:szCs w:val="23"/>
        </w:rPr>
        <w:t>On February 13, 2018, Vineyard Ridge filed the third supplement to its application.  That supplement included a cost breakdown of tap fees, a breakdown of water system operational costs, TCEQ’s review and approval of a drought contingency plan, and a breakdown of non</w:t>
      </w:r>
      <w:r>
        <w:rPr>
          <w:bCs/>
          <w:sz w:val="23"/>
          <w:szCs w:val="23"/>
        </w:rPr>
        <w:noBreakHyphen/>
        <w:t>sufficient fund fees.</w:t>
      </w:r>
    </w:p>
    <w:p w14:paraId="119EC3D0" w14:textId="77777777" w:rsidR="00487CEF" w:rsidRPr="00F66BE9" w:rsidRDefault="00487CEF" w:rsidP="00487CEF">
      <w:pPr>
        <w:pStyle w:val="FOFNumbered"/>
      </w:pPr>
      <w:r>
        <w:rPr>
          <w:bCs/>
          <w:sz w:val="23"/>
          <w:szCs w:val="23"/>
        </w:rPr>
        <w:t>On February 13, 2018, the SOAH mediator filed a report that the parties had resolved their dispute.</w:t>
      </w:r>
    </w:p>
    <w:p w14:paraId="12CAC9D3" w14:textId="77777777" w:rsidR="00487CEF" w:rsidRPr="00313A0A" w:rsidRDefault="00487CEF" w:rsidP="00487CEF">
      <w:pPr>
        <w:pStyle w:val="FOFNumbered"/>
      </w:pPr>
      <w:r>
        <w:rPr>
          <w:bCs/>
          <w:sz w:val="23"/>
          <w:szCs w:val="23"/>
        </w:rPr>
        <w:t>On March 23, 2018, Vineyard Ridge filed a status report and requested more time to file either settlement documents or a status report.</w:t>
      </w:r>
    </w:p>
    <w:p w14:paraId="08AD4D2B" w14:textId="6BD67F83" w:rsidR="00487CEF" w:rsidRDefault="00487CEF" w:rsidP="00487CEF">
      <w:pPr>
        <w:pStyle w:val="FOFNumbered"/>
      </w:pPr>
      <w:r w:rsidRPr="00BF3AE0">
        <w:t xml:space="preserve">On March </w:t>
      </w:r>
      <w:r>
        <w:t>23</w:t>
      </w:r>
      <w:r w:rsidRPr="00BF3AE0">
        <w:t xml:space="preserve">, 2018, </w:t>
      </w:r>
      <w:r>
        <w:rPr>
          <w:bCs/>
          <w:sz w:val="23"/>
          <w:szCs w:val="23"/>
        </w:rPr>
        <w:t xml:space="preserve">Vineyard Ridge </w:t>
      </w:r>
      <w:r w:rsidRPr="00BF3AE0">
        <w:t>submitted a signed form consent</w:t>
      </w:r>
      <w:r>
        <w:t>ing</w:t>
      </w:r>
      <w:r w:rsidRPr="00BF3AE0">
        <w:t xml:space="preserve"> to the map, </w:t>
      </w:r>
      <w:r>
        <w:t xml:space="preserve">certificate, and </w:t>
      </w:r>
      <w:r w:rsidRPr="00BF3AE0">
        <w:t>tariff prepared by Commission Staff.</w:t>
      </w:r>
    </w:p>
    <w:p w14:paraId="7B760FDB" w14:textId="77777777" w:rsidR="00487CEF" w:rsidRDefault="00487CEF" w:rsidP="00487CEF">
      <w:pPr>
        <w:pStyle w:val="FOFNumbered"/>
      </w:pPr>
      <w:r>
        <w:t>In SOAH Order No. 5 issued on March 27, 2018, the SOAH ALJ granted Vineyard Ridge’s request for an extension of time to file settlement documents or a status report.</w:t>
      </w:r>
    </w:p>
    <w:p w14:paraId="7B4B4F53" w14:textId="15327BD8" w:rsidR="00487CEF" w:rsidRPr="00B77AC2" w:rsidRDefault="00487CEF" w:rsidP="00487CEF">
      <w:pPr>
        <w:pStyle w:val="FOFNumbered"/>
      </w:pPr>
      <w:r>
        <w:t xml:space="preserve">On April 2, 2018, Commission Staff filed a recommendation that </w:t>
      </w:r>
      <w:r w:rsidR="000E0E26">
        <w:t xml:space="preserve">the Commission approve </w:t>
      </w:r>
      <w:r>
        <w:t>Vineyard Ridge’s application.</w:t>
      </w:r>
    </w:p>
    <w:p w14:paraId="132F0C48" w14:textId="7DB965E2" w:rsidR="00487CEF" w:rsidRPr="007B77A2" w:rsidRDefault="00487CEF" w:rsidP="00487CEF">
      <w:pPr>
        <w:pStyle w:val="FOFNumbered"/>
      </w:pPr>
      <w:r w:rsidRPr="007B77A2">
        <w:t xml:space="preserve">On April 2, 2018, Vineyard Ridge </w:t>
      </w:r>
      <w:r>
        <w:t xml:space="preserve">and Commission Staff </w:t>
      </w:r>
      <w:r w:rsidRPr="007B77A2">
        <w:t>filed a joint motion to admit evidence, remand the docket to the Commission for final action</w:t>
      </w:r>
      <w:r>
        <w:t xml:space="preserve">, and </w:t>
      </w:r>
      <w:r w:rsidRPr="007B77A2">
        <w:t>approve the</w:t>
      </w:r>
      <w:r>
        <w:t xml:space="preserve"> proposed </w:t>
      </w:r>
      <w:r w:rsidRPr="007B77A2">
        <w:t>order</w:t>
      </w:r>
      <w:r>
        <w:t xml:space="preserve"> attached to the motion</w:t>
      </w:r>
      <w:r w:rsidRPr="007B77A2">
        <w:t>.</w:t>
      </w:r>
    </w:p>
    <w:p w14:paraId="704B08C9" w14:textId="61C2B0AF" w:rsidR="00BF3AE0" w:rsidRPr="00BF3AE0" w:rsidRDefault="00487CEF" w:rsidP="00AA4723">
      <w:pPr>
        <w:pStyle w:val="FOFNumbered"/>
      </w:pPr>
      <w:r>
        <w:t xml:space="preserve">In SOAH Order No. 6 issued on April 5, </w:t>
      </w:r>
      <w:r w:rsidRPr="00BF3AE0">
        <w:t xml:space="preserve">2018, </w:t>
      </w:r>
      <w:r>
        <w:t>the SOAH ALJ</w:t>
      </w:r>
      <w:r w:rsidRPr="00BF3AE0">
        <w:t xml:space="preserve"> admitt</w:t>
      </w:r>
      <w:r>
        <w:t>ed</w:t>
      </w:r>
      <w:r w:rsidRPr="00BF3AE0">
        <w:t xml:space="preserve"> evidence</w:t>
      </w:r>
      <w:r>
        <w:t>, remanded the proceeding to the Commission, and dismissed the SOAH docket.</w:t>
      </w:r>
    </w:p>
    <w:p w14:paraId="152D30CF" w14:textId="1BE7DBCB" w:rsidR="00EE5DDA" w:rsidRDefault="00EE5DDA" w:rsidP="00EE5DDA">
      <w:pPr>
        <w:pStyle w:val="Heading1"/>
      </w:pPr>
      <w:r>
        <w:t>Conclusions of Law</w:t>
      </w:r>
    </w:p>
    <w:p w14:paraId="67755069" w14:textId="34EF68D7" w:rsidR="00B57B92" w:rsidRDefault="00B57B92" w:rsidP="00AA4723">
      <w:pPr>
        <w:pStyle w:val="COLNumbered"/>
      </w:pPr>
      <w:r>
        <w:t xml:space="preserve">Vineyard Ridge will be a public utility and a utility as defined in </w:t>
      </w:r>
      <w:r w:rsidR="00EF0B98">
        <w:t>Texas Water Code</w:t>
      </w:r>
      <w:r>
        <w:t xml:space="preserve"> §</w:t>
      </w:r>
      <w:r w:rsidR="00EF0B98">
        <w:t> </w:t>
      </w:r>
      <w:bookmarkStart w:id="0" w:name="_GoBack"/>
      <w:bookmarkEnd w:id="0"/>
      <w:r>
        <w:t>13.002(23)</w:t>
      </w:r>
      <w:r w:rsidR="00FE4139">
        <w:rPr>
          <w:rStyle w:val="FootnoteReference"/>
        </w:rPr>
        <w:footnoteReference w:id="1"/>
      </w:r>
      <w:r>
        <w:t xml:space="preserve"> and 16 TAC §§ 24.3(51) and 24.3(75) when it begins providing service for compensation.</w:t>
      </w:r>
    </w:p>
    <w:p w14:paraId="7F79D305" w14:textId="72A2A88B" w:rsidR="006C4E59" w:rsidRDefault="006C4E59" w:rsidP="00AA4723">
      <w:pPr>
        <w:pStyle w:val="COLNumbered"/>
      </w:pPr>
      <w:r>
        <w:t>Vineyard Ridge will be a retail public utility as defined in TWC § 13.002(19) and 16 TAC § 24.3(59) when it begins operating, maintaining, or controlling its system for compensation.</w:t>
      </w:r>
    </w:p>
    <w:p w14:paraId="01B64514" w14:textId="4379A434" w:rsidR="00B51CAF" w:rsidRDefault="00295164">
      <w:pPr>
        <w:pStyle w:val="COLNumbered"/>
      </w:pPr>
      <w:r w:rsidRPr="00255ED1">
        <w:t>The Commission has jurisdiction over th</w:t>
      </w:r>
      <w:r w:rsidR="00DE4007">
        <w:t>is</w:t>
      </w:r>
      <w:r w:rsidRPr="00255ED1">
        <w:t xml:space="preserve"> matter </w:t>
      </w:r>
      <w:r>
        <w:t>under</w:t>
      </w:r>
      <w:r w:rsidRPr="00255ED1">
        <w:t xml:space="preserve"> TWC §§ 13.041, 13.182, 13.183, 13.241, </w:t>
      </w:r>
      <w:r>
        <w:t xml:space="preserve">13.242, </w:t>
      </w:r>
      <w:r w:rsidRPr="00255ED1">
        <w:t>13.244, and 13.246.</w:t>
      </w:r>
    </w:p>
    <w:p w14:paraId="2633FA45" w14:textId="27BE4249" w:rsidR="00255ED1" w:rsidRDefault="009F45B1" w:rsidP="00255ED1">
      <w:pPr>
        <w:pStyle w:val="COLNumbered"/>
      </w:pPr>
      <w:r>
        <w:t>Public notice</w:t>
      </w:r>
      <w:r w:rsidR="00A9009F">
        <w:t>s</w:t>
      </w:r>
      <w:r>
        <w:t xml:space="preserve"> of the application w</w:t>
      </w:r>
      <w:r w:rsidR="00A9009F">
        <w:t>ere</w:t>
      </w:r>
      <w:r>
        <w:t xml:space="preserve"> </w:t>
      </w:r>
      <w:r w:rsidR="00255ED1" w:rsidRPr="00255ED1">
        <w:t xml:space="preserve">provided as required </w:t>
      </w:r>
      <w:r w:rsidR="003F4B7E">
        <w:t>by</w:t>
      </w:r>
      <w:r w:rsidR="00255ED1" w:rsidRPr="00255ED1">
        <w:t xml:space="preserve"> TWC § 13.246 and 16 TAC</w:t>
      </w:r>
      <w:r w:rsidR="00AF209D">
        <w:t> </w:t>
      </w:r>
      <w:r w:rsidR="00255ED1" w:rsidRPr="00255ED1">
        <w:t>§</w:t>
      </w:r>
      <w:r w:rsidR="003F4B7E">
        <w:t> </w:t>
      </w:r>
      <w:r w:rsidR="00255ED1" w:rsidRPr="00255ED1">
        <w:t>24.106.</w:t>
      </w:r>
    </w:p>
    <w:p w14:paraId="331502D5" w14:textId="582C053C" w:rsidR="00C61F1D" w:rsidRDefault="00C61F1D" w:rsidP="00255ED1">
      <w:pPr>
        <w:pStyle w:val="COLNumbered"/>
      </w:pPr>
      <w:r>
        <w:t xml:space="preserve">The </w:t>
      </w:r>
      <w:r w:rsidR="000E0E26">
        <w:t xml:space="preserve">Commission processed the </w:t>
      </w:r>
      <w:r>
        <w:t>application in accordance with the requirements of the Administrative Procedure Act,</w:t>
      </w:r>
      <w:r>
        <w:rPr>
          <w:rStyle w:val="FootnoteReference"/>
        </w:rPr>
        <w:footnoteReference w:id="2"/>
      </w:r>
      <w:r w:rsidR="00CF2320">
        <w:t xml:space="preserve"> </w:t>
      </w:r>
      <w:r w:rsidR="006D22BA">
        <w:t xml:space="preserve">the </w:t>
      </w:r>
      <w:r w:rsidR="00CF2320">
        <w:t>TWC, and Commission rules.</w:t>
      </w:r>
    </w:p>
    <w:p w14:paraId="30C4AB27" w14:textId="0586F513" w:rsidR="00B722ED" w:rsidRPr="00255ED1" w:rsidRDefault="00B722ED" w:rsidP="00255ED1">
      <w:pPr>
        <w:pStyle w:val="COLNumbered"/>
      </w:pPr>
      <w:r>
        <w:t>Vineyard Ridge requests that the Commission approve a tariff, including retail rates, to become effective when Vineyard Ridge begins to provide retail service to the public.</w:t>
      </w:r>
    </w:p>
    <w:p w14:paraId="0718B61F" w14:textId="278B0802" w:rsidR="005E4088" w:rsidRDefault="005E4088" w:rsidP="00255ED1">
      <w:pPr>
        <w:pStyle w:val="COLNumbered"/>
      </w:pPr>
      <w:r>
        <w:t>Vineyard Ridge</w:t>
      </w:r>
      <w:r w:rsidRPr="00255ED1">
        <w:t xml:space="preserve"> demonstrat</w:t>
      </w:r>
      <w:r>
        <w:t>ed</w:t>
      </w:r>
      <w:r w:rsidRPr="00255ED1">
        <w:t xml:space="preserve"> adequate financial, managerial</w:t>
      </w:r>
      <w:r>
        <w:t>,</w:t>
      </w:r>
      <w:r w:rsidRPr="00255ED1">
        <w:t xml:space="preserve"> and technical capability for providing continuous and adequate service to the requested area in Gillespie County</w:t>
      </w:r>
      <w:r w:rsidR="00345FAA">
        <w:t xml:space="preserve"> as required under TWC § 13.241</w:t>
      </w:r>
      <w:r w:rsidR="00295164">
        <w:t>(a) and 16 TAC § 24.102(a)</w:t>
      </w:r>
      <w:r>
        <w:t>.</w:t>
      </w:r>
    </w:p>
    <w:p w14:paraId="0E3C0C11" w14:textId="3E731919" w:rsidR="00295164" w:rsidRDefault="00295164" w:rsidP="00255ED1">
      <w:pPr>
        <w:pStyle w:val="COLNumbered"/>
      </w:pPr>
      <w:r>
        <w:t xml:space="preserve">Vineyard Ridge demonstrated that TCEQ </w:t>
      </w:r>
      <w:r w:rsidR="002C42B9">
        <w:t xml:space="preserve">has </w:t>
      </w:r>
      <w:r>
        <w:t>approved its public</w:t>
      </w:r>
      <w:r w:rsidR="00321AD5">
        <w:t xml:space="preserve"> </w:t>
      </w:r>
      <w:r>
        <w:t>water system and determined that it is capable of providing drinking water that meets the requirements of chapter 341 of the Texas Health and Safety Code, TCEQ rules, and the requirements of the TWC as required under TWC § 13.241(b)</w:t>
      </w:r>
      <w:r w:rsidR="00695CDE">
        <w:t>(1)</w:t>
      </w:r>
      <w:r>
        <w:t xml:space="preserve"> and 16 TAC § 24.102(a)(1)(A).</w:t>
      </w:r>
    </w:p>
    <w:p w14:paraId="42040528" w14:textId="2DD4BD38" w:rsidR="00295164" w:rsidRDefault="00295164" w:rsidP="00295164">
      <w:pPr>
        <w:pStyle w:val="COLNumbered"/>
      </w:pPr>
      <w:r>
        <w:t xml:space="preserve">Vineyard Ridge </w:t>
      </w:r>
      <w:r w:rsidR="00695CDE">
        <w:t xml:space="preserve">demonstrated that TCEQ </w:t>
      </w:r>
      <w:r w:rsidR="002C42B9">
        <w:t xml:space="preserve">has </w:t>
      </w:r>
      <w:r w:rsidR="00695CDE">
        <w:t xml:space="preserve">determined that Vineyard Ridge </w:t>
      </w:r>
      <w:r>
        <w:t>has access to an adequate supply of water as required under TWC § 13.241(b</w:t>
      </w:r>
      <w:proofErr w:type="gramStart"/>
      <w:r>
        <w:t>)</w:t>
      </w:r>
      <w:r w:rsidR="00695CDE">
        <w:t>(</w:t>
      </w:r>
      <w:proofErr w:type="gramEnd"/>
      <w:r w:rsidR="00695CDE">
        <w:t>2)</w:t>
      </w:r>
      <w:r>
        <w:t xml:space="preserve"> and 16 TAC §</w:t>
      </w:r>
      <w:r w:rsidR="00695CDE">
        <w:t> </w:t>
      </w:r>
      <w:r>
        <w:t>24.102(a)</w:t>
      </w:r>
      <w:r w:rsidR="00695CDE">
        <w:t>(1)(B</w:t>
      </w:r>
      <w:r>
        <w:t>).</w:t>
      </w:r>
    </w:p>
    <w:p w14:paraId="3203666F" w14:textId="06600CB9" w:rsidR="00695CDE" w:rsidRDefault="00695CDE" w:rsidP="00695CDE">
      <w:pPr>
        <w:pStyle w:val="COLNumbered"/>
      </w:pPr>
      <w:r>
        <w:t>Vineyard Ridge demonstrated that regionalization or consolidation with another retail public utility is not economically feasible as required under TWC § 13.241(d) and 16 TAC § 24.102(b).</w:t>
      </w:r>
    </w:p>
    <w:p w14:paraId="412C5B0E" w14:textId="1ADE007C" w:rsidR="002C42B9" w:rsidRDefault="002C42B9" w:rsidP="002C42B9">
      <w:pPr>
        <w:pStyle w:val="COLNumbered"/>
      </w:pPr>
      <w:r>
        <w:t xml:space="preserve">After considering the factors set forth in TWC § 13.246(c) and 16 TAC § 24.102(d), the Commission determines that </w:t>
      </w:r>
      <w:r w:rsidR="00077A94">
        <w:t xml:space="preserve">issuance of a CCN to </w:t>
      </w:r>
      <w:r>
        <w:t xml:space="preserve">Vineyard Ridge </w:t>
      </w:r>
      <w:r w:rsidR="00077A94" w:rsidRPr="00255ED1">
        <w:t xml:space="preserve">is necessary for the service, accommodation, convenience, or safety of the public </w:t>
      </w:r>
      <w:r w:rsidR="00077A94">
        <w:t>under</w:t>
      </w:r>
      <w:r w:rsidR="00077A94" w:rsidRPr="00255ED1">
        <w:t xml:space="preserve"> </w:t>
      </w:r>
      <w:r w:rsidR="00077A94">
        <w:t xml:space="preserve">TWC § </w:t>
      </w:r>
      <w:r w:rsidR="00077A94" w:rsidRPr="00255ED1">
        <w:t>13.246.</w:t>
      </w:r>
      <w:r>
        <w:t xml:space="preserve"> </w:t>
      </w:r>
    </w:p>
    <w:p w14:paraId="43827947" w14:textId="58A49CBA" w:rsidR="003316EF" w:rsidRDefault="002C42B9" w:rsidP="008F72C5">
      <w:pPr>
        <w:pStyle w:val="COLNumbered"/>
      </w:pPr>
      <w:r>
        <w:t>T</w:t>
      </w:r>
      <w:r w:rsidR="005E4088" w:rsidRPr="00255ED1">
        <w:t xml:space="preserve">he </w:t>
      </w:r>
      <w:r>
        <w:t xml:space="preserve">rates in the proposed </w:t>
      </w:r>
      <w:r w:rsidR="005E4088" w:rsidRPr="00255ED1">
        <w:t>tariff</w:t>
      </w:r>
      <w:r>
        <w:t xml:space="preserve"> </w:t>
      </w:r>
      <w:r w:rsidR="003316EF">
        <w:t>attached to Commission Staff’s recommendation filed on April 2, 2018 are just and reasonable</w:t>
      </w:r>
      <w:r w:rsidR="00077A94" w:rsidRPr="00077A94">
        <w:t xml:space="preserve"> </w:t>
      </w:r>
      <w:r w:rsidR="00077A94" w:rsidRPr="00255ED1">
        <w:t>for customers and the utility as required by TWC §§ 13.182 and 13.183(c)</w:t>
      </w:r>
      <w:r w:rsidR="00077A94">
        <w:t xml:space="preserve"> and 16 TAC § 24.21(b).</w:t>
      </w:r>
    </w:p>
    <w:p w14:paraId="01C739EF" w14:textId="41265E54" w:rsidR="00255ED1" w:rsidRDefault="00255ED1" w:rsidP="00255ED1">
      <w:pPr>
        <w:pStyle w:val="COLNumbered"/>
      </w:pPr>
      <w:r w:rsidRPr="00255ED1">
        <w:t xml:space="preserve">Approval of this application will set </w:t>
      </w:r>
      <w:r w:rsidR="00867E4F">
        <w:t>Vineyard Ridge</w:t>
      </w:r>
      <w:r w:rsidR="00CF2320">
        <w:t>’</w:t>
      </w:r>
      <w:r w:rsidRPr="00255ED1">
        <w:t>s overall revenues at a level that will permit a reasonable opportunity to earn a reasonable return on invested capital, once used and useful in rendering service to the public</w:t>
      </w:r>
      <w:r w:rsidR="001A6BC5">
        <w:t>,</w:t>
      </w:r>
      <w:r w:rsidRPr="00255ED1">
        <w:t xml:space="preserve"> </w:t>
      </w:r>
      <w:r w:rsidR="003316EF">
        <w:t>plus its</w:t>
      </w:r>
      <w:r w:rsidRPr="00255ED1">
        <w:t xml:space="preserve"> reasonable and necessary operating expenses and preserve the financial integrity of </w:t>
      </w:r>
      <w:r w:rsidR="00CF2320">
        <w:t>Vineyard Ridge</w:t>
      </w:r>
      <w:r w:rsidR="00CF2320" w:rsidRPr="00255ED1">
        <w:t xml:space="preserve"> </w:t>
      </w:r>
      <w:r w:rsidRPr="00255ED1">
        <w:t>as required by TWC §</w:t>
      </w:r>
      <w:r w:rsidR="001F1AE2">
        <w:t> </w:t>
      </w:r>
      <w:r w:rsidRPr="00255ED1">
        <w:t>13.183(a).</w:t>
      </w:r>
    </w:p>
    <w:p w14:paraId="53062EBC" w14:textId="572DA020" w:rsidR="00232EBF" w:rsidRDefault="00A763FC" w:rsidP="00255ED1">
      <w:pPr>
        <w:pStyle w:val="COLNumbered"/>
      </w:pPr>
      <w:r>
        <w:t xml:space="preserve">Under </w:t>
      </w:r>
      <w:r w:rsidR="00077A94">
        <w:t>16 TAC § 24.21(b)(1)(C)</w:t>
      </w:r>
      <w:r>
        <w:t>,</w:t>
      </w:r>
      <w:r w:rsidR="00952242">
        <w:t xml:space="preserve"> </w:t>
      </w:r>
      <w:r w:rsidR="00232EBF">
        <w:t xml:space="preserve">Vineyard Ridge </w:t>
      </w:r>
      <w:r>
        <w:t xml:space="preserve">is required </w:t>
      </w:r>
      <w:r w:rsidR="00232EBF">
        <w:t xml:space="preserve">to file a rate application within 18 months from the date service begins </w:t>
      </w:r>
      <w:r w:rsidR="005E0F81" w:rsidRPr="00255ED1">
        <w:t>to adjust the rates t</w:t>
      </w:r>
      <w:r w:rsidR="005E0F81">
        <w:t>o a historic test year and true</w:t>
      </w:r>
      <w:r w:rsidR="00CE7DB4">
        <w:t xml:space="preserve"> </w:t>
      </w:r>
      <w:r w:rsidR="005E0F81" w:rsidRPr="00255ED1">
        <w:t xml:space="preserve">up </w:t>
      </w:r>
      <w:r w:rsidR="003053DB">
        <w:t xml:space="preserve">of </w:t>
      </w:r>
      <w:r w:rsidR="005E0F81" w:rsidRPr="00255ED1">
        <w:t>the new tariff</w:t>
      </w:r>
      <w:r w:rsidR="00CE7DB4">
        <w:t>ed</w:t>
      </w:r>
      <w:r w:rsidR="005E0F81" w:rsidRPr="00255ED1">
        <w:t xml:space="preserve"> rates</w:t>
      </w:r>
      <w:r w:rsidR="00232EBF">
        <w:t>.</w:t>
      </w:r>
    </w:p>
    <w:p w14:paraId="5AF1CDCF" w14:textId="6BBEC6B5" w:rsidR="00255ED1" w:rsidRPr="00255ED1" w:rsidRDefault="00255ED1" w:rsidP="00255ED1">
      <w:pPr>
        <w:pStyle w:val="COLNumbered"/>
      </w:pPr>
      <w:r w:rsidRPr="00255ED1">
        <w:t xml:space="preserve">Under TWC § 13.257(r) </w:t>
      </w:r>
      <w:r w:rsidR="00867E4F">
        <w:t xml:space="preserve">and (s), </w:t>
      </w:r>
      <w:r w:rsidRPr="00255ED1">
        <w:t xml:space="preserve">Vineyard Ridge is required to record a certified copy of the approved CCN and map, along with a boundary description of the service area, in the real property records of each county in which the service area or a portion </w:t>
      </w:r>
      <w:r w:rsidR="00867E4F">
        <w:t xml:space="preserve">of the service area is located </w:t>
      </w:r>
      <w:r w:rsidRPr="00255ED1">
        <w:t>and submit to the Commission evidence of the recording.</w:t>
      </w:r>
    </w:p>
    <w:p w14:paraId="09716EF8" w14:textId="10D9F0D0" w:rsidR="00255ED1" w:rsidRPr="00255ED1" w:rsidRDefault="00255ED1" w:rsidP="00255ED1">
      <w:pPr>
        <w:pStyle w:val="COLNumbered"/>
      </w:pPr>
      <w:r w:rsidRPr="00255ED1">
        <w:t xml:space="preserve">The requirements for informal disposition </w:t>
      </w:r>
      <w:r w:rsidR="00CE7DB4">
        <w:t>in</w:t>
      </w:r>
      <w:r w:rsidRPr="00255ED1">
        <w:t xml:space="preserve"> 16 TAC § 22.35 have been met in this proceeding.</w:t>
      </w:r>
    </w:p>
    <w:p w14:paraId="5FBAE1BB" w14:textId="77777777" w:rsidR="00EE5DDA" w:rsidRDefault="00EE5DDA" w:rsidP="00EE5DDA">
      <w:pPr>
        <w:pStyle w:val="Heading1"/>
      </w:pPr>
      <w:r>
        <w:t>Ordering Paragraphs</w:t>
      </w:r>
    </w:p>
    <w:p w14:paraId="1F72A145" w14:textId="77777777" w:rsidR="008D1724" w:rsidRPr="008D1724" w:rsidRDefault="008D1724" w:rsidP="008D1724">
      <w:pPr>
        <w:pStyle w:val="BodyText"/>
      </w:pPr>
      <w:r>
        <w:t>In accordance with these findings of fact and conclusions of law, the Commission issues the following orders:</w:t>
      </w:r>
    </w:p>
    <w:p w14:paraId="0BA1A1D8" w14:textId="4348A495" w:rsidR="00255ED1" w:rsidRPr="00255ED1" w:rsidRDefault="00255ED1" w:rsidP="00255ED1">
      <w:pPr>
        <w:pStyle w:val="OrderingParagraph"/>
      </w:pPr>
      <w:r>
        <w:t xml:space="preserve">The Commission approves </w:t>
      </w:r>
      <w:r w:rsidR="007B41F8">
        <w:t xml:space="preserve">Vineyard Ridge’s </w:t>
      </w:r>
      <w:r>
        <w:t>application</w:t>
      </w:r>
      <w:r w:rsidR="00A763FC">
        <w:t>, as supplemented, and</w:t>
      </w:r>
      <w:r w:rsidR="00CE7DB4">
        <w:t xml:space="preserve"> to the extent provided in this Order</w:t>
      </w:r>
      <w:r w:rsidR="003F4B7E">
        <w:t>.</w:t>
      </w:r>
    </w:p>
    <w:p w14:paraId="52CAA3C6" w14:textId="57F4D998" w:rsidR="00255ED1" w:rsidRDefault="00CE7DB4" w:rsidP="00255ED1">
      <w:pPr>
        <w:pStyle w:val="OrderingParagraph"/>
      </w:pPr>
      <w:r>
        <w:t xml:space="preserve">The Commission grants </w:t>
      </w:r>
      <w:r w:rsidR="00255ED1">
        <w:t xml:space="preserve">Vineyard Ridge CCN </w:t>
      </w:r>
      <w:r w:rsidR="007B41F8">
        <w:t>number</w:t>
      </w:r>
      <w:r w:rsidR="00722AF6">
        <w:t xml:space="preserve"> </w:t>
      </w:r>
      <w:r w:rsidR="00255ED1">
        <w:t>13265</w:t>
      </w:r>
      <w:r w:rsidR="000E0E26">
        <w:t xml:space="preserve"> </w:t>
      </w:r>
      <w:r w:rsidR="007B41F8">
        <w:t>attached to this Order</w:t>
      </w:r>
      <w:r w:rsidR="00255ED1">
        <w:t xml:space="preserve"> for the area in Gillespie County described in this Order and depicted on the map attached to this Order.</w:t>
      </w:r>
    </w:p>
    <w:p w14:paraId="036C707D" w14:textId="24F9AABA" w:rsidR="00255ED1" w:rsidRPr="00255ED1" w:rsidRDefault="00255ED1" w:rsidP="00255ED1">
      <w:pPr>
        <w:pStyle w:val="OrderingParagraph"/>
      </w:pPr>
      <w:r>
        <w:t xml:space="preserve">The </w:t>
      </w:r>
      <w:r w:rsidR="00CE7DB4">
        <w:t xml:space="preserve">Commission approves the </w:t>
      </w:r>
      <w:r w:rsidR="00A763FC">
        <w:t xml:space="preserve">rates and terms in the </w:t>
      </w:r>
      <w:r>
        <w:t>tariff attached to this Order</w:t>
      </w:r>
      <w:r w:rsidR="00A763FC">
        <w:t>, subject to true up</w:t>
      </w:r>
      <w:r>
        <w:t>.</w:t>
      </w:r>
    </w:p>
    <w:p w14:paraId="72242EB1" w14:textId="32E3CAF8" w:rsidR="00255ED1" w:rsidRPr="00255ED1" w:rsidRDefault="00255ED1" w:rsidP="00255ED1">
      <w:pPr>
        <w:pStyle w:val="OrderingParagraph"/>
      </w:pPr>
      <w:r w:rsidRPr="00255ED1">
        <w:t>Vineyard Ridge shall file a rate change application</w:t>
      </w:r>
      <w:r w:rsidR="00314035">
        <w:t xml:space="preserve">, including the true up required under </w:t>
      </w:r>
      <w:r w:rsidR="00026C89">
        <w:t xml:space="preserve">16 TAC § </w:t>
      </w:r>
      <w:r w:rsidR="00314035">
        <w:t>24.</w:t>
      </w:r>
      <w:r w:rsidR="00026C89">
        <w:t>21(b</w:t>
      </w:r>
      <w:proofErr w:type="gramStart"/>
      <w:r w:rsidR="00026C89">
        <w:t>)(</w:t>
      </w:r>
      <w:proofErr w:type="gramEnd"/>
      <w:r w:rsidR="00026C89">
        <w:t>1)(C)</w:t>
      </w:r>
      <w:r w:rsidR="004B37D5">
        <w:t>,</w:t>
      </w:r>
      <w:r w:rsidR="007B41F8" w:rsidRPr="007B41F8">
        <w:t xml:space="preserve"> </w:t>
      </w:r>
      <w:r w:rsidRPr="00255ED1">
        <w:t>within 18 months from the date service begins</w:t>
      </w:r>
      <w:r>
        <w:t>.</w:t>
      </w:r>
    </w:p>
    <w:p w14:paraId="59DBC1C5" w14:textId="3E1D8388" w:rsidR="004B37D5" w:rsidRPr="004B37D5" w:rsidRDefault="004920EA" w:rsidP="009F2E94">
      <w:pPr>
        <w:pStyle w:val="OrderingParagraph"/>
      </w:pPr>
      <w:r w:rsidRPr="009F2E94">
        <w:t>Vineyard Ridge</w:t>
      </w:r>
      <w:r w:rsidR="00255ED1" w:rsidRPr="009F2E94">
        <w:t xml:space="preserve"> shall </w:t>
      </w:r>
      <w:r w:rsidR="00026C89" w:rsidRPr="009F2E94">
        <w:t>provide continuous and adequate</w:t>
      </w:r>
      <w:r w:rsidR="00026C89" w:rsidRPr="004B37D5">
        <w:t xml:space="preserve"> </w:t>
      </w:r>
      <w:r w:rsidR="00255ED1" w:rsidRPr="004B37D5">
        <w:t>serv</w:t>
      </w:r>
      <w:r w:rsidR="00026C89" w:rsidRPr="004B37D5">
        <w:t>ice to</w:t>
      </w:r>
      <w:r w:rsidR="00255ED1" w:rsidRPr="004B37D5">
        <w:t xml:space="preserve"> every customer and applicant for service within the area certified under CCN </w:t>
      </w:r>
      <w:r w:rsidR="00026C89" w:rsidRPr="004B37D5">
        <w:t xml:space="preserve">number </w:t>
      </w:r>
      <w:r w:rsidRPr="004B37D5">
        <w:t>1</w:t>
      </w:r>
      <w:r w:rsidR="00255ED1" w:rsidRPr="004B37D5">
        <w:t xml:space="preserve">3265 </w:t>
      </w:r>
      <w:r w:rsidR="00026C89" w:rsidRPr="004B37D5">
        <w:t xml:space="preserve">as required under TWC § 13.250 </w:t>
      </w:r>
      <w:r w:rsidR="00255ED1" w:rsidRPr="004B37D5">
        <w:t>and</w:t>
      </w:r>
      <w:r w:rsidR="00026C89" w:rsidRPr="004B37D5">
        <w:t xml:space="preserve"> 16 TAC § 24.114.</w:t>
      </w:r>
    </w:p>
    <w:p w14:paraId="58D13316" w14:textId="3479CF3E" w:rsidR="001A6BC5" w:rsidRPr="004B37D5" w:rsidRDefault="004B37D5" w:rsidP="009F2E94">
      <w:pPr>
        <w:pStyle w:val="OrderingParagraph"/>
      </w:pPr>
      <w:r w:rsidRPr="004B37D5">
        <w:t>Vineyard Ridge shall file in this docket evidence of the recording required under TWC §</w:t>
      </w:r>
      <w:r>
        <w:t> </w:t>
      </w:r>
      <w:r w:rsidRPr="009F2E94">
        <w:t xml:space="preserve">13.257(r) and (s) no later than </w:t>
      </w:r>
      <w:r>
        <w:t>31</w:t>
      </w:r>
      <w:r w:rsidRPr="009F2E94">
        <w:t xml:space="preserve"> days after receipt of this Order.</w:t>
      </w:r>
    </w:p>
    <w:p w14:paraId="6F964F3D" w14:textId="4B5F3A34" w:rsidR="004B37D5" w:rsidRPr="004B37D5" w:rsidRDefault="007826DC">
      <w:pPr>
        <w:pStyle w:val="OrderingParagraph"/>
      </w:pPr>
      <w:r w:rsidRPr="004B37D5">
        <w:t xml:space="preserve">Vineyard Ridge </w:t>
      </w:r>
      <w:r w:rsidR="00026C89" w:rsidRPr="004B37D5">
        <w:t>shall</w:t>
      </w:r>
      <w:r w:rsidRPr="004B37D5">
        <w:t xml:space="preserve"> construct all infrastructure to minimize any environmental impact from construction.</w:t>
      </w:r>
      <w:r w:rsidR="004B37D5" w:rsidRPr="004B37D5">
        <w:t xml:space="preserve">  </w:t>
      </w:r>
    </w:p>
    <w:p w14:paraId="1A0528C4" w14:textId="15F8EE80" w:rsidR="00255ED1" w:rsidRPr="009F2E94" w:rsidRDefault="00255ED1">
      <w:pPr>
        <w:pStyle w:val="OrderingParagraph"/>
      </w:pPr>
      <w:r w:rsidRPr="004B37D5">
        <w:t>All other motions</w:t>
      </w:r>
      <w:r w:rsidR="004920EA" w:rsidRPr="004B37D5">
        <w:t xml:space="preserve"> and </w:t>
      </w:r>
      <w:r w:rsidRPr="004B37D5">
        <w:t>any other requests for general or specific relief, if not expressly granted</w:t>
      </w:r>
      <w:r w:rsidR="004B37D5">
        <w:t xml:space="preserve"> in this Order</w:t>
      </w:r>
      <w:r w:rsidRPr="009F2E94">
        <w:t xml:space="preserve">, </w:t>
      </w:r>
      <w:proofErr w:type="gramStart"/>
      <w:r w:rsidRPr="009F2E94">
        <w:t>are denied</w:t>
      </w:r>
      <w:proofErr w:type="gramEnd"/>
      <w:r w:rsidRPr="009F2E94">
        <w:t>.</w:t>
      </w:r>
    </w:p>
    <w:p w14:paraId="52F9A7B7" w14:textId="72A2D939" w:rsidR="003F4B7E" w:rsidRDefault="003F4B7E">
      <w:pPr>
        <w:spacing w:after="160" w:line="259" w:lineRule="auto"/>
        <w:rPr>
          <w:b/>
        </w:rPr>
      </w:pPr>
    </w:p>
    <w:p w14:paraId="4EA40061" w14:textId="6C746574" w:rsidR="00160DCD" w:rsidRDefault="00160DCD" w:rsidP="00160DCD">
      <w:pPr>
        <w:pStyle w:val="Dateline"/>
      </w:pPr>
      <w:r>
        <w:t xml:space="preserve">Signed at Austin, Texas the ______ day of </w:t>
      </w:r>
      <w:r w:rsidR="00CE7DB4">
        <w:t xml:space="preserve">August </w:t>
      </w:r>
      <w:r w:rsidR="004920EA">
        <w:t>2018.</w:t>
      </w:r>
    </w:p>
    <w:p w14:paraId="04AF6E78" w14:textId="77777777" w:rsidR="008D1724" w:rsidRDefault="008D1724" w:rsidP="008D1724">
      <w:pPr>
        <w:pStyle w:val="Dateline"/>
      </w:pPr>
    </w:p>
    <w:p w14:paraId="592DB447" w14:textId="77777777" w:rsidR="00160DCD" w:rsidRDefault="00160DCD" w:rsidP="00160DCD">
      <w:pPr>
        <w:pStyle w:val="Signatures"/>
      </w:pPr>
      <w:r>
        <w:t>PUBLIC UTILITY COMMISSION OF TEXAS</w:t>
      </w:r>
    </w:p>
    <w:p w14:paraId="4969FAF5" w14:textId="77777777" w:rsidR="00160DCD" w:rsidRDefault="00160DCD" w:rsidP="00160DCD">
      <w:pPr>
        <w:pStyle w:val="Signatures"/>
      </w:pPr>
    </w:p>
    <w:p w14:paraId="01CD69D1" w14:textId="77777777" w:rsidR="00160DCD" w:rsidRDefault="00160DCD" w:rsidP="00160DCD">
      <w:pPr>
        <w:pStyle w:val="Signatures"/>
      </w:pPr>
    </w:p>
    <w:p w14:paraId="40611E1D" w14:textId="77777777" w:rsidR="00160DCD" w:rsidRDefault="00160DCD" w:rsidP="00160DCD">
      <w:pPr>
        <w:pStyle w:val="Signatures"/>
      </w:pPr>
    </w:p>
    <w:p w14:paraId="68CD184D" w14:textId="77777777" w:rsidR="00160DCD" w:rsidRDefault="00160DCD" w:rsidP="00160DCD">
      <w:pPr>
        <w:pStyle w:val="Signatures"/>
      </w:pPr>
      <w:r w:rsidRPr="00160DCD">
        <w:t>______________________________________________</w:t>
      </w:r>
    </w:p>
    <w:p w14:paraId="1F2A23AE" w14:textId="77777777" w:rsidR="00160DCD" w:rsidRDefault="00160DCD" w:rsidP="00160DCD">
      <w:pPr>
        <w:pStyle w:val="Signatures"/>
      </w:pPr>
      <w:r>
        <w:t>D</w:t>
      </w:r>
      <w:r w:rsidR="003729E5">
        <w:t>EANN</w:t>
      </w:r>
      <w:r>
        <w:t xml:space="preserve"> </w:t>
      </w:r>
      <w:r w:rsidR="003729E5">
        <w:t>T</w:t>
      </w:r>
      <w:r>
        <w:t xml:space="preserve">. </w:t>
      </w:r>
      <w:r w:rsidR="003729E5">
        <w:t>WALKER</w:t>
      </w:r>
      <w:r>
        <w:t>, CHAIRMAN</w:t>
      </w:r>
    </w:p>
    <w:p w14:paraId="2EA79EA8" w14:textId="77777777" w:rsidR="00160DCD" w:rsidRDefault="00160DCD" w:rsidP="00160DCD">
      <w:pPr>
        <w:pStyle w:val="Signatures"/>
      </w:pPr>
    </w:p>
    <w:p w14:paraId="6F7E61B4" w14:textId="77777777" w:rsidR="00160DCD" w:rsidRDefault="00160DCD" w:rsidP="00160DCD">
      <w:pPr>
        <w:pStyle w:val="Signatures"/>
      </w:pPr>
    </w:p>
    <w:p w14:paraId="5E772BF4" w14:textId="77777777" w:rsidR="00160DCD" w:rsidRDefault="00160DCD" w:rsidP="00160DCD">
      <w:pPr>
        <w:pStyle w:val="Signatures"/>
      </w:pPr>
    </w:p>
    <w:p w14:paraId="1CDE0955" w14:textId="77777777" w:rsidR="00160DCD" w:rsidRDefault="00FF1816" w:rsidP="00160DCD">
      <w:pPr>
        <w:pStyle w:val="Signatures"/>
      </w:pPr>
      <w:r w:rsidRPr="00160DCD">
        <w:t>______________________________________________</w:t>
      </w:r>
    </w:p>
    <w:p w14:paraId="0D18C59E" w14:textId="77777777" w:rsidR="00160DCD" w:rsidRDefault="00DC3E65" w:rsidP="00160DCD">
      <w:pPr>
        <w:pStyle w:val="Signatures"/>
      </w:pPr>
      <w:r>
        <w:t>ARTHUR C. D’ANDREA</w:t>
      </w:r>
      <w:r w:rsidR="00160DCD">
        <w:t>, COMMISSIONER</w:t>
      </w:r>
    </w:p>
    <w:p w14:paraId="4DE69094" w14:textId="77777777" w:rsidR="004B37D5" w:rsidRDefault="004B37D5" w:rsidP="004B37D5">
      <w:pPr>
        <w:pStyle w:val="Signatures"/>
      </w:pPr>
    </w:p>
    <w:p w14:paraId="21455CB4" w14:textId="77777777" w:rsidR="004B37D5" w:rsidRDefault="004B37D5" w:rsidP="004B37D5">
      <w:pPr>
        <w:pStyle w:val="Signatures"/>
      </w:pPr>
    </w:p>
    <w:p w14:paraId="7D021E2F" w14:textId="77777777" w:rsidR="004B37D5" w:rsidRDefault="004B37D5" w:rsidP="004B37D5">
      <w:pPr>
        <w:pStyle w:val="Signatures"/>
      </w:pPr>
    </w:p>
    <w:p w14:paraId="554CE523" w14:textId="77777777" w:rsidR="004B37D5" w:rsidRDefault="004B37D5" w:rsidP="004B37D5">
      <w:pPr>
        <w:pStyle w:val="Signatures"/>
      </w:pPr>
      <w:r w:rsidRPr="00160DCD">
        <w:t>______________________________________________</w:t>
      </w:r>
    </w:p>
    <w:p w14:paraId="01FF577F" w14:textId="15667090" w:rsidR="004B37D5" w:rsidRDefault="004B37D5" w:rsidP="004B37D5">
      <w:pPr>
        <w:pStyle w:val="Signatures"/>
      </w:pPr>
      <w:r>
        <w:t>SHELLY BOTKIN, COMMISSIONER</w:t>
      </w:r>
    </w:p>
    <w:p w14:paraId="0A61F9AC" w14:textId="77777777" w:rsidR="00160DCD" w:rsidRDefault="00160DCD" w:rsidP="00160DCD"/>
    <w:p w14:paraId="6F08DA60" w14:textId="77777777" w:rsidR="00160DCD" w:rsidRDefault="00160DCD" w:rsidP="00160DCD"/>
    <w:p w14:paraId="41AE8A23" w14:textId="77777777" w:rsidR="00FE4318" w:rsidRPr="004920EA" w:rsidRDefault="004920EA" w:rsidP="0062202F">
      <w:pPr>
        <w:pStyle w:val="EndMatter"/>
        <w:rPr>
          <w:sz w:val="16"/>
          <w:szCs w:val="16"/>
        </w:rPr>
      </w:pPr>
      <w:r>
        <w:rPr>
          <w:sz w:val="16"/>
          <w:szCs w:val="16"/>
        </w:rPr>
        <w:t>W</w:t>
      </w:r>
      <w:r w:rsidRPr="004920EA">
        <w:rPr>
          <w:sz w:val="16"/>
          <w:szCs w:val="16"/>
        </w:rPr>
        <w:t>2013</w:t>
      </w:r>
      <w:r w:rsidR="008C04EB" w:rsidRPr="004920EA" w:rsidDel="008C04EB">
        <w:rPr>
          <w:sz w:val="16"/>
          <w:szCs w:val="16"/>
        </w:rPr>
        <w:t xml:space="preserve"> </w:t>
      </w:r>
    </w:p>
    <w:p w14:paraId="5FF644E4" w14:textId="67A6F418" w:rsidR="00160DCD" w:rsidRPr="004920EA" w:rsidRDefault="00CF2320" w:rsidP="0062202F">
      <w:pPr>
        <w:pStyle w:val="EndMatter"/>
        <w:rPr>
          <w:sz w:val="16"/>
          <w:szCs w:val="16"/>
        </w:rPr>
      </w:pPr>
      <w:r w:rsidRPr="004920EA">
        <w:rPr>
          <w:sz w:val="16"/>
          <w:szCs w:val="16"/>
        </w:rPr>
        <w:fldChar w:fldCharType="begin"/>
      </w:r>
      <w:r w:rsidRPr="004920EA">
        <w:rPr>
          <w:sz w:val="16"/>
          <w:szCs w:val="16"/>
        </w:rPr>
        <w:instrText xml:space="preserve"> FILENAME  \* Lower \p  \* MERGEFORMAT </w:instrText>
      </w:r>
      <w:r w:rsidRPr="004920EA">
        <w:rPr>
          <w:sz w:val="16"/>
          <w:szCs w:val="16"/>
        </w:rPr>
        <w:fldChar w:fldCharType="separate"/>
      </w:r>
      <w:r w:rsidR="00BE5769">
        <w:rPr>
          <w:noProof/>
          <w:sz w:val="16"/>
          <w:szCs w:val="16"/>
        </w:rPr>
        <w:t>q:\cadm\orders\soah settled\46000\46948po.docx</w:t>
      </w:r>
      <w:r w:rsidRPr="004920EA">
        <w:rPr>
          <w:noProof/>
          <w:sz w:val="16"/>
          <w:szCs w:val="16"/>
        </w:rPr>
        <w:fldChar w:fldCharType="end"/>
      </w:r>
    </w:p>
    <w:sectPr w:rsidR="00160DCD" w:rsidRPr="004920EA"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29E46" w14:textId="77777777" w:rsidR="00746D94" w:rsidRDefault="00746D94" w:rsidP="00D03394">
      <w:r>
        <w:separator/>
      </w:r>
    </w:p>
  </w:endnote>
  <w:endnote w:type="continuationSeparator" w:id="0">
    <w:p w14:paraId="6E477270" w14:textId="77777777" w:rsidR="00746D94" w:rsidRDefault="00746D9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C025A" w14:textId="77777777" w:rsidR="00746D94" w:rsidRDefault="00746D94" w:rsidP="00D03394">
      <w:r>
        <w:separator/>
      </w:r>
    </w:p>
  </w:footnote>
  <w:footnote w:type="continuationSeparator" w:id="0">
    <w:p w14:paraId="39EEA192" w14:textId="77777777" w:rsidR="00746D94" w:rsidRDefault="00746D94" w:rsidP="00D03394">
      <w:r>
        <w:continuationSeparator/>
      </w:r>
    </w:p>
  </w:footnote>
  <w:footnote w:id="1">
    <w:p w14:paraId="4E9A19BB" w14:textId="27B95B03" w:rsidR="00FE4139" w:rsidRDefault="00FE4139" w:rsidP="00FE4139">
      <w:pPr>
        <w:pStyle w:val="FootnoteText"/>
        <w:spacing w:after="120"/>
      </w:pPr>
      <w:r>
        <w:rPr>
          <w:rStyle w:val="FootnoteReference"/>
        </w:rPr>
        <w:footnoteRef/>
      </w:r>
      <w:r>
        <w:t xml:space="preserve"> Tex. Water Code Ann. § 13.002(23) (West 2008 &amp; Supp. 2017) (TWC).</w:t>
      </w:r>
    </w:p>
  </w:footnote>
  <w:footnote w:id="2">
    <w:p w14:paraId="0D135B43" w14:textId="77777777" w:rsidR="00C61F1D" w:rsidRDefault="00C61F1D" w:rsidP="00C61F1D">
      <w:pPr>
        <w:pStyle w:val="FootnoteText"/>
        <w:spacing w:after="120"/>
      </w:pPr>
      <w:r>
        <w:rPr>
          <w:rStyle w:val="FootnoteReference"/>
        </w:rPr>
        <w:footnoteRef/>
      </w:r>
      <w:r>
        <w:t xml:space="preserve"> Tex. Gov’t Code Ann. §§ 2001.001-.902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D0D69" w14:textId="4C21D2E6" w:rsidR="00ED04FC" w:rsidRDefault="00ED04FC" w:rsidP="00255ED1">
    <w:pPr>
      <w:pStyle w:val="Header"/>
      <w:tabs>
        <w:tab w:val="clear" w:pos="4680"/>
        <w:tab w:val="center" w:pos="5040"/>
      </w:tabs>
    </w:pPr>
    <w:r>
      <w:t>PUC Docket No. </w:t>
    </w:r>
    <w:r w:rsidR="00255ED1">
      <w:t>46948</w:t>
    </w:r>
    <w:r>
      <w:tab/>
    </w:r>
    <w:r w:rsidR="00255ED1">
      <w:t xml:space="preserve">Proposed </w:t>
    </w:r>
    <w:r>
      <w:t>Order</w:t>
    </w:r>
    <w:r>
      <w:tab/>
      <w:t xml:space="preserve">Page </w:t>
    </w:r>
    <w:r>
      <w:fldChar w:fldCharType="begin"/>
    </w:r>
    <w:r>
      <w:instrText xml:space="preserve"> PAGE   \* MERGEFORMAT </w:instrText>
    </w:r>
    <w:r>
      <w:fldChar w:fldCharType="separate"/>
    </w:r>
    <w:r w:rsidR="00EF0B98">
      <w:rPr>
        <w:noProof/>
      </w:rPr>
      <w:t>10</w:t>
    </w:r>
    <w:r>
      <w:fldChar w:fldCharType="end"/>
    </w:r>
    <w:r>
      <w:t xml:space="preserve"> of </w:t>
    </w:r>
    <w:fldSimple w:instr=" NUMPAGES   \* MERGEFORMAT ">
      <w:r w:rsidR="00EF0B98">
        <w:rPr>
          <w:noProof/>
        </w:rPr>
        <w:t>12</w:t>
      </w:r>
    </w:fldSimple>
  </w:p>
  <w:p w14:paraId="28887340" w14:textId="77777777" w:rsidR="00ED04FC" w:rsidRDefault="00ED04FC">
    <w:pPr>
      <w:pStyle w:val="Header"/>
    </w:pPr>
    <w:r>
      <w:t>SOAH Docket No. 473-</w:t>
    </w:r>
    <w:r w:rsidR="00255ED1">
      <w:t>17</w:t>
    </w:r>
    <w:r>
      <w:t>-</w:t>
    </w:r>
    <w:r w:rsidR="00255ED1">
      <w:t>5930</w:t>
    </w:r>
  </w:p>
  <w:p w14:paraId="15BA2CB4" w14:textId="77777777" w:rsidR="00ED04FC" w:rsidRDefault="00ED04FC" w:rsidP="00AA4723">
    <w:pPr>
      <w:pStyle w:val="Heade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43D2474"/>
    <w:multiLevelType w:val="multilevel"/>
    <w:tmpl w:val="6282810A"/>
    <w:lvl w:ilvl="0">
      <w:start w:val="31"/>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6966D4"/>
    <w:multiLevelType w:val="multilevel"/>
    <w:tmpl w:val="3204492E"/>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8B376E"/>
    <w:multiLevelType w:val="multilevel"/>
    <w:tmpl w:val="79E4C0DE"/>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5C6648"/>
    <w:multiLevelType w:val="multilevel"/>
    <w:tmpl w:val="2904C900"/>
    <w:lvl w:ilvl="0">
      <w:start w:val="19"/>
      <w:numFmt w:val="decimal"/>
      <w:lvlText w:val="%1."/>
      <w:lvlJc w:val="left"/>
      <w:pPr>
        <w:tabs>
          <w:tab w:val="left" w:pos="72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BF601E2"/>
    <w:multiLevelType w:val="multilevel"/>
    <w:tmpl w:val="B008A876"/>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0C6208"/>
    <w:multiLevelType w:val="multilevel"/>
    <w:tmpl w:val="53AC6CE0"/>
    <w:lvl w:ilvl="0">
      <w:start w:val="8"/>
      <w:numFmt w:val="decimal"/>
      <w:lvlText w:val="%1."/>
      <w:lvlJc w:val="left"/>
      <w:pPr>
        <w:tabs>
          <w:tab w:val="left" w:pos="720"/>
        </w:tabs>
        <w:ind w:left="720"/>
      </w:pPr>
      <w:rPr>
        <w:rFonts w:ascii="Times New Roman" w:eastAsia="Times New Roman" w:hAnsi="Times New Roman"/>
        <w:strike w:val="0"/>
        <w:color w:val="000000"/>
        <w:spacing w:val="3"/>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6F3ECE"/>
    <w:multiLevelType w:val="multilevel"/>
    <w:tmpl w:val="64849FCC"/>
    <w:lvl w:ilvl="0">
      <w:start w:val="36"/>
      <w:numFmt w:val="decimal"/>
      <w:lvlText w:val="%1."/>
      <w:lvlJc w:val="left"/>
      <w:pPr>
        <w:tabs>
          <w:tab w:val="left" w:pos="72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1637EF"/>
    <w:multiLevelType w:val="multilevel"/>
    <w:tmpl w:val="21425F7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79550C67"/>
    <w:multiLevelType w:val="multilevel"/>
    <w:tmpl w:val="EF982770"/>
    <w:lvl w:ilvl="0">
      <w:start w:val="7"/>
      <w:numFmt w:val="decimal"/>
      <w:lvlText w:val="%1."/>
      <w:lvlJc w:val="left"/>
      <w:pPr>
        <w:tabs>
          <w:tab w:val="left" w:pos="72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0"/>
  </w:num>
  <w:num w:numId="4">
    <w:abstractNumId w:val="13"/>
  </w:num>
  <w:num w:numId="5">
    <w:abstractNumId w:val="6"/>
  </w:num>
  <w:num w:numId="6">
    <w:abstractNumId w:val="9"/>
  </w:num>
  <w:num w:numId="7">
    <w:abstractNumId w:val="12"/>
  </w:num>
  <w:num w:numId="8">
    <w:abstractNumId w:val="2"/>
  </w:num>
  <w:num w:numId="9">
    <w:abstractNumId w:val="14"/>
  </w:num>
  <w:num w:numId="10">
    <w:abstractNumId w:val="5"/>
  </w:num>
  <w:num w:numId="11">
    <w:abstractNumId w:val="7"/>
  </w:num>
  <w:num w:numId="12">
    <w:abstractNumId w:val="1"/>
  </w:num>
  <w:num w:numId="13">
    <w:abstractNumId w:val="10"/>
  </w:num>
  <w:num w:numId="14">
    <w:abstractNumId w:val="11"/>
  </w:num>
  <w:num w:numId="15">
    <w:abstractNumId w:val="8"/>
  </w:num>
  <w:num w:numId="16">
    <w:abstractNumId w:val="4"/>
  </w:num>
  <w:num w:numId="17">
    <w:abstractNumId w:val="0"/>
    <w:lvlOverride w:ilvl="0">
      <w:startOverride w:val="1"/>
    </w:lvlOverride>
  </w:num>
  <w:num w:numId="18">
    <w:abstractNumId w:val="12"/>
    <w:lvlOverride w:ilvl="0">
      <w:startOverride w:val="1"/>
    </w:lvlOverride>
  </w:num>
  <w:num w:numId="19">
    <w:abstractNumId w:val="0"/>
    <w:lvlOverride w:ilvl="0">
      <w:startOverride w:val="1"/>
    </w:lvlOverride>
  </w:num>
  <w:num w:numId="20">
    <w:abstractNumId w:val="6"/>
    <w:lvlOverride w:ilvl="0">
      <w:startOverride w:val="1"/>
    </w:lvlOverride>
  </w:num>
  <w:num w:numId="21">
    <w:abstractNumId w:val="0"/>
    <w:lvlOverride w:ilvl="0">
      <w:startOverride w:val="1"/>
    </w:lvlOverride>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A26"/>
    <w:rsid w:val="00017E6D"/>
    <w:rsid w:val="000236DB"/>
    <w:rsid w:val="00026C89"/>
    <w:rsid w:val="00040FB6"/>
    <w:rsid w:val="00061156"/>
    <w:rsid w:val="00075EE4"/>
    <w:rsid w:val="00077A94"/>
    <w:rsid w:val="000969B3"/>
    <w:rsid w:val="000A7C51"/>
    <w:rsid w:val="000B4A32"/>
    <w:rsid w:val="000D3F3F"/>
    <w:rsid w:val="000D7A26"/>
    <w:rsid w:val="000E0E26"/>
    <w:rsid w:val="000E5DBE"/>
    <w:rsid w:val="0011085F"/>
    <w:rsid w:val="001132D1"/>
    <w:rsid w:val="0011680C"/>
    <w:rsid w:val="001169CA"/>
    <w:rsid w:val="00146475"/>
    <w:rsid w:val="001532F5"/>
    <w:rsid w:val="00160DCD"/>
    <w:rsid w:val="00164499"/>
    <w:rsid w:val="001A6BC5"/>
    <w:rsid w:val="001C3F1F"/>
    <w:rsid w:val="001D00A5"/>
    <w:rsid w:val="001D3621"/>
    <w:rsid w:val="001D4F4B"/>
    <w:rsid w:val="001E360C"/>
    <w:rsid w:val="001F1AE2"/>
    <w:rsid w:val="002003F5"/>
    <w:rsid w:val="00203657"/>
    <w:rsid w:val="00203B0B"/>
    <w:rsid w:val="002063BB"/>
    <w:rsid w:val="00232EBF"/>
    <w:rsid w:val="0024203B"/>
    <w:rsid w:val="00247527"/>
    <w:rsid w:val="00255ED1"/>
    <w:rsid w:val="002608D5"/>
    <w:rsid w:val="002624F6"/>
    <w:rsid w:val="00266F9F"/>
    <w:rsid w:val="00273DBA"/>
    <w:rsid w:val="00290E3C"/>
    <w:rsid w:val="00295164"/>
    <w:rsid w:val="002A36E3"/>
    <w:rsid w:val="002B0AEF"/>
    <w:rsid w:val="002B6AE3"/>
    <w:rsid w:val="002B7EEB"/>
    <w:rsid w:val="002C0340"/>
    <w:rsid w:val="002C42B9"/>
    <w:rsid w:val="002E430B"/>
    <w:rsid w:val="002F3422"/>
    <w:rsid w:val="003034E0"/>
    <w:rsid w:val="003053DB"/>
    <w:rsid w:val="00312838"/>
    <w:rsid w:val="00313A0A"/>
    <w:rsid w:val="00314035"/>
    <w:rsid w:val="00321AD5"/>
    <w:rsid w:val="00323F55"/>
    <w:rsid w:val="00331351"/>
    <w:rsid w:val="003316EF"/>
    <w:rsid w:val="00341276"/>
    <w:rsid w:val="00345FAA"/>
    <w:rsid w:val="003729E5"/>
    <w:rsid w:val="003C47DA"/>
    <w:rsid w:val="003F4B7E"/>
    <w:rsid w:val="00402433"/>
    <w:rsid w:val="00402D99"/>
    <w:rsid w:val="004070AB"/>
    <w:rsid w:val="004134A6"/>
    <w:rsid w:val="004216B0"/>
    <w:rsid w:val="00430029"/>
    <w:rsid w:val="00431933"/>
    <w:rsid w:val="00433B5E"/>
    <w:rsid w:val="0044030D"/>
    <w:rsid w:val="0047690D"/>
    <w:rsid w:val="004860FE"/>
    <w:rsid w:val="00487CEF"/>
    <w:rsid w:val="004920EA"/>
    <w:rsid w:val="004B2AAE"/>
    <w:rsid w:val="004B37D5"/>
    <w:rsid w:val="004E082A"/>
    <w:rsid w:val="004E2919"/>
    <w:rsid w:val="004F7B13"/>
    <w:rsid w:val="0053059A"/>
    <w:rsid w:val="00536BFC"/>
    <w:rsid w:val="00577BB2"/>
    <w:rsid w:val="005826FA"/>
    <w:rsid w:val="00585126"/>
    <w:rsid w:val="005A4C52"/>
    <w:rsid w:val="005A79B2"/>
    <w:rsid w:val="005C3512"/>
    <w:rsid w:val="005D161C"/>
    <w:rsid w:val="005E0F81"/>
    <w:rsid w:val="005E4088"/>
    <w:rsid w:val="005F3741"/>
    <w:rsid w:val="005F7E34"/>
    <w:rsid w:val="0062202F"/>
    <w:rsid w:val="0063432D"/>
    <w:rsid w:val="00641010"/>
    <w:rsid w:val="0064261A"/>
    <w:rsid w:val="00646A16"/>
    <w:rsid w:val="006522EF"/>
    <w:rsid w:val="00652B28"/>
    <w:rsid w:val="006618FB"/>
    <w:rsid w:val="00667E35"/>
    <w:rsid w:val="00673D0D"/>
    <w:rsid w:val="00677B5E"/>
    <w:rsid w:val="00682F8B"/>
    <w:rsid w:val="00695CDE"/>
    <w:rsid w:val="006B180E"/>
    <w:rsid w:val="006C4E59"/>
    <w:rsid w:val="006D22BA"/>
    <w:rsid w:val="006F1B3C"/>
    <w:rsid w:val="006F36E6"/>
    <w:rsid w:val="00715F1A"/>
    <w:rsid w:val="00722AF6"/>
    <w:rsid w:val="007264CE"/>
    <w:rsid w:val="00746D94"/>
    <w:rsid w:val="007572FC"/>
    <w:rsid w:val="00773FA3"/>
    <w:rsid w:val="007826DC"/>
    <w:rsid w:val="00783F1E"/>
    <w:rsid w:val="007A5831"/>
    <w:rsid w:val="007B41F8"/>
    <w:rsid w:val="007B77A2"/>
    <w:rsid w:val="007D42B9"/>
    <w:rsid w:val="0080046C"/>
    <w:rsid w:val="00822B08"/>
    <w:rsid w:val="00823428"/>
    <w:rsid w:val="008276AE"/>
    <w:rsid w:val="00867E4F"/>
    <w:rsid w:val="00867F12"/>
    <w:rsid w:val="008738BF"/>
    <w:rsid w:val="0087682D"/>
    <w:rsid w:val="00877EF9"/>
    <w:rsid w:val="00886535"/>
    <w:rsid w:val="008A16B4"/>
    <w:rsid w:val="008B26BC"/>
    <w:rsid w:val="008C04EB"/>
    <w:rsid w:val="008D1724"/>
    <w:rsid w:val="008D34AF"/>
    <w:rsid w:val="008E1E70"/>
    <w:rsid w:val="008E40C0"/>
    <w:rsid w:val="008F72C5"/>
    <w:rsid w:val="0091506F"/>
    <w:rsid w:val="00916081"/>
    <w:rsid w:val="00917C7E"/>
    <w:rsid w:val="0092219F"/>
    <w:rsid w:val="00927184"/>
    <w:rsid w:val="00952242"/>
    <w:rsid w:val="00957C79"/>
    <w:rsid w:val="00957D90"/>
    <w:rsid w:val="00963D58"/>
    <w:rsid w:val="009727E0"/>
    <w:rsid w:val="00974FEA"/>
    <w:rsid w:val="009837C2"/>
    <w:rsid w:val="00984181"/>
    <w:rsid w:val="009B294C"/>
    <w:rsid w:val="009C140C"/>
    <w:rsid w:val="009C1919"/>
    <w:rsid w:val="009D16E2"/>
    <w:rsid w:val="009D5E15"/>
    <w:rsid w:val="009E346D"/>
    <w:rsid w:val="009E5692"/>
    <w:rsid w:val="009E7E13"/>
    <w:rsid w:val="009F2E94"/>
    <w:rsid w:val="009F3EAF"/>
    <w:rsid w:val="009F45B1"/>
    <w:rsid w:val="009F4BFE"/>
    <w:rsid w:val="00A035EA"/>
    <w:rsid w:val="00A148B8"/>
    <w:rsid w:val="00A40798"/>
    <w:rsid w:val="00A44CD0"/>
    <w:rsid w:val="00A472DF"/>
    <w:rsid w:val="00A5081D"/>
    <w:rsid w:val="00A509D9"/>
    <w:rsid w:val="00A763FC"/>
    <w:rsid w:val="00A867DA"/>
    <w:rsid w:val="00A9009F"/>
    <w:rsid w:val="00AA1346"/>
    <w:rsid w:val="00AA4723"/>
    <w:rsid w:val="00AD43AA"/>
    <w:rsid w:val="00AE6160"/>
    <w:rsid w:val="00AF1260"/>
    <w:rsid w:val="00AF209D"/>
    <w:rsid w:val="00B078E2"/>
    <w:rsid w:val="00B1126F"/>
    <w:rsid w:val="00B14EA9"/>
    <w:rsid w:val="00B16EF5"/>
    <w:rsid w:val="00B22348"/>
    <w:rsid w:val="00B35E25"/>
    <w:rsid w:val="00B50473"/>
    <w:rsid w:val="00B51CAF"/>
    <w:rsid w:val="00B57B92"/>
    <w:rsid w:val="00B71CA8"/>
    <w:rsid w:val="00B722ED"/>
    <w:rsid w:val="00B75F62"/>
    <w:rsid w:val="00B77AC2"/>
    <w:rsid w:val="00B86ABA"/>
    <w:rsid w:val="00BA18D2"/>
    <w:rsid w:val="00BE3998"/>
    <w:rsid w:val="00BE5769"/>
    <w:rsid w:val="00BF0CC8"/>
    <w:rsid w:val="00BF3AE0"/>
    <w:rsid w:val="00C10290"/>
    <w:rsid w:val="00C10F00"/>
    <w:rsid w:val="00C12FC2"/>
    <w:rsid w:val="00C258FE"/>
    <w:rsid w:val="00C33F0B"/>
    <w:rsid w:val="00C54659"/>
    <w:rsid w:val="00C61F1D"/>
    <w:rsid w:val="00C7559A"/>
    <w:rsid w:val="00C77E00"/>
    <w:rsid w:val="00C97A3D"/>
    <w:rsid w:val="00CA0CBE"/>
    <w:rsid w:val="00CC1078"/>
    <w:rsid w:val="00CD5DFC"/>
    <w:rsid w:val="00CD61CE"/>
    <w:rsid w:val="00CE345D"/>
    <w:rsid w:val="00CE7050"/>
    <w:rsid w:val="00CE7DB4"/>
    <w:rsid w:val="00CF2320"/>
    <w:rsid w:val="00CF5F7F"/>
    <w:rsid w:val="00D03394"/>
    <w:rsid w:val="00D11526"/>
    <w:rsid w:val="00D13B53"/>
    <w:rsid w:val="00D1503F"/>
    <w:rsid w:val="00D22323"/>
    <w:rsid w:val="00D22CDE"/>
    <w:rsid w:val="00D30002"/>
    <w:rsid w:val="00D36133"/>
    <w:rsid w:val="00D42DA8"/>
    <w:rsid w:val="00D451DC"/>
    <w:rsid w:val="00D706B4"/>
    <w:rsid w:val="00D73357"/>
    <w:rsid w:val="00D7755D"/>
    <w:rsid w:val="00DC2AD5"/>
    <w:rsid w:val="00DC3E65"/>
    <w:rsid w:val="00DC62F7"/>
    <w:rsid w:val="00DD326B"/>
    <w:rsid w:val="00DD591D"/>
    <w:rsid w:val="00DE4007"/>
    <w:rsid w:val="00DF3512"/>
    <w:rsid w:val="00E12FEF"/>
    <w:rsid w:val="00E4514B"/>
    <w:rsid w:val="00E54979"/>
    <w:rsid w:val="00E63622"/>
    <w:rsid w:val="00E65883"/>
    <w:rsid w:val="00EA40AA"/>
    <w:rsid w:val="00EB3FB6"/>
    <w:rsid w:val="00EB78A6"/>
    <w:rsid w:val="00EC5B3E"/>
    <w:rsid w:val="00ED04FC"/>
    <w:rsid w:val="00EE5DDA"/>
    <w:rsid w:val="00EF0B98"/>
    <w:rsid w:val="00EF22C9"/>
    <w:rsid w:val="00F3738F"/>
    <w:rsid w:val="00F55716"/>
    <w:rsid w:val="00F66BE9"/>
    <w:rsid w:val="00F71428"/>
    <w:rsid w:val="00F7187D"/>
    <w:rsid w:val="00F9339B"/>
    <w:rsid w:val="00FA1D58"/>
    <w:rsid w:val="00FA1E83"/>
    <w:rsid w:val="00FB67FB"/>
    <w:rsid w:val="00FD10A1"/>
    <w:rsid w:val="00FE4139"/>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2087A71"/>
  <w15:chartTrackingRefBased/>
  <w15:docId w15:val="{BA7D403B-AA3D-4F2F-9D2A-38B390F69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Default">
    <w:name w:val="Default"/>
    <w:rsid w:val="00232EBF"/>
    <w:pPr>
      <w:autoSpaceDE w:val="0"/>
      <w:autoSpaceDN w:val="0"/>
      <w:adjustRightInd w:val="0"/>
      <w:spacing w:after="0" w:line="240" w:lineRule="auto"/>
    </w:pPr>
    <w:rPr>
      <w:color w:val="000000"/>
    </w:rPr>
  </w:style>
  <w:style w:type="character" w:styleId="CommentReference">
    <w:name w:val="annotation reference"/>
    <w:basedOn w:val="DefaultParagraphFont"/>
    <w:uiPriority w:val="99"/>
    <w:semiHidden/>
    <w:unhideWhenUsed/>
    <w:rsid w:val="00F3738F"/>
    <w:rPr>
      <w:sz w:val="16"/>
      <w:szCs w:val="16"/>
    </w:rPr>
  </w:style>
  <w:style w:type="paragraph" w:styleId="CommentText">
    <w:name w:val="annotation text"/>
    <w:basedOn w:val="Normal"/>
    <w:link w:val="CommentTextChar"/>
    <w:uiPriority w:val="99"/>
    <w:semiHidden/>
    <w:unhideWhenUsed/>
    <w:rsid w:val="00F3738F"/>
    <w:rPr>
      <w:sz w:val="20"/>
      <w:szCs w:val="20"/>
    </w:rPr>
  </w:style>
  <w:style w:type="character" w:customStyle="1" w:styleId="CommentTextChar">
    <w:name w:val="Comment Text Char"/>
    <w:basedOn w:val="DefaultParagraphFont"/>
    <w:link w:val="CommentText"/>
    <w:uiPriority w:val="99"/>
    <w:semiHidden/>
    <w:rsid w:val="00F3738F"/>
    <w:rPr>
      <w:sz w:val="20"/>
      <w:szCs w:val="20"/>
    </w:rPr>
  </w:style>
  <w:style w:type="paragraph" w:styleId="CommentSubject">
    <w:name w:val="annotation subject"/>
    <w:basedOn w:val="CommentText"/>
    <w:next w:val="CommentText"/>
    <w:link w:val="CommentSubjectChar"/>
    <w:uiPriority w:val="99"/>
    <w:semiHidden/>
    <w:unhideWhenUsed/>
    <w:rsid w:val="00F3738F"/>
    <w:rPr>
      <w:b/>
      <w:bCs/>
    </w:rPr>
  </w:style>
  <w:style w:type="character" w:customStyle="1" w:styleId="CommentSubjectChar">
    <w:name w:val="Comment Subject Char"/>
    <w:basedOn w:val="CommentTextChar"/>
    <w:link w:val="CommentSubject"/>
    <w:uiPriority w:val="99"/>
    <w:semiHidden/>
    <w:rsid w:val="00F3738F"/>
    <w:rPr>
      <w:b/>
      <w:bCs/>
      <w:sz w:val="20"/>
      <w:szCs w:val="20"/>
    </w:rPr>
  </w:style>
  <w:style w:type="paragraph" w:styleId="ListParagraph">
    <w:name w:val="List Paragraph"/>
    <w:basedOn w:val="Normal"/>
    <w:uiPriority w:val="34"/>
    <w:semiHidden/>
    <w:unhideWhenUsed/>
    <w:qFormat/>
    <w:rsid w:val="00CD61CE"/>
    <w:pPr>
      <w:ind w:left="720"/>
      <w:contextualSpacing/>
    </w:pPr>
  </w:style>
  <w:style w:type="paragraph" w:styleId="Revision">
    <w:name w:val="Revision"/>
    <w:hidden/>
    <w:uiPriority w:val="99"/>
    <w:semiHidden/>
    <w:rsid w:val="008F72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3C2BE-C677-4018-8D59-0FAF3F189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12</Pages>
  <Words>3062</Words>
  <Characters>17456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20478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56</cp:revision>
  <cp:lastPrinted>2018-07-12T18:02:00Z</cp:lastPrinted>
  <dcterms:created xsi:type="dcterms:W3CDTF">2018-07-10T19:53:00Z</dcterms:created>
  <dcterms:modified xsi:type="dcterms:W3CDTF">2018-07-12T18:51:00Z</dcterms:modified>
</cp:coreProperties>
</file>