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84A" w:rsidRDefault="00BC684A" w:rsidP="00F205E0"/>
    <w:p w:rsidR="00F205E0" w:rsidRPr="00BC684A" w:rsidRDefault="00F205E0" w:rsidP="00BC684A">
      <w:pPr>
        <w:sectPr w:rsidR="00F205E0" w:rsidRPr="00BC684A" w:rsidSect="00F205E0">
          <w:headerReference w:type="default" r:id="rId6"/>
          <w:footerReference w:type="default" r:id="rId7"/>
          <w:type w:val="continuous"/>
          <w:pgSz w:w="12240" w:h="15840" w:code="1"/>
          <w:pgMar w:top="720" w:right="864" w:bottom="720" w:left="576" w:header="720" w:footer="576" w:gutter="0"/>
          <w:paperSrc w:first="15" w:other="15"/>
          <w:cols w:space="720"/>
        </w:sectPr>
      </w:pPr>
    </w:p>
    <w:p w:rsidR="00613346" w:rsidRDefault="00F77B0D" w:rsidP="00BC684A">
      <w:pPr>
        <w:tabs>
          <w:tab w:val="left" w:pos="720"/>
        </w:tabs>
        <w:jc w:val="both"/>
        <w:rPr>
          <w:b/>
        </w:rPr>
      </w:pPr>
      <w:r w:rsidRPr="00911448">
        <w:rPr>
          <w:b/>
        </w:rPr>
        <w:t>TO</w:t>
      </w:r>
      <w:r>
        <w:rPr>
          <w:b/>
        </w:rPr>
        <w:t>:</w:t>
      </w:r>
      <w:r>
        <w:rPr>
          <w:b/>
        </w:rPr>
        <w:tab/>
      </w:r>
      <w:r w:rsidR="00FE301D">
        <w:rPr>
          <w:b/>
        </w:rPr>
        <w:t xml:space="preserve">Kurt </w:t>
      </w:r>
      <w:proofErr w:type="spellStart"/>
      <w:r w:rsidR="00FE301D">
        <w:rPr>
          <w:b/>
        </w:rPr>
        <w:t>Scheibelhut</w:t>
      </w:r>
      <w:proofErr w:type="spellEnd"/>
    </w:p>
    <w:p w:rsidR="00613346" w:rsidRDefault="00F77B0D" w:rsidP="00F77B0D">
      <w:pPr>
        <w:tabs>
          <w:tab w:val="left" w:pos="720"/>
        </w:tabs>
        <w:jc w:val="both"/>
        <w:rPr>
          <w:b/>
        </w:rPr>
      </w:pPr>
      <w:r>
        <w:rPr>
          <w:b/>
        </w:rPr>
        <w:tab/>
      </w:r>
      <w:r w:rsidR="00FE301D">
        <w:rPr>
          <w:b/>
        </w:rPr>
        <w:t>1106 Clayton Lane, Suite 400W</w:t>
      </w:r>
    </w:p>
    <w:p w:rsidR="00613346" w:rsidRDefault="00F77B0D" w:rsidP="00F77B0D">
      <w:pPr>
        <w:tabs>
          <w:tab w:val="left" w:pos="720"/>
        </w:tabs>
        <w:jc w:val="both"/>
        <w:rPr>
          <w:b/>
        </w:rPr>
      </w:pPr>
      <w:r>
        <w:rPr>
          <w:b/>
        </w:rPr>
        <w:tab/>
      </w:r>
      <w:r w:rsidR="0054035A">
        <w:rPr>
          <w:b/>
        </w:rPr>
        <w:t xml:space="preserve">Austin, TX </w:t>
      </w:r>
      <w:r w:rsidR="00FE301D">
        <w:rPr>
          <w:b/>
        </w:rPr>
        <w:t>78723</w:t>
      </w:r>
    </w:p>
    <w:p w:rsidR="00613346" w:rsidRDefault="00613346" w:rsidP="00613346">
      <w:pPr>
        <w:tabs>
          <w:tab w:val="left" w:pos="720"/>
          <w:tab w:val="left" w:pos="990"/>
        </w:tabs>
        <w:jc w:val="both"/>
        <w:rPr>
          <w:b/>
          <w:szCs w:val="24"/>
        </w:rPr>
      </w:pPr>
    </w:p>
    <w:p w:rsidR="00613346" w:rsidRDefault="00F77B0D" w:rsidP="00F77B0D">
      <w:pPr>
        <w:tabs>
          <w:tab w:val="left" w:pos="720"/>
        </w:tabs>
        <w:jc w:val="both"/>
        <w:rPr>
          <w:b/>
          <w:szCs w:val="24"/>
        </w:rPr>
      </w:pPr>
      <w:r>
        <w:rPr>
          <w:b/>
          <w:szCs w:val="24"/>
        </w:rPr>
        <w:tab/>
      </w:r>
      <w:r w:rsidR="00613346">
        <w:rPr>
          <w:b/>
          <w:szCs w:val="24"/>
        </w:rPr>
        <w:t>Commission Staff – Water Utility Regulation Division</w:t>
      </w:r>
    </w:p>
    <w:p w:rsidR="00613346" w:rsidRDefault="00F77B0D" w:rsidP="00F77B0D">
      <w:pPr>
        <w:tabs>
          <w:tab w:val="left" w:pos="720"/>
        </w:tabs>
        <w:jc w:val="both"/>
        <w:rPr>
          <w:b/>
          <w:szCs w:val="24"/>
        </w:rPr>
      </w:pPr>
      <w:r>
        <w:rPr>
          <w:b/>
          <w:szCs w:val="24"/>
        </w:rPr>
        <w:tab/>
      </w:r>
      <w:r w:rsidR="00613346">
        <w:rPr>
          <w:b/>
          <w:szCs w:val="24"/>
        </w:rPr>
        <w:t>Commission Staff – Legal Division</w:t>
      </w:r>
    </w:p>
    <w:p w:rsidR="00613346" w:rsidRDefault="00613346" w:rsidP="00613346">
      <w:pPr>
        <w:tabs>
          <w:tab w:val="left" w:pos="720"/>
          <w:tab w:val="left" w:pos="990"/>
        </w:tabs>
        <w:jc w:val="both"/>
        <w:rPr>
          <w:b/>
          <w:szCs w:val="24"/>
        </w:rPr>
      </w:pPr>
    </w:p>
    <w:p w:rsidR="00613346" w:rsidRDefault="00613346" w:rsidP="009B698D">
      <w:pPr>
        <w:tabs>
          <w:tab w:val="left" w:pos="720"/>
        </w:tabs>
        <w:ind w:left="720" w:hanging="720"/>
        <w:jc w:val="both"/>
        <w:rPr>
          <w:b/>
          <w:i/>
        </w:rPr>
      </w:pPr>
      <w:r>
        <w:rPr>
          <w:b/>
          <w:szCs w:val="24"/>
        </w:rPr>
        <w:t>RE:</w:t>
      </w:r>
      <w:r>
        <w:rPr>
          <w:b/>
          <w:szCs w:val="24"/>
        </w:rPr>
        <w:tab/>
        <w:t xml:space="preserve">Tariff Control No. </w:t>
      </w:r>
      <w:r w:rsidR="00FE301D">
        <w:rPr>
          <w:b/>
          <w:szCs w:val="24"/>
        </w:rPr>
        <w:t>46883</w:t>
      </w:r>
      <w:r>
        <w:t xml:space="preserve"> – </w:t>
      </w:r>
      <w:r w:rsidR="00FE301D">
        <w:rPr>
          <w:b/>
          <w:i/>
        </w:rPr>
        <w:t>Aqua Texas, Inc., Aqua Utilities, Inc., and Aqua Development, Inc. dba Aqua Texas’ North Region Regional True-Up Report and Request for a Pass-Through Rate Change</w:t>
      </w:r>
    </w:p>
    <w:p w:rsidR="00613346" w:rsidRDefault="00613346" w:rsidP="00793BB9">
      <w:pPr>
        <w:tabs>
          <w:tab w:val="left" w:pos="990"/>
        </w:tabs>
        <w:spacing w:before="480" w:after="480"/>
        <w:ind w:left="994" w:hanging="994"/>
        <w:jc w:val="center"/>
        <w:rPr>
          <w:b/>
          <w:szCs w:val="24"/>
        </w:rPr>
      </w:pPr>
      <w:r>
        <w:rPr>
          <w:b/>
          <w:szCs w:val="24"/>
        </w:rPr>
        <w:t>NOTICE OF APPROVAL</w:t>
      </w:r>
    </w:p>
    <w:p w:rsidR="009150C0" w:rsidRDefault="00613346" w:rsidP="00A04013">
      <w:pPr>
        <w:spacing w:before="120" w:line="360" w:lineRule="auto"/>
        <w:ind w:firstLine="720"/>
        <w:jc w:val="both"/>
      </w:pPr>
      <w:r>
        <w:t xml:space="preserve">This Notice addresses </w:t>
      </w:r>
      <w:r w:rsidR="00FE301D">
        <w:t xml:space="preserve">Aqua Texas, Inc., Aqua Utilities, Inc., and Aqua Development, Inc. d/b/a Aqua Texas’ North Region Regional true-up report and </w:t>
      </w:r>
      <w:r w:rsidR="00580D6B">
        <w:t xml:space="preserve">request for approval of a </w:t>
      </w:r>
      <w:r w:rsidR="00C536C3">
        <w:t>reduced</w:t>
      </w:r>
      <w:r w:rsidR="00580D6B">
        <w:t xml:space="preserve"> </w:t>
      </w:r>
      <w:r w:rsidR="00FE301D">
        <w:t>pass-through gallonage fee</w:t>
      </w:r>
      <w:r w:rsidR="00580D6B">
        <w:t>, necessary because of</w:t>
      </w:r>
      <w:r w:rsidR="00C536C3">
        <w:t xml:space="preserve"> changes in North R</w:t>
      </w:r>
      <w:r w:rsidR="0054276D">
        <w:t xml:space="preserve">egion water use pumping fees charged by groundwater conservation districts and </w:t>
      </w:r>
      <w:r w:rsidR="00C536C3">
        <w:t xml:space="preserve">changes in </w:t>
      </w:r>
      <w:r w:rsidR="0054276D">
        <w:t>the cost of purchased water</w:t>
      </w:r>
      <w:r w:rsidR="00FE301D">
        <w:t xml:space="preserve">. </w:t>
      </w:r>
      <w:r w:rsidR="00BD7D54">
        <w:t xml:space="preserve"> </w:t>
      </w:r>
      <w:r w:rsidR="00FE301D">
        <w:t>Aqua</w:t>
      </w:r>
      <w:r w:rsidR="00C536C3">
        <w:t xml:space="preserve"> Texas </w:t>
      </w:r>
      <w:r w:rsidR="00FE301D">
        <w:t>filed suppl</w:t>
      </w:r>
      <w:r w:rsidR="0054276D">
        <w:t>emental information on March 7, </w:t>
      </w:r>
      <w:r w:rsidR="00C536C3">
        <w:t>2017 and April </w:t>
      </w:r>
      <w:bookmarkStart w:id="0" w:name="_GoBack"/>
      <w:bookmarkEnd w:id="0"/>
      <w:r w:rsidR="00C536C3">
        <w:t>21, </w:t>
      </w:r>
      <w:r w:rsidR="00FE301D">
        <w:t xml:space="preserve">2017.  </w:t>
      </w:r>
    </w:p>
    <w:p w:rsidR="0054276D" w:rsidRDefault="0054276D" w:rsidP="00201BF3">
      <w:pPr>
        <w:spacing w:before="120" w:line="360" w:lineRule="auto"/>
        <w:ind w:firstLine="720"/>
        <w:jc w:val="both"/>
        <w:rPr>
          <w:szCs w:val="24"/>
        </w:rPr>
      </w:pPr>
      <w:r>
        <w:rPr>
          <w:szCs w:val="24"/>
        </w:rPr>
        <w:t xml:space="preserve">On March 15, 2017, Commission Staff confirmed Aqua Texas’ true-up calculations and recommended that the application and notice were sufficient.  Commission Staff requested additional information from Aqua Texas regarding line loss calculations, but recommended that Aqua Texas be permitted to begin collecting the revised pass-through rate, as noticed, pending final approval.  On March 16, 2017 the application was deemed sufficient and Aqua Texas was permitted to begin collecting the revised pass-through rate, as noticed, and pending final approval.  </w:t>
      </w:r>
    </w:p>
    <w:p w:rsidR="00201BF3" w:rsidRDefault="00613346" w:rsidP="00201BF3">
      <w:pPr>
        <w:spacing w:before="120" w:line="360" w:lineRule="auto"/>
        <w:ind w:firstLine="720"/>
        <w:jc w:val="both"/>
      </w:pPr>
      <w:r>
        <w:rPr>
          <w:szCs w:val="24"/>
        </w:rPr>
        <w:t xml:space="preserve">On </w:t>
      </w:r>
      <w:r w:rsidR="00FE301D">
        <w:rPr>
          <w:szCs w:val="24"/>
        </w:rPr>
        <w:t>May 1, 2017</w:t>
      </w:r>
      <w:r w:rsidR="002F0013">
        <w:rPr>
          <w:szCs w:val="24"/>
        </w:rPr>
        <w:t xml:space="preserve">, </w:t>
      </w:r>
      <w:r>
        <w:rPr>
          <w:szCs w:val="24"/>
        </w:rPr>
        <w:t xml:space="preserve">Commission Staff recommended </w:t>
      </w:r>
      <w:r w:rsidR="00A04013">
        <w:rPr>
          <w:szCs w:val="24"/>
        </w:rPr>
        <w:t xml:space="preserve">approval of the application, </w:t>
      </w:r>
      <w:r w:rsidR="00B179C6">
        <w:rPr>
          <w:szCs w:val="24"/>
        </w:rPr>
        <w:t>as</w:t>
      </w:r>
      <w:r>
        <w:rPr>
          <w:szCs w:val="24"/>
        </w:rPr>
        <w:t xml:space="preserve"> specified in the pleading and attached memorandum of </w:t>
      </w:r>
      <w:r w:rsidR="00FE301D">
        <w:rPr>
          <w:szCs w:val="24"/>
        </w:rPr>
        <w:t>Jonathan Ramirez</w:t>
      </w:r>
      <w:r>
        <w:rPr>
          <w:szCs w:val="24"/>
        </w:rPr>
        <w:t xml:space="preserve"> of the Commission’s Water Utility Regulation Division</w:t>
      </w:r>
      <w:r w:rsidR="009150C0">
        <w:rPr>
          <w:szCs w:val="24"/>
        </w:rPr>
        <w:t>.</w:t>
      </w:r>
      <w:r w:rsidR="00F77B0D">
        <w:rPr>
          <w:szCs w:val="24"/>
        </w:rPr>
        <w:t xml:space="preserve"> </w:t>
      </w:r>
      <w:r w:rsidR="00BC684A">
        <w:rPr>
          <w:szCs w:val="24"/>
        </w:rPr>
        <w:t xml:space="preserve"> </w:t>
      </w:r>
      <w:r w:rsidR="00201BF3">
        <w:t xml:space="preserve">Commission Staff recommended approval </w:t>
      </w:r>
      <w:r w:rsidR="005B2AD7">
        <w:t>of</w:t>
      </w:r>
      <w:r w:rsidR="00201BF3">
        <w:t xml:space="preserve"> </w:t>
      </w:r>
      <w:r w:rsidR="005B2AD7">
        <w:t>a</w:t>
      </w:r>
      <w:r w:rsidR="0054276D">
        <w:t xml:space="preserve"> $0.2113 </w:t>
      </w:r>
      <w:r w:rsidR="0054276D">
        <w:lastRenderedPageBreak/>
        <w:t>per 1,000 gallon</w:t>
      </w:r>
      <w:r w:rsidR="005B2AD7">
        <w:t xml:space="preserve"> </w:t>
      </w:r>
      <w:r w:rsidR="00201BF3">
        <w:t xml:space="preserve">decrease </w:t>
      </w:r>
      <w:r w:rsidR="005B2AD7">
        <w:t>in</w:t>
      </w:r>
      <w:r w:rsidR="0054276D">
        <w:t xml:space="preserve"> Aqua Texas’</w:t>
      </w:r>
      <w:r w:rsidR="005B2AD7">
        <w:t xml:space="preserve"> pass-through fees from $0.47533 to $0.2640 per 1,000 gallons.  </w:t>
      </w:r>
      <w:r w:rsidR="00201BF3">
        <w:t>Commission Staff provided revised tariff pages for Consumers.</w:t>
      </w:r>
    </w:p>
    <w:p w:rsidR="005B2AD7" w:rsidRPr="009A1903" w:rsidRDefault="00201BF3" w:rsidP="0054276D">
      <w:pPr>
        <w:spacing w:before="120" w:line="360" w:lineRule="auto"/>
        <w:ind w:firstLine="720"/>
        <w:jc w:val="both"/>
      </w:pPr>
      <w:r>
        <w:t xml:space="preserve">Consistent with Commission Staff’s recommendation, </w:t>
      </w:r>
      <w:r w:rsidR="005B2AD7">
        <w:t>Aqua</w:t>
      </w:r>
      <w:r w:rsidR="00580D6B">
        <w:t xml:space="preserve"> Texas’</w:t>
      </w:r>
      <w:r>
        <w:t xml:space="preserve"> application is approved.  A new pass-through rate of $</w:t>
      </w:r>
      <w:r w:rsidR="005B2AD7">
        <w:t>0.2640</w:t>
      </w:r>
      <w:r>
        <w:t xml:space="preserve"> per 1,000 gallons is approved, effective </w:t>
      </w:r>
      <w:r w:rsidR="00580D6B">
        <w:t>March </w:t>
      </w:r>
      <w:r w:rsidR="005B2AD7">
        <w:t>1, 2017</w:t>
      </w:r>
      <w:r>
        <w:t>.  The approved revised tariff pages are attached to this Notice</w:t>
      </w:r>
      <w:r w:rsidR="005B2AD7">
        <w:t xml:space="preserve">.  </w:t>
      </w:r>
    </w:p>
    <w:p w:rsidR="0054035A" w:rsidRPr="0054035A" w:rsidRDefault="0054035A" w:rsidP="0054035A">
      <w:pPr>
        <w:spacing w:line="360" w:lineRule="auto"/>
        <w:ind w:firstLine="720"/>
        <w:rPr>
          <w:b/>
          <w:lang w:eastAsia="zh-TW"/>
        </w:rPr>
      </w:pPr>
      <w:r w:rsidRPr="0054035A">
        <w:rPr>
          <w:b/>
          <w:lang w:eastAsia="zh-TW"/>
        </w:rPr>
        <w:t xml:space="preserve">Signed at Austin, Texas the ______ day of </w:t>
      </w:r>
      <w:r w:rsidR="006979A4">
        <w:rPr>
          <w:b/>
          <w:lang w:eastAsia="zh-TW"/>
        </w:rPr>
        <w:t xml:space="preserve">May </w:t>
      </w:r>
      <w:r w:rsidRPr="0054035A">
        <w:rPr>
          <w:b/>
          <w:lang w:eastAsia="zh-TW"/>
        </w:rPr>
        <w:t>2017.</w:t>
      </w:r>
    </w:p>
    <w:tbl>
      <w:tblPr>
        <w:tblW w:w="0" w:type="auto"/>
        <w:jc w:val="right"/>
        <w:tblCellMar>
          <w:left w:w="0" w:type="dxa"/>
          <w:right w:w="0" w:type="dxa"/>
        </w:tblCellMar>
        <w:tblLook w:val="01E0" w:firstRow="1" w:lastRow="1" w:firstColumn="1" w:lastColumn="1" w:noHBand="0" w:noVBand="0"/>
      </w:tblPr>
      <w:tblGrid>
        <w:gridCol w:w="4921"/>
      </w:tblGrid>
      <w:tr w:rsidR="0054035A" w:rsidRPr="0054035A" w:rsidTr="00CB03B4">
        <w:trPr>
          <w:cantSplit/>
          <w:jc w:val="right"/>
        </w:trPr>
        <w:tc>
          <w:tcPr>
            <w:tcW w:w="0" w:type="auto"/>
          </w:tcPr>
          <w:p w:rsidR="0054035A" w:rsidRPr="0054035A" w:rsidRDefault="0054035A" w:rsidP="0054035A">
            <w:pPr>
              <w:keepNext/>
              <w:jc w:val="both"/>
              <w:rPr>
                <w:rFonts w:eastAsia="SimSun"/>
                <w:b/>
                <w:lang w:eastAsia="zh-TW"/>
              </w:rPr>
            </w:pPr>
            <w:r w:rsidRPr="0054035A">
              <w:rPr>
                <w:rFonts w:eastAsia="SimSun"/>
                <w:b/>
                <w:lang w:eastAsia="zh-TW"/>
              </w:rPr>
              <w:t>PUBLIC UTILITY COMMISSION OF TEXAS</w:t>
            </w:r>
          </w:p>
        </w:tc>
      </w:tr>
      <w:tr w:rsidR="0054035A" w:rsidRPr="0054035A" w:rsidTr="00CB03B4">
        <w:trPr>
          <w:cantSplit/>
          <w:jc w:val="right"/>
        </w:trPr>
        <w:tc>
          <w:tcPr>
            <w:tcW w:w="0" w:type="auto"/>
            <w:tcBorders>
              <w:bottom w:val="single" w:sz="4" w:space="0" w:color="auto"/>
            </w:tcBorders>
          </w:tcPr>
          <w:p w:rsidR="0054035A" w:rsidRDefault="0054035A" w:rsidP="0054035A">
            <w:pPr>
              <w:keepNext/>
              <w:jc w:val="both"/>
              <w:rPr>
                <w:rFonts w:eastAsia="SimSun"/>
                <w:lang w:eastAsia="zh-TW"/>
              </w:rPr>
            </w:pPr>
          </w:p>
          <w:p w:rsidR="009A1903" w:rsidRDefault="009A1903" w:rsidP="0054035A">
            <w:pPr>
              <w:keepNext/>
              <w:jc w:val="both"/>
              <w:rPr>
                <w:rFonts w:eastAsia="SimSun"/>
                <w:lang w:eastAsia="zh-TW"/>
              </w:rPr>
            </w:pPr>
          </w:p>
          <w:p w:rsidR="005B2AD7" w:rsidRPr="0054035A" w:rsidRDefault="005B2AD7" w:rsidP="0054035A">
            <w:pPr>
              <w:keepNext/>
              <w:jc w:val="both"/>
              <w:rPr>
                <w:rFonts w:eastAsia="SimSun"/>
                <w:lang w:eastAsia="zh-TW"/>
              </w:rPr>
            </w:pPr>
          </w:p>
        </w:tc>
      </w:tr>
      <w:tr w:rsidR="0054035A" w:rsidRPr="0054035A" w:rsidTr="00CB03B4">
        <w:trPr>
          <w:cantSplit/>
          <w:jc w:val="right"/>
        </w:trPr>
        <w:tc>
          <w:tcPr>
            <w:tcW w:w="0" w:type="auto"/>
            <w:tcBorders>
              <w:top w:val="single" w:sz="4" w:space="0" w:color="auto"/>
            </w:tcBorders>
          </w:tcPr>
          <w:p w:rsidR="0054035A" w:rsidRPr="0054035A" w:rsidRDefault="0054035A" w:rsidP="0054035A">
            <w:pPr>
              <w:jc w:val="both"/>
              <w:rPr>
                <w:b/>
                <w:szCs w:val="24"/>
                <w:lang w:eastAsia="zh-TW"/>
              </w:rPr>
            </w:pPr>
            <w:r w:rsidRPr="0054035A">
              <w:rPr>
                <w:b/>
                <w:szCs w:val="24"/>
                <w:lang w:eastAsia="zh-TW"/>
              </w:rPr>
              <w:t>SUSAN E. GOODSON</w:t>
            </w:r>
          </w:p>
          <w:p w:rsidR="0054035A" w:rsidRPr="0054035A" w:rsidRDefault="0054035A" w:rsidP="0054035A">
            <w:pPr>
              <w:jc w:val="both"/>
              <w:rPr>
                <w:szCs w:val="24"/>
                <w:lang w:eastAsia="zh-TW"/>
              </w:rPr>
            </w:pPr>
            <w:r w:rsidRPr="0054035A">
              <w:rPr>
                <w:b/>
                <w:szCs w:val="24"/>
                <w:lang w:eastAsia="zh-TW"/>
              </w:rPr>
              <w:t>ADMINISTRATIVE LAW JUDGE</w:t>
            </w:r>
            <w:r w:rsidRPr="0054035A">
              <w:rPr>
                <w:szCs w:val="24"/>
                <w:lang w:eastAsia="zh-TW"/>
              </w:rPr>
              <w:t xml:space="preserve"> </w:t>
            </w:r>
            <w:r w:rsidRPr="0054035A">
              <w:rPr>
                <w:b/>
                <w:szCs w:val="24"/>
                <w:lang w:eastAsia="zh-TW"/>
              </w:rPr>
              <w:t xml:space="preserve"> </w:t>
            </w:r>
          </w:p>
        </w:tc>
      </w:tr>
    </w:tbl>
    <w:p w:rsidR="00613346" w:rsidRDefault="00613346" w:rsidP="00613346">
      <w:pPr>
        <w:tabs>
          <w:tab w:val="left" w:pos="3600"/>
          <w:tab w:val="left" w:pos="3960"/>
          <w:tab w:val="left" w:pos="5040"/>
          <w:tab w:val="left" w:pos="6912"/>
        </w:tabs>
        <w:jc w:val="both"/>
        <w:rPr>
          <w:b/>
          <w:szCs w:val="24"/>
        </w:rPr>
      </w:pPr>
    </w:p>
    <w:p w:rsidR="00613346" w:rsidRDefault="00613346" w:rsidP="00613346">
      <w:pPr>
        <w:pStyle w:val="EndMatter"/>
        <w:rPr>
          <w:sz w:val="16"/>
          <w:szCs w:val="16"/>
        </w:rPr>
      </w:pPr>
      <w:r w:rsidRPr="00856A28">
        <w:rPr>
          <w:sz w:val="16"/>
          <w:szCs w:val="16"/>
        </w:rPr>
        <w:t>W2013</w:t>
      </w:r>
    </w:p>
    <w:p w:rsidR="0060215F" w:rsidRDefault="0060215F" w:rsidP="0060215F">
      <w:r w:rsidRPr="00FE0992">
        <w:rPr>
          <w:sz w:val="16"/>
          <w:szCs w:val="16"/>
        </w:rPr>
        <w:fldChar w:fldCharType="begin"/>
      </w:r>
      <w:r w:rsidRPr="00FE0992">
        <w:rPr>
          <w:sz w:val="16"/>
          <w:szCs w:val="16"/>
        </w:rPr>
        <w:instrText xml:space="preserve"> FILENAME  \* Lower \p  \* MERGEFORMAT </w:instrText>
      </w:r>
      <w:r w:rsidRPr="00FE0992">
        <w:rPr>
          <w:sz w:val="16"/>
          <w:szCs w:val="16"/>
        </w:rPr>
        <w:fldChar w:fldCharType="separate"/>
      </w:r>
      <w:r w:rsidR="00FE301D">
        <w:rPr>
          <w:noProof/>
          <w:sz w:val="16"/>
          <w:szCs w:val="16"/>
        </w:rPr>
        <w:t>q:\cadm\docket management\water\tariffs - pass through adj\46xxx\46883-appr.docx</w:t>
      </w:r>
      <w:r w:rsidRPr="00FE0992">
        <w:rPr>
          <w:noProof/>
          <w:sz w:val="16"/>
          <w:szCs w:val="16"/>
        </w:rPr>
        <w:fldChar w:fldCharType="end"/>
      </w:r>
    </w:p>
    <w:sectPr w:rsidR="0060215F" w:rsidSect="008348B5">
      <w:headerReference w:type="default" r:id="rId8"/>
      <w:footerReference w:type="default" r:id="rId9"/>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87B" w:rsidRDefault="0052387B" w:rsidP="00F205E0">
      <w:r>
        <w:separator/>
      </w:r>
    </w:p>
  </w:endnote>
  <w:endnote w:type="continuationSeparator" w:id="0">
    <w:p w:rsidR="0052387B" w:rsidRDefault="0052387B"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889" w:rsidRDefault="00CE2889" w:rsidP="00CE2889">
    <w:pPr>
      <w:framePr w:hSpace="180" w:wrap="auto" w:vAnchor="page" w:hAnchor="page" w:x="496" w:y="14626"/>
      <w:rPr>
        <w:spacing w:val="10"/>
      </w:rPr>
    </w:pPr>
    <w:r w:rsidRPr="00810452">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2.1pt" o:ole="" fillcolor="window">
          <v:imagedata r:id="rId1" o:title=""/>
        </v:shape>
        <o:OLEObject Type="Embed" ProgID="MSDraw" ShapeID="_x0000_i1025" DrawAspect="Content" ObjectID="_1555832947" r:id="rId2">
          <o:FieldCodes>\* mergeformat</o:FieldCodes>
        </o:OLEObject>
      </w:object>
    </w:r>
  </w:p>
  <w:p w:rsidR="00CE2889" w:rsidRDefault="00CE2889">
    <w:pPr>
      <w:pStyle w:val="Footer"/>
      <w:tabs>
        <w:tab w:val="clear" w:pos="4320"/>
        <w:tab w:val="clear" w:pos="8640"/>
        <w:tab w:val="left" w:pos="540"/>
        <w:tab w:val="center" w:pos="4680"/>
        <w:tab w:val="right" w:pos="10800"/>
      </w:tabs>
      <w:rPr>
        <w:rFonts w:ascii="Arial" w:hAnsi="Arial"/>
        <w:sz w:val="12"/>
      </w:rPr>
    </w:pPr>
  </w:p>
  <w:p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F205E0" w:rsidRDefault="00DE78BA" w:rsidP="00F205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87B" w:rsidRDefault="0052387B" w:rsidP="00F205E0">
      <w:r>
        <w:separator/>
      </w:r>
    </w:p>
  </w:footnote>
  <w:footnote w:type="continuationSeparator" w:id="0">
    <w:p w:rsidR="0052387B" w:rsidRDefault="0052387B" w:rsidP="00F20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Default="00DE78BA">
    <w:pPr>
      <w:pStyle w:val="Header"/>
      <w:tabs>
        <w:tab w:val="clear" w:pos="4320"/>
        <w:tab w:val="clear" w:pos="8640"/>
        <w:tab w:val="center" w:pos="270"/>
        <w:tab w:val="left" w:pos="360"/>
        <w:tab w:val="center" w:pos="10944"/>
      </w:tabs>
      <w:spacing w:line="180" w:lineRule="exact"/>
      <w:rPr>
        <w:b/>
        <w:spacing w:val="10"/>
        <w:sz w:val="22"/>
      </w:rPr>
    </w:pPr>
  </w:p>
  <w:p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75DE309E" wp14:editId="67FC2158">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Pr>
        <w:b/>
        <w:spacing w:val="10"/>
        <w:sz w:val="22"/>
      </w:rPr>
      <w:t xml:space="preserve">Donna L. Nelson </w:t>
    </w:r>
    <w:r>
      <w:rPr>
        <w:b/>
        <w:spacing w:val="10"/>
        <w:sz w:val="22"/>
      </w:rPr>
      <w:ptab w:relativeTo="margin" w:alignment="right" w:leader="none"/>
    </w:r>
    <w:r w:rsidR="00D90769">
      <w:rPr>
        <w:b/>
        <w:spacing w:val="10"/>
        <w:sz w:val="22"/>
      </w:rPr>
      <w:t>Greg Abbott</w:t>
    </w:r>
  </w:p>
  <w:p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Chairman</w:t>
    </w:r>
    <w:r>
      <w:rPr>
        <w:b/>
        <w:spacing w:val="10"/>
        <w:sz w:val="16"/>
      </w:rPr>
      <w:ptab w:relativeTo="margin" w:alignment="right" w:leader="none"/>
    </w:r>
    <w:r>
      <w:rPr>
        <w:b/>
        <w:spacing w:val="10"/>
        <w:sz w:val="16"/>
      </w:rPr>
      <w:t>Governor</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Pr>
        <w:b/>
        <w:spacing w:val="10"/>
        <w:sz w:val="22"/>
      </w:rPr>
      <w:t>Kenneth W. Anderson, Jr.</w:t>
    </w:r>
  </w:p>
  <w:p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p>
  <w:p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rsidR="00DE78BA"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266D3A">
      <w:rPr>
        <w:b/>
        <w:sz w:val="22"/>
      </w:rPr>
      <w:t>Brandy</w:t>
    </w:r>
    <w:r w:rsidR="003B52A7">
      <w:rPr>
        <w:b/>
        <w:sz w:val="22"/>
      </w:rPr>
      <w:t xml:space="preserve"> </w:t>
    </w:r>
    <w:r w:rsidR="00266D3A">
      <w:rPr>
        <w:b/>
        <w:sz w:val="22"/>
      </w:rPr>
      <w:t>Marty</w:t>
    </w:r>
    <w:r w:rsidR="003B52A7">
      <w:rPr>
        <w:b/>
        <w:sz w:val="22"/>
      </w:rPr>
      <w:t xml:space="preserve"> Marquez</w:t>
    </w:r>
  </w:p>
  <w:p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266D3A">
      <w:rPr>
        <w:b/>
        <w:spacing w:val="10"/>
        <w:sz w:val="16"/>
      </w:rPr>
      <w:t>Commissioner</w:t>
    </w:r>
  </w:p>
  <w:p w:rsidR="00DE78BA" w:rsidRDefault="00DE78BA" w:rsidP="00AC26D9">
    <w:pPr>
      <w:pStyle w:val="Heading1"/>
      <w:framePr w:w="5899" w:h="545" w:wrap="auto" w:x="3502" w:y="2525"/>
    </w:pPr>
    <w:r>
      <w:t>Public Utility Commission of Texas</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Default="00DE78BA" w:rsidP="00AC26D9">
    <w:pPr>
      <w:pStyle w:val="Header"/>
      <w:tabs>
        <w:tab w:val="clear" w:pos="4320"/>
        <w:tab w:val="clear" w:pos="8640"/>
        <w:tab w:val="center" w:pos="270"/>
        <w:tab w:val="left" w:pos="360"/>
        <w:tab w:val="center" w:pos="10944"/>
      </w:tabs>
      <w:rPr>
        <w:b/>
        <w:spacing w:val="10"/>
        <w:sz w:val="22"/>
      </w:rPr>
    </w:pPr>
    <w:r>
      <w:rPr>
        <w:b/>
        <w:spacing w:val="10"/>
        <w:sz w:val="16"/>
      </w:rPr>
      <w:tab/>
    </w:r>
    <w:r>
      <w:rPr>
        <w:b/>
        <w:spacing w:val="10"/>
        <w:sz w:val="16"/>
      </w:rPr>
      <w:tab/>
    </w:r>
    <w:r>
      <w:rPr>
        <w:b/>
        <w:spacing w:val="10"/>
        <w:sz w:val="22"/>
      </w:rPr>
      <w:t>Brian H. Lloyd</w:t>
    </w:r>
  </w:p>
  <w:p w:rsidR="00DE78BA" w:rsidRDefault="00DE78BA">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Pr>
        <w:b/>
        <w:spacing w:val="10"/>
        <w:sz w:val="16"/>
      </w:rPr>
      <w:t>Executive Director</w:t>
    </w:r>
  </w:p>
  <w:p w:rsidR="00DE78BA" w:rsidRPr="00F77B0D" w:rsidRDefault="00DE78BA" w:rsidP="00F77B0D">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7C7B48" w:rsidRDefault="007C7B48" w:rsidP="00F205E0">
    <w:pPr>
      <w:pStyle w:val="Header"/>
      <w:rPr>
        <w:b/>
      </w:rPr>
    </w:pPr>
    <w:r w:rsidRPr="007C7B48">
      <w:rPr>
        <w:b/>
      </w:rPr>
      <w:t xml:space="preserve">Docket No. </w:t>
    </w:r>
    <w:r w:rsidR="005B2AD7">
      <w:rPr>
        <w:b/>
      </w:rPr>
      <w:t>46883</w:t>
    </w:r>
    <w:r w:rsidRPr="007C7B48">
      <w:rPr>
        <w:b/>
      </w:rPr>
      <w:tab/>
      <w:t>NOTICE OF APPROVAL</w:t>
    </w:r>
    <w:r w:rsidRPr="007C7B48">
      <w:rPr>
        <w:b/>
      </w:rPr>
      <w:tab/>
      <w:t>PAGE 2 OF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defaultTabStop w:val="720"/>
  <w:characterSpacingControl w:val="doNotCompress"/>
  <w:hdrShapeDefaults>
    <o:shapedefaults v:ext="edit" spidmax="634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87B"/>
    <w:rsid w:val="000157A2"/>
    <w:rsid w:val="00054249"/>
    <w:rsid w:val="00081D53"/>
    <w:rsid w:val="000A4384"/>
    <w:rsid w:val="000F4124"/>
    <w:rsid w:val="00112AFF"/>
    <w:rsid w:val="001228AA"/>
    <w:rsid w:val="001C60C2"/>
    <w:rsid w:val="001E61C0"/>
    <w:rsid w:val="00201BF3"/>
    <w:rsid w:val="002345F2"/>
    <w:rsid w:val="00242FB2"/>
    <w:rsid w:val="0025719A"/>
    <w:rsid w:val="00266D3A"/>
    <w:rsid w:val="0028331D"/>
    <w:rsid w:val="00295B8C"/>
    <w:rsid w:val="002A1CC0"/>
    <w:rsid w:val="002F0013"/>
    <w:rsid w:val="002F2A5E"/>
    <w:rsid w:val="00333360"/>
    <w:rsid w:val="00333DA2"/>
    <w:rsid w:val="003B52A7"/>
    <w:rsid w:val="003C04B5"/>
    <w:rsid w:val="003C1C7E"/>
    <w:rsid w:val="003F53D3"/>
    <w:rsid w:val="003F6056"/>
    <w:rsid w:val="00416638"/>
    <w:rsid w:val="00467443"/>
    <w:rsid w:val="004C540D"/>
    <w:rsid w:val="004F132B"/>
    <w:rsid w:val="0052387B"/>
    <w:rsid w:val="0054035A"/>
    <w:rsid w:val="0054276D"/>
    <w:rsid w:val="0057420A"/>
    <w:rsid w:val="00580D6B"/>
    <w:rsid w:val="005841BD"/>
    <w:rsid w:val="005A1EF4"/>
    <w:rsid w:val="005B2AD7"/>
    <w:rsid w:val="005E016D"/>
    <w:rsid w:val="005E5DF0"/>
    <w:rsid w:val="0060215F"/>
    <w:rsid w:val="00613346"/>
    <w:rsid w:val="006856A5"/>
    <w:rsid w:val="0069725E"/>
    <w:rsid w:val="006979A4"/>
    <w:rsid w:val="006A7E5C"/>
    <w:rsid w:val="006B03B9"/>
    <w:rsid w:val="006B6F99"/>
    <w:rsid w:val="006E180D"/>
    <w:rsid w:val="00762836"/>
    <w:rsid w:val="00783E18"/>
    <w:rsid w:val="00787F8C"/>
    <w:rsid w:val="00793BB9"/>
    <w:rsid w:val="007A1D98"/>
    <w:rsid w:val="007A554C"/>
    <w:rsid w:val="007A6ED9"/>
    <w:rsid w:val="007C3362"/>
    <w:rsid w:val="007C7B48"/>
    <w:rsid w:val="008143E2"/>
    <w:rsid w:val="008348B5"/>
    <w:rsid w:val="00856A28"/>
    <w:rsid w:val="00860266"/>
    <w:rsid w:val="008732BB"/>
    <w:rsid w:val="00875E1A"/>
    <w:rsid w:val="00890720"/>
    <w:rsid w:val="008B6483"/>
    <w:rsid w:val="008C7E5D"/>
    <w:rsid w:val="008E2B50"/>
    <w:rsid w:val="009072A9"/>
    <w:rsid w:val="00911448"/>
    <w:rsid w:val="009150C0"/>
    <w:rsid w:val="00947BC7"/>
    <w:rsid w:val="00960859"/>
    <w:rsid w:val="00984ED7"/>
    <w:rsid w:val="009A1903"/>
    <w:rsid w:val="009B073B"/>
    <w:rsid w:val="009B698D"/>
    <w:rsid w:val="009E3AC7"/>
    <w:rsid w:val="00A03A7E"/>
    <w:rsid w:val="00A04013"/>
    <w:rsid w:val="00A12349"/>
    <w:rsid w:val="00A82D9C"/>
    <w:rsid w:val="00A87699"/>
    <w:rsid w:val="00AC26D9"/>
    <w:rsid w:val="00AD3F62"/>
    <w:rsid w:val="00B179C6"/>
    <w:rsid w:val="00B21132"/>
    <w:rsid w:val="00B915D4"/>
    <w:rsid w:val="00BB37F0"/>
    <w:rsid w:val="00BC684A"/>
    <w:rsid w:val="00BD7D54"/>
    <w:rsid w:val="00C02AED"/>
    <w:rsid w:val="00C03A54"/>
    <w:rsid w:val="00C3714F"/>
    <w:rsid w:val="00C460DD"/>
    <w:rsid w:val="00C536C3"/>
    <w:rsid w:val="00C6276B"/>
    <w:rsid w:val="00C71532"/>
    <w:rsid w:val="00C77E5C"/>
    <w:rsid w:val="00C93E4A"/>
    <w:rsid w:val="00CB24AC"/>
    <w:rsid w:val="00CD07CA"/>
    <w:rsid w:val="00CE2889"/>
    <w:rsid w:val="00CF2D1D"/>
    <w:rsid w:val="00D239E0"/>
    <w:rsid w:val="00D51D2E"/>
    <w:rsid w:val="00D5645C"/>
    <w:rsid w:val="00D64F0D"/>
    <w:rsid w:val="00D90769"/>
    <w:rsid w:val="00D96923"/>
    <w:rsid w:val="00DC43CA"/>
    <w:rsid w:val="00DE78BA"/>
    <w:rsid w:val="00E714C7"/>
    <w:rsid w:val="00E83210"/>
    <w:rsid w:val="00E87763"/>
    <w:rsid w:val="00E972C5"/>
    <w:rsid w:val="00EA3A3B"/>
    <w:rsid w:val="00EB28B2"/>
    <w:rsid w:val="00F205E0"/>
    <w:rsid w:val="00F41DAD"/>
    <w:rsid w:val="00F5414B"/>
    <w:rsid w:val="00F601E8"/>
    <w:rsid w:val="00F72522"/>
    <w:rsid w:val="00F77B0D"/>
    <w:rsid w:val="00F87A25"/>
    <w:rsid w:val="00FE301D"/>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15:docId w15:val="{2C9B4522-75F3-4984-ADAE-A45C01FBD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346"/>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character" w:customStyle="1" w:styleId="EndMatterChar">
    <w:name w:val="End Matter Char"/>
    <w:basedOn w:val="DefaultParagraphFont"/>
    <w:link w:val="EndMatter"/>
    <w:uiPriority w:val="3"/>
    <w:locked/>
    <w:rsid w:val="00613346"/>
    <w:rPr>
      <w:sz w:val="20"/>
      <w:szCs w:val="20"/>
    </w:rPr>
  </w:style>
  <w:style w:type="paragraph" w:customStyle="1" w:styleId="EndMatter">
    <w:name w:val="End Matter"/>
    <w:basedOn w:val="Normal"/>
    <w:link w:val="EndMatterChar"/>
    <w:uiPriority w:val="3"/>
    <w:rsid w:val="00613346"/>
    <w:rPr>
      <w:rFonts w:eastAsiaTheme="minorHAnsi"/>
      <w:sz w:val="20"/>
    </w:rPr>
  </w:style>
  <w:style w:type="paragraph" w:styleId="BalloonText">
    <w:name w:val="Balloon Text"/>
    <w:basedOn w:val="Normal"/>
    <w:link w:val="BalloonTextChar"/>
    <w:uiPriority w:val="99"/>
    <w:semiHidden/>
    <w:unhideWhenUsed/>
    <w:rsid w:val="00A876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69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385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rth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lrthd</Template>
  <TotalTime>55</TotalTime>
  <Pages>2</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Rodriguez, Cynthia</dc:creator>
  <cp:lastModifiedBy>Goodson, Susan</cp:lastModifiedBy>
  <cp:revision>6</cp:revision>
  <cp:lastPrinted>2017-05-09T15:07:00Z</cp:lastPrinted>
  <dcterms:created xsi:type="dcterms:W3CDTF">2017-05-09T14:32:00Z</dcterms:created>
  <dcterms:modified xsi:type="dcterms:W3CDTF">2017-05-09T16:02:00Z</dcterms:modified>
</cp:coreProperties>
</file>