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51DC" w:rsidRDefault="007572FC" w:rsidP="007572FC">
      <w:pPr>
        <w:pStyle w:val="Docketnumber"/>
      </w:pPr>
      <w:r>
        <w:t xml:space="preserve">DOCKET NO. </w:t>
      </w:r>
      <w:r w:rsidR="00AE0ACF">
        <w:t>46866</w:t>
      </w:r>
    </w:p>
    <w:tbl>
      <w:tblPr>
        <w:tblStyle w:val="TableGrid"/>
        <w:tblW w:w="9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08"/>
        <w:gridCol w:w="360"/>
        <w:gridCol w:w="4392"/>
      </w:tblGrid>
      <w:tr w:rsidR="007572FC" w:rsidTr="009C1919">
        <w:tc>
          <w:tcPr>
            <w:tcW w:w="4608" w:type="dxa"/>
          </w:tcPr>
          <w:p w:rsidR="007572FC" w:rsidRDefault="00AE0ACF" w:rsidP="001E360C">
            <w:pPr>
              <w:pStyle w:val="Docketstyle"/>
            </w:pPr>
            <w:r w:rsidRPr="0064120B">
              <w:t xml:space="preserve">PETITION OF PATRICIA </w:t>
            </w:r>
            <w:r>
              <w:t>MILLER DEASON</w:t>
            </w:r>
            <w:r w:rsidRPr="0064120B">
              <w:t xml:space="preserve"> TO AMEND MARILEE </w:t>
            </w:r>
            <w:bookmarkStart w:id="0" w:name="_GoBack"/>
            <w:bookmarkEnd w:id="0"/>
            <w:r w:rsidRPr="0064120B">
              <w:t>SPECIAL UTILITY DISTRICT'S CERTIFICATE OF CONVENIENCE AND NECESSITY IN COLLIN COUNTY BY EXPEDITED RELEASE</w:t>
            </w:r>
          </w:p>
        </w:tc>
        <w:tc>
          <w:tcPr>
            <w:tcW w:w="360" w:type="dxa"/>
          </w:tcPr>
          <w:p w:rsidR="007572FC" w:rsidRDefault="001E360C" w:rsidP="001E360C">
            <w:pPr>
              <w:pStyle w:val="Docketstyle"/>
            </w:pPr>
            <w:r>
              <w:t>§</w:t>
            </w:r>
          </w:p>
          <w:p w:rsidR="001E360C" w:rsidRDefault="001E360C" w:rsidP="001E360C">
            <w:pPr>
              <w:pStyle w:val="Docketstyle"/>
            </w:pPr>
            <w:r>
              <w:t>§</w:t>
            </w:r>
          </w:p>
          <w:p w:rsidR="001E360C" w:rsidRDefault="001E360C" w:rsidP="001E360C">
            <w:pPr>
              <w:pStyle w:val="Docketstyle"/>
            </w:pPr>
            <w:r>
              <w:t>§</w:t>
            </w:r>
          </w:p>
          <w:p w:rsidR="00AE0ACF" w:rsidRDefault="00AE0ACF" w:rsidP="001E360C">
            <w:pPr>
              <w:pStyle w:val="Docketstyle"/>
            </w:pPr>
            <w:r>
              <w:t>§</w:t>
            </w:r>
          </w:p>
          <w:p w:rsidR="00AE0ACF" w:rsidRDefault="00AE0ACF" w:rsidP="001E360C">
            <w:pPr>
              <w:pStyle w:val="Docketstyle"/>
            </w:pPr>
            <w:r>
              <w:t>§</w:t>
            </w:r>
          </w:p>
          <w:p w:rsidR="00AE0ACF" w:rsidRDefault="00AE0ACF" w:rsidP="001E360C">
            <w:pPr>
              <w:pStyle w:val="Docketstyle"/>
            </w:pPr>
            <w:r>
              <w:t>§</w:t>
            </w:r>
          </w:p>
        </w:tc>
        <w:tc>
          <w:tcPr>
            <w:tcW w:w="4392" w:type="dxa"/>
          </w:tcPr>
          <w:p w:rsidR="007572FC" w:rsidRDefault="001E360C" w:rsidP="001E360C">
            <w:pPr>
              <w:pStyle w:val="DocketstylePUC"/>
            </w:pPr>
            <w:r>
              <w:t>PUBLIC UTILITY COMMISSION</w:t>
            </w:r>
          </w:p>
          <w:p w:rsidR="001E360C" w:rsidRDefault="001E360C" w:rsidP="001E360C">
            <w:pPr>
              <w:pStyle w:val="DocketstylePUC"/>
            </w:pPr>
          </w:p>
          <w:p w:rsidR="001E360C" w:rsidRDefault="001E360C" w:rsidP="001E360C">
            <w:pPr>
              <w:pStyle w:val="DocketstylePUC"/>
            </w:pPr>
            <w:r>
              <w:t>OF TEXAS</w:t>
            </w:r>
          </w:p>
        </w:tc>
      </w:tr>
    </w:tbl>
    <w:p w:rsidR="007572FC" w:rsidRDefault="00AE0ACF" w:rsidP="00C54659">
      <w:pPr>
        <w:pStyle w:val="Titleoforder"/>
      </w:pPr>
      <w:r>
        <w:t>ORDER</w:t>
      </w:r>
    </w:p>
    <w:p w:rsidR="00C10F07" w:rsidRDefault="00266F9F" w:rsidP="00BC41C7">
      <w:pPr>
        <w:pStyle w:val="BodyText"/>
      </w:pPr>
      <w:r>
        <w:t>This Order address</w:t>
      </w:r>
      <w:r w:rsidR="001D4F4B">
        <w:t>es</w:t>
      </w:r>
      <w:r>
        <w:t xml:space="preserve"> </w:t>
      </w:r>
      <w:r w:rsidR="006E3FDC">
        <w:t xml:space="preserve">the petition of </w:t>
      </w:r>
      <w:r w:rsidR="00AE0ACF">
        <w:t xml:space="preserve">Patricia Miller </w:t>
      </w:r>
      <w:proofErr w:type="spellStart"/>
      <w:r w:rsidR="00AE0ACF">
        <w:t>Deason</w:t>
      </w:r>
      <w:proofErr w:type="spellEnd"/>
      <w:r w:rsidR="006E3FDC">
        <w:t xml:space="preserve"> to amend </w:t>
      </w:r>
      <w:r w:rsidR="0073107E">
        <w:t>Marilee Special Utility District’s water certificate of convenience and necessity (CCN) No. 10150</w:t>
      </w:r>
      <w:r w:rsidR="00AE0ACF">
        <w:t xml:space="preserve"> in Collin County</w:t>
      </w:r>
      <w:r w:rsidR="006E3FDC">
        <w:t xml:space="preserve"> by expedited release</w:t>
      </w:r>
      <w:r>
        <w:t xml:space="preserve">.  </w:t>
      </w:r>
      <w:r w:rsidR="00BC41C7">
        <w:t>Commission S</w:t>
      </w:r>
      <w:r w:rsidR="00AE0ACF">
        <w:t xml:space="preserve">taff recommended </w:t>
      </w:r>
      <w:r w:rsidR="0073107E">
        <w:t>denial</w:t>
      </w:r>
      <w:r w:rsidR="00AE0ACF">
        <w:t xml:space="preserve"> of the petition</w:t>
      </w:r>
      <w:r w:rsidR="00677B5E">
        <w:t>.</w:t>
      </w:r>
      <w:r w:rsidR="00AE0ACF">
        <w:t xml:space="preserve">  </w:t>
      </w:r>
      <w:r w:rsidR="0073107E">
        <w:t>For reasons discussed in this Order, the petition is denied.</w:t>
      </w:r>
    </w:p>
    <w:p w:rsidR="0073107E" w:rsidRPr="0073107E" w:rsidRDefault="0073107E" w:rsidP="00BC41C7">
      <w:pPr>
        <w:pStyle w:val="BodyText"/>
      </w:pPr>
      <w:r>
        <w:t>The Commission adopts the following findings of fact and conclusions of law:</w:t>
      </w:r>
    </w:p>
    <w:p w:rsidR="008D1724" w:rsidRDefault="00EE5DDA" w:rsidP="008D1724">
      <w:pPr>
        <w:pStyle w:val="Heading1"/>
      </w:pPr>
      <w:r>
        <w:t>Findings of Fact</w:t>
      </w:r>
    </w:p>
    <w:p w:rsidR="00D27501" w:rsidRPr="006E3FDC" w:rsidRDefault="00D27501" w:rsidP="00D27501">
      <w:pPr>
        <w:pStyle w:val="BodyText"/>
        <w:ind w:firstLine="0"/>
        <w:rPr>
          <w:b/>
          <w:i/>
          <w:sz w:val="22"/>
          <w:szCs w:val="22"/>
          <w:u w:val="single"/>
        </w:rPr>
      </w:pPr>
      <w:r w:rsidRPr="006E3FDC">
        <w:rPr>
          <w:b/>
          <w:i/>
          <w:sz w:val="22"/>
          <w:szCs w:val="22"/>
          <w:u w:val="single"/>
        </w:rPr>
        <w:t>Procedural History</w:t>
      </w:r>
    </w:p>
    <w:p w:rsidR="00EE5DDA" w:rsidRDefault="00AE0ACF" w:rsidP="00E37D00">
      <w:pPr>
        <w:pStyle w:val="FOFNumbered"/>
        <w:spacing w:before="0"/>
      </w:pPr>
      <w:r>
        <w:t xml:space="preserve">On February 17, 2017, </w:t>
      </w:r>
      <w:proofErr w:type="spellStart"/>
      <w:r>
        <w:t>Deason</w:t>
      </w:r>
      <w:proofErr w:type="spellEnd"/>
      <w:r>
        <w:t xml:space="preserve"> filed a petition for the expedited release of 257.86 acres </w:t>
      </w:r>
      <w:r w:rsidR="00BC41C7">
        <w:t xml:space="preserve">of land </w:t>
      </w:r>
      <w:r>
        <w:t xml:space="preserve">from </w:t>
      </w:r>
      <w:r w:rsidR="006E3FDC">
        <w:t>Marilee</w:t>
      </w:r>
      <w:r>
        <w:t>’s water CCN No. 10150 in Collin County.</w:t>
      </w:r>
      <w:r w:rsidR="006E3FDC">
        <w:rPr>
          <w:rStyle w:val="FootnoteReference"/>
        </w:rPr>
        <w:footnoteReference w:id="1"/>
      </w:r>
      <w:r w:rsidR="006E3FDC">
        <w:t xml:space="preserve">  </w:t>
      </w:r>
      <w:proofErr w:type="spellStart"/>
      <w:r w:rsidR="006E3FDC">
        <w:t>Deason</w:t>
      </w:r>
      <w:proofErr w:type="spellEnd"/>
      <w:r w:rsidR="006E3FDC">
        <w:t xml:space="preserve"> stated that </w:t>
      </w:r>
      <w:r w:rsidR="00E37D00">
        <w:t xml:space="preserve">its </w:t>
      </w:r>
      <w:r w:rsidR="006E3FDC">
        <w:t>257.86-acre tract of land is wholly located within CCN No. 10150 and is not receiving water service from Marilee.</w:t>
      </w:r>
      <w:r w:rsidR="006E3FDC">
        <w:rPr>
          <w:rStyle w:val="FootnoteReference"/>
        </w:rPr>
        <w:footnoteReference w:id="2"/>
      </w:r>
    </w:p>
    <w:p w:rsidR="00D27501" w:rsidRDefault="00D27501" w:rsidP="00EE5DDA">
      <w:pPr>
        <w:pStyle w:val="FOFNumbered"/>
      </w:pPr>
      <w:r>
        <w:t>On February 21, 2017, Order N</w:t>
      </w:r>
      <w:r w:rsidRPr="00BC41C7">
        <w:t>o.</w:t>
      </w:r>
      <w:r>
        <w:t xml:space="preserve"> 1 was issued, requiring Commission Staff to comment on the administrative completeness of the petition and notice</w:t>
      </w:r>
      <w:r w:rsidR="00BC41C7">
        <w:t>, establishing</w:t>
      </w:r>
      <w:r>
        <w:t xml:space="preserve"> a procedural schedule for Commission Staff</w:t>
      </w:r>
      <w:r w:rsidR="006E3FDC">
        <w:t xml:space="preserve">’s comments and for Marilee </w:t>
      </w:r>
      <w:r>
        <w:t>and other affected persons to file a written protest, motion to intervene and/or file comments on the petition.</w:t>
      </w:r>
    </w:p>
    <w:p w:rsidR="00BC41C7" w:rsidRDefault="006E3FDC" w:rsidP="00EE5DDA">
      <w:pPr>
        <w:pStyle w:val="FOFNumbered"/>
      </w:pPr>
      <w:r>
        <w:t xml:space="preserve">On March 2, 2017, Marilee </w:t>
      </w:r>
      <w:r w:rsidR="00D27501">
        <w:t xml:space="preserve">filed a motion to intervene.  </w:t>
      </w:r>
    </w:p>
    <w:p w:rsidR="00D27501" w:rsidRDefault="00D27501" w:rsidP="00BC41C7">
      <w:pPr>
        <w:pStyle w:val="FOFNumbered"/>
      </w:pPr>
      <w:r>
        <w:t>On March 9, 2017, Orde</w:t>
      </w:r>
      <w:r w:rsidR="00BC41C7">
        <w:t>r No. 2 was issued, granting Marilee’s</w:t>
      </w:r>
      <w:r>
        <w:t xml:space="preserve"> motion to intervene.</w:t>
      </w:r>
    </w:p>
    <w:p w:rsidR="00D60BD0" w:rsidRDefault="00D60BD0" w:rsidP="00D60BD0">
      <w:pPr>
        <w:pStyle w:val="FOFNumbered"/>
      </w:pPr>
      <w:r>
        <w:lastRenderedPageBreak/>
        <w:t>On March 15, 2017, Marilee</w:t>
      </w:r>
      <w:r w:rsidR="00B1082A">
        <w:t xml:space="preserve"> filed a </w:t>
      </w:r>
      <w:r>
        <w:t>response to the petition, stating that the</w:t>
      </w:r>
      <w:r w:rsidR="00755470">
        <w:t xml:space="preserve"> 257.86</w:t>
      </w:r>
      <w:r w:rsidR="006E3FDC">
        <w:t>-</w:t>
      </w:r>
      <w:r w:rsidR="00B1082A">
        <w:t>acr</w:t>
      </w:r>
      <w:r w:rsidR="006E3FDC">
        <w:t xml:space="preserve">e tract of land is </w:t>
      </w:r>
      <w:r w:rsidR="00B1082A">
        <w:t xml:space="preserve">not eligible for </w:t>
      </w:r>
      <w:r w:rsidR="006E3FDC">
        <w:t xml:space="preserve">expedited </w:t>
      </w:r>
      <w:r w:rsidR="00B1082A">
        <w:t>dec</w:t>
      </w:r>
      <w:r w:rsidR="006E3FDC">
        <w:t>ertification because Marilee</w:t>
      </w:r>
      <w:r w:rsidR="00B1082A">
        <w:t xml:space="preserve"> provides </w:t>
      </w:r>
      <w:r>
        <w:t>“</w:t>
      </w:r>
      <w:r w:rsidR="00B1082A">
        <w:t>service</w:t>
      </w:r>
      <w:r>
        <w:t>”</w:t>
      </w:r>
      <w:r w:rsidR="00B1082A">
        <w:t xml:space="preserve"> to the property, as </w:t>
      </w:r>
      <w:r>
        <w:t>that term</w:t>
      </w:r>
      <w:r w:rsidR="006E3FDC">
        <w:t xml:space="preserve"> is </w:t>
      </w:r>
      <w:r w:rsidR="00B1082A">
        <w:t>defined under Texas Water Code § 13.002(21)</w:t>
      </w:r>
      <w:r w:rsidR="00BC41C7">
        <w:t xml:space="preserve"> (TWC)</w:t>
      </w:r>
      <w:r w:rsidR="00B1082A">
        <w:t>.</w:t>
      </w:r>
      <w:r>
        <w:rPr>
          <w:rStyle w:val="FootnoteReference"/>
        </w:rPr>
        <w:footnoteReference w:id="3"/>
      </w:r>
      <w:r>
        <w:t xml:space="preserve">  Marilee stated that it has provided many acts in furtherance of the provision of retail water service to the 257</w:t>
      </w:r>
      <w:r w:rsidR="00755470">
        <w:t>.86</w:t>
      </w:r>
      <w:r>
        <w:t>-acre tract, including without limitation, the following:</w:t>
      </w:r>
    </w:p>
    <w:p w:rsidR="003365A9" w:rsidRDefault="004D2AAD" w:rsidP="00DD1603">
      <w:pPr>
        <w:pStyle w:val="FOFNumbered"/>
        <w:numPr>
          <w:ilvl w:val="0"/>
          <w:numId w:val="0"/>
        </w:numPr>
        <w:spacing w:before="0" w:line="240" w:lineRule="auto"/>
        <w:ind w:left="720"/>
      </w:pPr>
      <w:r>
        <w:t>a)</w:t>
      </w:r>
      <w:r w:rsidR="00DD1603">
        <w:tab/>
      </w:r>
      <w:r w:rsidR="003365A9">
        <w:t>Marilee constructed an 8-inch water</w:t>
      </w:r>
      <w:r w:rsidR="00D60BD0">
        <w:t xml:space="preserve">line </w:t>
      </w:r>
      <w:r w:rsidR="00D60BD0" w:rsidRPr="006121A6">
        <w:t>directly on</w:t>
      </w:r>
      <w:r w:rsidR="00755470">
        <w:t xml:space="preserve"> the south side of the property;</w:t>
      </w:r>
      <w:r w:rsidR="00D60BD0">
        <w:t xml:space="preserve"> </w:t>
      </w:r>
    </w:p>
    <w:p w:rsidR="00DD1603" w:rsidRDefault="003365A9" w:rsidP="004D2AAD">
      <w:pPr>
        <w:pStyle w:val="FOFNumbered"/>
        <w:numPr>
          <w:ilvl w:val="0"/>
          <w:numId w:val="0"/>
        </w:numPr>
        <w:spacing w:before="0" w:line="240" w:lineRule="auto"/>
        <w:ind w:left="1440" w:hanging="720"/>
      </w:pPr>
      <w:r>
        <w:t>b)</w:t>
      </w:r>
      <w:r>
        <w:tab/>
        <w:t>Marilee constructed</w:t>
      </w:r>
      <w:r w:rsidR="006121A6">
        <w:t xml:space="preserve"> </w:t>
      </w:r>
      <w:r>
        <w:t xml:space="preserve">a </w:t>
      </w:r>
      <w:r w:rsidR="00D60BD0">
        <w:t xml:space="preserve">2-inch waterline </w:t>
      </w:r>
      <w:r>
        <w:t>off of the 8-inch water</w:t>
      </w:r>
      <w:r w:rsidR="00D60BD0">
        <w:t>line</w:t>
      </w:r>
      <w:r>
        <w:t xml:space="preserve"> that</w:t>
      </w:r>
      <w:r w:rsidR="00755470">
        <w:t xml:space="preserve"> serves the property;</w:t>
      </w:r>
      <w:r w:rsidR="00D60BD0">
        <w:t xml:space="preserve"> </w:t>
      </w:r>
    </w:p>
    <w:p w:rsidR="00D60BD0" w:rsidRDefault="003365A9" w:rsidP="00DD1603">
      <w:pPr>
        <w:pStyle w:val="FOFNumbered"/>
        <w:numPr>
          <w:ilvl w:val="0"/>
          <w:numId w:val="0"/>
        </w:numPr>
        <w:spacing w:before="0" w:line="240" w:lineRule="auto"/>
        <w:ind w:left="1440" w:hanging="720"/>
      </w:pPr>
      <w:r>
        <w:t>c</w:t>
      </w:r>
      <w:r w:rsidR="00DD1603">
        <w:t>)</w:t>
      </w:r>
      <w:r w:rsidR="00DD1603">
        <w:tab/>
      </w:r>
      <w:r>
        <w:t xml:space="preserve">Marilee constructed </w:t>
      </w:r>
      <w:r w:rsidR="00D60BD0">
        <w:t xml:space="preserve">a </w:t>
      </w:r>
      <w:r>
        <w:t>6-inch water</w:t>
      </w:r>
      <w:r w:rsidR="00D60BD0">
        <w:t>line adjacent to a portion of the east side of the property for the purpose of providing retai</w:t>
      </w:r>
      <w:r w:rsidR="00755470">
        <w:t>l water service to the property;</w:t>
      </w:r>
    </w:p>
    <w:p w:rsidR="00D60BD0" w:rsidRDefault="003365A9" w:rsidP="003365A9">
      <w:pPr>
        <w:pStyle w:val="FOFNumbered"/>
        <w:numPr>
          <w:ilvl w:val="0"/>
          <w:numId w:val="13"/>
        </w:numPr>
        <w:spacing w:before="0" w:line="240" w:lineRule="auto"/>
        <w:ind w:left="1440" w:hanging="720"/>
      </w:pPr>
      <w:r>
        <w:t>Marilee transferred</w:t>
      </w:r>
      <w:r w:rsidR="00D60BD0">
        <w:t xml:space="preserve"> retail water service to </w:t>
      </w:r>
      <w:proofErr w:type="spellStart"/>
      <w:r w:rsidR="00D60BD0">
        <w:t>Deason</w:t>
      </w:r>
      <w:proofErr w:type="spellEnd"/>
      <w:r w:rsidR="00D60BD0">
        <w:t xml:space="preserve"> in 1997, at </w:t>
      </w:r>
      <w:proofErr w:type="spellStart"/>
      <w:r w:rsidR="00D60BD0">
        <w:t>Deason’s</w:t>
      </w:r>
      <w:proofErr w:type="spellEnd"/>
      <w:r w:rsidR="00D60BD0">
        <w:t xml:space="preserve"> request, with the meter </w:t>
      </w:r>
      <w:r>
        <w:t xml:space="preserve">located </w:t>
      </w:r>
      <w:r w:rsidR="00D60BD0">
        <w:t>at the cor</w:t>
      </w:r>
      <w:r w:rsidR="00755470">
        <w:t>ner of County Roads 130 and 132;</w:t>
      </w:r>
    </w:p>
    <w:p w:rsidR="00D60BD0" w:rsidRDefault="003365A9" w:rsidP="003365A9">
      <w:pPr>
        <w:pStyle w:val="FOFNumbered"/>
        <w:numPr>
          <w:ilvl w:val="0"/>
          <w:numId w:val="13"/>
        </w:numPr>
        <w:spacing w:before="0" w:line="240" w:lineRule="auto"/>
        <w:ind w:left="1440" w:hanging="720"/>
      </w:pPr>
      <w:r>
        <w:t xml:space="preserve">Marilee </w:t>
      </w:r>
      <w:r w:rsidR="00DD1603">
        <w:t>i</w:t>
      </w:r>
      <w:r>
        <w:t xml:space="preserve">nitiated </w:t>
      </w:r>
      <w:r w:rsidR="00D60BD0">
        <w:t xml:space="preserve">water service at the request of </w:t>
      </w:r>
      <w:proofErr w:type="spellStart"/>
      <w:r w:rsidR="00D60BD0">
        <w:t>Deason</w:t>
      </w:r>
      <w:proofErr w:type="spellEnd"/>
      <w:r w:rsidR="00D60BD0">
        <w:t xml:space="preserve"> to 16</w:t>
      </w:r>
      <w:r w:rsidR="00755470">
        <w:t>6 acres of the property in 2004;</w:t>
      </w:r>
    </w:p>
    <w:p w:rsidR="00DD1603" w:rsidRDefault="003365A9" w:rsidP="003365A9">
      <w:pPr>
        <w:pStyle w:val="FOFNumbered"/>
        <w:numPr>
          <w:ilvl w:val="0"/>
          <w:numId w:val="13"/>
        </w:numPr>
        <w:spacing w:before="0" w:line="240" w:lineRule="auto"/>
        <w:ind w:left="1440" w:hanging="720"/>
      </w:pPr>
      <w:r>
        <w:t xml:space="preserve">Marilee </w:t>
      </w:r>
      <w:r w:rsidR="00DD1603">
        <w:t>m</w:t>
      </w:r>
      <w:r>
        <w:t xml:space="preserve">aintains </w:t>
      </w:r>
      <w:r w:rsidR="00D60BD0">
        <w:t>two active water meters through which water service is provided to the property</w:t>
      </w:r>
      <w:r w:rsidR="00755470">
        <w:t>; and</w:t>
      </w:r>
      <w:r w:rsidR="00DD1603">
        <w:t xml:space="preserve"> </w:t>
      </w:r>
    </w:p>
    <w:p w:rsidR="00B1082A" w:rsidRDefault="003365A9" w:rsidP="003365A9">
      <w:pPr>
        <w:pStyle w:val="FOFNumbered"/>
        <w:numPr>
          <w:ilvl w:val="0"/>
          <w:numId w:val="13"/>
        </w:numPr>
        <w:spacing w:before="0" w:line="240" w:lineRule="auto"/>
        <w:ind w:left="1440" w:hanging="720"/>
      </w:pPr>
      <w:r>
        <w:t xml:space="preserve">Marilee bills </w:t>
      </w:r>
      <w:proofErr w:type="spellStart"/>
      <w:r>
        <w:t>Deason</w:t>
      </w:r>
      <w:proofErr w:type="spellEnd"/>
      <w:r w:rsidR="00DD1603">
        <w:t xml:space="preserve"> for water usage or active account billing, as reflected in billing statements provided.</w:t>
      </w:r>
      <w:r w:rsidR="00D60BD0">
        <w:t xml:space="preserve">  </w:t>
      </w:r>
    </w:p>
    <w:p w:rsidR="00DD1603" w:rsidRDefault="00DD1603" w:rsidP="00DD1603">
      <w:pPr>
        <w:pStyle w:val="FOFNumbered"/>
        <w:numPr>
          <w:ilvl w:val="0"/>
          <w:numId w:val="0"/>
        </w:numPr>
        <w:ind w:left="720"/>
      </w:pPr>
      <w:r>
        <w:t>Marilee also provided a map of the property, depicting all of the described waterlines, and an affidavit attesting to the provision of water service to the property.</w:t>
      </w:r>
      <w:r>
        <w:rPr>
          <w:rStyle w:val="FootnoteReference"/>
        </w:rPr>
        <w:footnoteReference w:id="4"/>
      </w:r>
      <w:r>
        <w:t xml:space="preserve">  </w:t>
      </w:r>
    </w:p>
    <w:p w:rsidR="00B1082A" w:rsidRDefault="00B1082A" w:rsidP="00DD1603">
      <w:pPr>
        <w:pStyle w:val="FOFNumbered"/>
      </w:pPr>
      <w:r>
        <w:t>On March 20, 2017, Commission Staff recommended that the petition be deemed administratively complete.</w:t>
      </w:r>
    </w:p>
    <w:p w:rsidR="00B1082A" w:rsidRDefault="00B1082A" w:rsidP="00DD1603">
      <w:pPr>
        <w:pStyle w:val="FOFNumbered"/>
      </w:pPr>
      <w:r>
        <w:t>On March 22, 2017, Order No. 3 was issued, finding the petition administratively complete and adopting a procedural schedule for final processing.</w:t>
      </w:r>
    </w:p>
    <w:p w:rsidR="00917421" w:rsidRDefault="00917421" w:rsidP="00DD1603">
      <w:pPr>
        <w:pStyle w:val="FOFNumbered"/>
      </w:pPr>
      <w:r>
        <w:t xml:space="preserve">On March 31, 2017, </w:t>
      </w:r>
      <w:proofErr w:type="spellStart"/>
      <w:r>
        <w:t>Deason</w:t>
      </w:r>
      <w:proofErr w:type="spellEnd"/>
      <w:r w:rsidR="00DD1603">
        <w:t xml:space="preserve"> filed a response to Marilee</w:t>
      </w:r>
      <w:r>
        <w:t xml:space="preserve">’s </w:t>
      </w:r>
      <w:r w:rsidR="00DD1603">
        <w:t xml:space="preserve">response to the petition, stating the </w:t>
      </w:r>
      <w:r w:rsidR="00755470">
        <w:t>257.86</w:t>
      </w:r>
      <w:r w:rsidR="00DD1603">
        <w:t>-acre</w:t>
      </w:r>
      <w:r>
        <w:t xml:space="preserve"> </w:t>
      </w:r>
      <w:r w:rsidR="00DD1603">
        <w:t>tract</w:t>
      </w:r>
      <w:r w:rsidR="006121A6">
        <w:t xml:space="preserve"> of land</w:t>
      </w:r>
      <w:r w:rsidR="00DD1603">
        <w:t xml:space="preserve"> is </w:t>
      </w:r>
      <w:r>
        <w:t>not being provided service</w:t>
      </w:r>
      <w:r w:rsidR="00DD1603">
        <w:t>,</w:t>
      </w:r>
      <w:r w:rsidR="003D3372">
        <w:t xml:space="preserve"> as defined by TWC § </w:t>
      </w:r>
      <w:r>
        <w:t>13.002(21).</w:t>
      </w:r>
      <w:r w:rsidR="00DD1603">
        <w:rPr>
          <w:rStyle w:val="FootnoteReference"/>
        </w:rPr>
        <w:footnoteReference w:id="5"/>
      </w:r>
      <w:r w:rsidR="005048C1">
        <w:t xml:space="preserve">  </w:t>
      </w:r>
      <w:proofErr w:type="spellStart"/>
      <w:r w:rsidR="005048C1">
        <w:t>Deason</w:t>
      </w:r>
      <w:proofErr w:type="spellEnd"/>
      <w:r w:rsidR="005048C1">
        <w:t xml:space="preserve"> stated that any improvements made by Marilee are not dedica</w:t>
      </w:r>
      <w:r w:rsidR="00755470">
        <w:t>ted solely to serving the 257.86</w:t>
      </w:r>
      <w:r w:rsidR="005048C1">
        <w:t>-acre tract</w:t>
      </w:r>
      <w:r w:rsidR="003365A9">
        <w:t xml:space="preserve"> of land</w:t>
      </w:r>
      <w:r w:rsidR="005048C1">
        <w:t>,</w:t>
      </w:r>
      <w:r w:rsidR="005048C1">
        <w:rPr>
          <w:rStyle w:val="FootnoteReference"/>
        </w:rPr>
        <w:footnoteReference w:id="6"/>
      </w:r>
      <w:r w:rsidR="005048C1">
        <w:t xml:space="preserve"> further that Marilee’s water meters are not </w:t>
      </w:r>
      <w:r w:rsidR="005048C1">
        <w:lastRenderedPageBreak/>
        <w:t>l</w:t>
      </w:r>
      <w:r w:rsidR="00755470">
        <w:t>ocated on the 257.86</w:t>
      </w:r>
      <w:r w:rsidR="005048C1">
        <w:t>-acre tract</w:t>
      </w:r>
      <w:r w:rsidR="003365A9">
        <w:t>.</w:t>
      </w:r>
      <w:r w:rsidR="003365A9" w:rsidRPr="003365A9">
        <w:rPr>
          <w:rStyle w:val="FootnoteReference"/>
        </w:rPr>
        <w:t xml:space="preserve"> </w:t>
      </w:r>
      <w:r w:rsidR="003365A9">
        <w:rPr>
          <w:rStyle w:val="FootnoteReference"/>
        </w:rPr>
        <w:footnoteReference w:id="7"/>
      </w:r>
      <w:r w:rsidR="003365A9">
        <w:t xml:space="preserve">  </w:t>
      </w:r>
      <w:proofErr w:type="spellStart"/>
      <w:r w:rsidR="003365A9">
        <w:t>Deason</w:t>
      </w:r>
      <w:proofErr w:type="spellEnd"/>
      <w:r w:rsidR="003365A9">
        <w:t xml:space="preserve"> </w:t>
      </w:r>
      <w:r w:rsidR="005048C1">
        <w:t>provided an affidavit to support the</w:t>
      </w:r>
      <w:r w:rsidR="006121A6">
        <w:t>se</w:t>
      </w:r>
      <w:r w:rsidR="005048C1">
        <w:t xml:space="preserve"> statement</w:t>
      </w:r>
      <w:r w:rsidR="006121A6">
        <w:t>s</w:t>
      </w:r>
      <w:r w:rsidR="005048C1">
        <w:t>.</w:t>
      </w:r>
      <w:r w:rsidR="003365A9">
        <w:rPr>
          <w:rStyle w:val="FootnoteReference"/>
        </w:rPr>
        <w:footnoteReference w:id="8"/>
      </w:r>
      <w:r w:rsidR="005048C1">
        <w:t xml:space="preserve"> </w:t>
      </w:r>
    </w:p>
    <w:p w:rsidR="0076040E" w:rsidRDefault="003365A9" w:rsidP="005048C1">
      <w:pPr>
        <w:pStyle w:val="FOFNumbered"/>
      </w:pPr>
      <w:r>
        <w:t xml:space="preserve">On April 4, 2017, Marilee </w:t>
      </w:r>
      <w:r w:rsidR="0076040E">
        <w:t xml:space="preserve">filed a reply to </w:t>
      </w:r>
      <w:proofErr w:type="spellStart"/>
      <w:r w:rsidR="0076040E">
        <w:t>Deason</w:t>
      </w:r>
      <w:r w:rsidR="005048C1">
        <w:t>’s</w:t>
      </w:r>
      <w:proofErr w:type="spellEnd"/>
      <w:r w:rsidR="0076040E">
        <w:t xml:space="preserve"> response</w:t>
      </w:r>
      <w:r w:rsidR="005048C1">
        <w:t xml:space="preserve"> to the petition,</w:t>
      </w:r>
      <w:r w:rsidR="0076040E">
        <w:t xml:space="preserve"> stating </w:t>
      </w:r>
      <w:r w:rsidR="005048C1">
        <w:t>that Marilee does not have to demonstrate that its improvements are dedicated solel</w:t>
      </w:r>
      <w:r w:rsidR="006121A6">
        <w:t>y to serv</w:t>
      </w:r>
      <w:r w:rsidR="00755470">
        <w:t>e the 257.86</w:t>
      </w:r>
      <w:r w:rsidR="005048C1">
        <w:t>-acre tract, but instead must show that it has performed any act or supplied anything to the property to be decertified relating to providing water to that property.</w:t>
      </w:r>
      <w:r w:rsidR="005048C1">
        <w:rPr>
          <w:rStyle w:val="FootnoteReference"/>
        </w:rPr>
        <w:footnoteReference w:id="9"/>
      </w:r>
      <w:r w:rsidR="005048C1">
        <w:t xml:space="preserve">  Marilee </w:t>
      </w:r>
      <w:r w:rsidR="001B5AB8">
        <w:t>state</w:t>
      </w:r>
      <w:r>
        <w:t>d</w:t>
      </w:r>
      <w:r w:rsidR="001B5AB8">
        <w:t xml:space="preserve"> that in this case, its facilities are both used and committed for service to the 257.</w:t>
      </w:r>
      <w:r w:rsidR="00755470">
        <w:t>86</w:t>
      </w:r>
      <w:r w:rsidR="001B5AB8">
        <w:t>-acre tract, and that Marilee is currently providing service to a significant portion of the property.</w:t>
      </w:r>
      <w:r w:rsidR="001B5AB8">
        <w:rPr>
          <w:rStyle w:val="FootnoteReference"/>
        </w:rPr>
        <w:footnoteReference w:id="10"/>
      </w:r>
      <w:r w:rsidR="001B5AB8">
        <w:t xml:space="preserve">  Marilee stated that it currently provides active retail water service to approximately 166 acres of the 257</w:t>
      </w:r>
      <w:r w:rsidR="00755470">
        <w:t>.86</w:t>
      </w:r>
      <w:r w:rsidR="001B5AB8">
        <w:t>-ac</w:t>
      </w:r>
      <w:r w:rsidR="00D2407C">
        <w:t>re tract under a service a</w:t>
      </w:r>
      <w:r w:rsidR="001B5AB8">
        <w:t xml:space="preserve">pplication and </w:t>
      </w:r>
      <w:r w:rsidR="00D2407C">
        <w:t>a</w:t>
      </w:r>
      <w:r w:rsidR="001B5AB8">
        <w:t xml:space="preserve">greement executed by </w:t>
      </w:r>
      <w:proofErr w:type="spellStart"/>
      <w:r w:rsidR="001B5AB8">
        <w:t>Deason</w:t>
      </w:r>
      <w:proofErr w:type="spellEnd"/>
      <w:r w:rsidR="001B5AB8">
        <w:t>.</w:t>
      </w:r>
      <w:r w:rsidR="001B5AB8">
        <w:rPr>
          <w:rStyle w:val="FootnoteReference"/>
        </w:rPr>
        <w:footnoteReference w:id="11"/>
      </w:r>
    </w:p>
    <w:p w:rsidR="001B5AB8" w:rsidRDefault="001B5AB8" w:rsidP="00DD1603">
      <w:pPr>
        <w:pStyle w:val="FOFNumbered"/>
      </w:pPr>
      <w:r>
        <w:t xml:space="preserve">On April 5, 2017, Commission Staff requested additional time to file its recommendation on final disposition. </w:t>
      </w:r>
    </w:p>
    <w:p w:rsidR="001B5AB8" w:rsidRDefault="001B5AB8" w:rsidP="001B5AB8">
      <w:pPr>
        <w:pStyle w:val="FOFNumbered"/>
      </w:pPr>
      <w:r>
        <w:t>On April 6, 2017, Order No</w:t>
      </w:r>
      <w:r w:rsidR="009953D0">
        <w:t>.</w:t>
      </w:r>
      <w:r>
        <w:t xml:space="preserve"> 4 was issued, extending Commission Staff’s deadline for a final recommendation and </w:t>
      </w:r>
      <w:proofErr w:type="spellStart"/>
      <w:r>
        <w:t>Deason’s</w:t>
      </w:r>
      <w:proofErr w:type="spellEnd"/>
      <w:r>
        <w:t xml:space="preserve"> deadline to respond to Commission Staff. </w:t>
      </w:r>
    </w:p>
    <w:p w:rsidR="001B5AB8" w:rsidRPr="0076040E" w:rsidRDefault="001B5AB8" w:rsidP="001B5AB8">
      <w:pPr>
        <w:pStyle w:val="FOFNumbered"/>
      </w:pPr>
      <w:r w:rsidRPr="0076040E">
        <w:t>On April 10, 2017, Commission Staff recommended denial</w:t>
      </w:r>
      <w:r>
        <w:t xml:space="preserve"> of the petition, stating that Marilee has a</w:t>
      </w:r>
      <w:r w:rsidR="00755470">
        <w:t>dequately proven that the 257.86</w:t>
      </w:r>
      <w:r>
        <w:t>-acre tract</w:t>
      </w:r>
      <w:r w:rsidR="003365A9">
        <w:t xml:space="preserve"> of land</w:t>
      </w:r>
      <w:r>
        <w:t xml:space="preserve"> is receiving water service under TWC § 13.254(a-5), as the term </w:t>
      </w:r>
      <w:r w:rsidRPr="00337EF7">
        <w:rPr>
          <w:i/>
        </w:rPr>
        <w:t>service</w:t>
      </w:r>
      <w:r>
        <w:t xml:space="preserve"> is defined in TWC § 13.002(21).</w:t>
      </w:r>
      <w:r>
        <w:rPr>
          <w:rStyle w:val="FootnoteReference"/>
        </w:rPr>
        <w:footnoteReference w:id="12"/>
      </w:r>
      <w:r w:rsidR="0072064C">
        <w:t xml:space="preserve">  Commission Staff stated that a billing statement provided by Marilee shows that the referenced meters are actively providing water service to the property, and therefore would be considered “active water tap[s]” under the </w:t>
      </w:r>
      <w:r w:rsidR="0072064C" w:rsidRPr="0072064C">
        <w:rPr>
          <w:i/>
        </w:rPr>
        <w:t>Crystal Clear</w:t>
      </w:r>
      <w:r w:rsidR="0072064C">
        <w:t xml:space="preserve"> standard.</w:t>
      </w:r>
      <w:r w:rsidR="0072064C">
        <w:rPr>
          <w:rStyle w:val="FootnoteReference"/>
        </w:rPr>
        <w:footnoteReference w:id="13"/>
      </w:r>
      <w:r w:rsidR="0072064C">
        <w:t xml:space="preserve">  Further, Commission Staff stated that the billing period in the statements provided by Marilee include</w:t>
      </w:r>
      <w:r w:rsidR="006121A6">
        <w:t>s</w:t>
      </w:r>
      <w:r w:rsidR="0072064C">
        <w:t xml:space="preserve"> the date that </w:t>
      </w:r>
      <w:proofErr w:type="spellStart"/>
      <w:r w:rsidR="0072064C">
        <w:t>Deason’s</w:t>
      </w:r>
      <w:proofErr w:type="spellEnd"/>
      <w:r w:rsidR="0072064C">
        <w:t xml:space="preserve"> petition was filed; therefore, Commission Staff stated that the property was receiving service during the relevant period of time and is not eligible for expedited release.</w:t>
      </w:r>
      <w:r w:rsidR="0072064C">
        <w:rPr>
          <w:rStyle w:val="FootnoteReference"/>
        </w:rPr>
        <w:footnoteReference w:id="14"/>
      </w:r>
    </w:p>
    <w:p w:rsidR="0076040E" w:rsidRDefault="0076040E" w:rsidP="001B5AB8">
      <w:pPr>
        <w:pStyle w:val="FOFNumbered"/>
      </w:pPr>
      <w:r>
        <w:t xml:space="preserve">On April 10, 2017, </w:t>
      </w:r>
      <w:proofErr w:type="spellStart"/>
      <w:r>
        <w:t>Deason</w:t>
      </w:r>
      <w:proofErr w:type="spellEnd"/>
      <w:r>
        <w:t xml:space="preserve"> filed a supplemental reply to Mari</w:t>
      </w:r>
      <w:r w:rsidR="003365A9">
        <w:t>lee</w:t>
      </w:r>
      <w:r w:rsidR="001B5AB8">
        <w:t xml:space="preserve">’s response to the petition, stating that </w:t>
      </w:r>
      <w:r w:rsidR="0072064C">
        <w:t>it relies on the correct legal standard, whether the property is receiving service,</w:t>
      </w:r>
      <w:r w:rsidR="0072064C">
        <w:rPr>
          <w:rStyle w:val="FootnoteReference"/>
        </w:rPr>
        <w:footnoteReference w:id="15"/>
      </w:r>
      <w:r w:rsidR="0072064C">
        <w:t xml:space="preserve"> and disputing that the parties are contracted for service to 166 acres and that Marilee provides active water service to such 166 acres.</w:t>
      </w:r>
      <w:r w:rsidR="0072064C">
        <w:rPr>
          <w:rStyle w:val="FootnoteReference"/>
        </w:rPr>
        <w:footnoteReference w:id="16"/>
      </w:r>
      <w:r w:rsidR="0072064C">
        <w:t xml:space="preserve">  </w:t>
      </w:r>
      <w:proofErr w:type="spellStart"/>
      <w:r w:rsidR="0072064C">
        <w:t>Deason</w:t>
      </w:r>
      <w:proofErr w:type="spellEnd"/>
      <w:r w:rsidR="0072064C">
        <w:t xml:space="preserve"> stated that </w:t>
      </w:r>
      <w:r w:rsidR="00F72125">
        <w:t>the water meter associated with the contract is connected to a house, not on the property seeking decertification.</w:t>
      </w:r>
      <w:r w:rsidR="00F72125">
        <w:rPr>
          <w:rStyle w:val="FootnoteReference"/>
        </w:rPr>
        <w:footnoteReference w:id="17"/>
      </w:r>
      <w:r w:rsidR="00F72125">
        <w:t xml:space="preserve">  </w:t>
      </w:r>
      <w:proofErr w:type="spellStart"/>
      <w:r w:rsidR="00F72125">
        <w:t>Deason</w:t>
      </w:r>
      <w:proofErr w:type="spellEnd"/>
      <w:r w:rsidR="00F72125">
        <w:t xml:space="preserve"> states that under the contract, that meter is for one d</w:t>
      </w:r>
      <w:r w:rsidR="00652588">
        <w:t>welling, not 166 acres of land;</w:t>
      </w:r>
      <w:r w:rsidR="00F72125">
        <w:rPr>
          <w:rStyle w:val="FootnoteReference"/>
        </w:rPr>
        <w:footnoteReference w:id="18"/>
      </w:r>
      <w:r w:rsidR="00755470">
        <w:t xml:space="preserve"> therefore, that the 257.86</w:t>
      </w:r>
      <w:r w:rsidR="00F72125">
        <w:t>-acre tract</w:t>
      </w:r>
      <w:r w:rsidR="006121A6">
        <w:t xml:space="preserve"> of land</w:t>
      </w:r>
      <w:r w:rsidR="00F72125">
        <w:t xml:space="preserve"> is not receiving water service from Marilee.</w:t>
      </w:r>
      <w:r w:rsidR="00F72125">
        <w:rPr>
          <w:rStyle w:val="FootnoteReference"/>
        </w:rPr>
        <w:footnoteReference w:id="19"/>
      </w:r>
    </w:p>
    <w:p w:rsidR="00F72125" w:rsidRDefault="00F72125" w:rsidP="001B5AB8">
      <w:pPr>
        <w:pStyle w:val="FOFNumbered"/>
      </w:pPr>
      <w:r>
        <w:t xml:space="preserve">On </w:t>
      </w:r>
      <w:r w:rsidR="0006491F">
        <w:t xml:space="preserve">April 12, 2017, </w:t>
      </w:r>
      <w:proofErr w:type="spellStart"/>
      <w:r w:rsidR="0006491F">
        <w:t>Deason</w:t>
      </w:r>
      <w:proofErr w:type="spellEnd"/>
      <w:r w:rsidR="0006491F">
        <w:t xml:space="preserve"> responded to Commission Staff’s recommendation on final disposition, again arguing that the houses and water meters reflected on the billing statements presented by Marilee are not included in the area seeking decertification</w:t>
      </w:r>
      <w:r w:rsidR="006121A6">
        <w:t xml:space="preserve"> and disputing</w:t>
      </w:r>
      <w:r w:rsidR="0006491F">
        <w:t xml:space="preserve"> that the contract </w:t>
      </w:r>
      <w:r w:rsidR="00652588">
        <w:t xml:space="preserve">to which </w:t>
      </w:r>
      <w:r w:rsidR="0006491F">
        <w:t>Marilee refers</w:t>
      </w:r>
      <w:r w:rsidR="00652588">
        <w:t xml:space="preserve"> </w:t>
      </w:r>
      <w:r w:rsidR="0006491F">
        <w:t>is for service to 166 acres.</w:t>
      </w:r>
      <w:r w:rsidR="0006491F">
        <w:rPr>
          <w:rStyle w:val="FootnoteReference"/>
        </w:rPr>
        <w:footnoteReference w:id="20"/>
      </w:r>
      <w:r w:rsidR="0006491F">
        <w:t xml:space="preserve">  </w:t>
      </w:r>
      <w:proofErr w:type="spellStart"/>
      <w:r w:rsidR="0006491F">
        <w:t>Deason</w:t>
      </w:r>
      <w:proofErr w:type="spellEnd"/>
      <w:r w:rsidR="0006491F">
        <w:t xml:space="preserve"> states that the first page of the contract with Marilee contains general information such as acreage, number in family, household size and livestock number as a description of the property requesting service and that the information provided on that page is not binding.</w:t>
      </w:r>
      <w:r w:rsidR="0006491F">
        <w:rPr>
          <w:rStyle w:val="FootnoteReference"/>
        </w:rPr>
        <w:footnoteReference w:id="21"/>
      </w:r>
      <w:r w:rsidR="0006491F">
        <w:t xml:space="preserve">  </w:t>
      </w:r>
      <w:proofErr w:type="spellStart"/>
      <w:r w:rsidR="0006491F">
        <w:t>Deason</w:t>
      </w:r>
      <w:proofErr w:type="spellEnd"/>
      <w:r w:rsidR="0006491F">
        <w:t xml:space="preserve"> states that the express terms of the agreement are on the next page of the application, which states that the connection is for the sole use of the customer</w:t>
      </w:r>
      <w:r w:rsidR="006121A6">
        <w:t xml:space="preserve"> and to provide service to only</w:t>
      </w:r>
      <w:r w:rsidR="0006491F">
        <w:t xml:space="preserve"> one dwelling or one business.</w:t>
      </w:r>
      <w:r w:rsidR="0006491F">
        <w:rPr>
          <w:rStyle w:val="FootnoteReference"/>
        </w:rPr>
        <w:footnoteReference w:id="22"/>
      </w:r>
      <w:r w:rsidR="0006491F">
        <w:t xml:space="preserve">  Finally, </w:t>
      </w:r>
      <w:proofErr w:type="spellStart"/>
      <w:r w:rsidR="0006491F">
        <w:t>Deason</w:t>
      </w:r>
      <w:proofErr w:type="spellEnd"/>
      <w:r w:rsidR="0006491F">
        <w:t xml:space="preserve"> states that the meters and dwellings associated with the bills submitted by Marilee </w:t>
      </w:r>
      <w:r w:rsidR="00CA65DB">
        <w:t>are not included in the area of proposed decertification.</w:t>
      </w:r>
      <w:r w:rsidR="00CA65DB">
        <w:rPr>
          <w:rStyle w:val="FootnoteReference"/>
        </w:rPr>
        <w:footnoteReference w:id="23"/>
      </w:r>
    </w:p>
    <w:p w:rsidR="00E423D6" w:rsidRPr="00DD1603" w:rsidRDefault="00E423D6" w:rsidP="0072064C">
      <w:pPr>
        <w:pStyle w:val="FOFNumbered"/>
        <w:numPr>
          <w:ilvl w:val="0"/>
          <w:numId w:val="0"/>
        </w:numPr>
        <w:rPr>
          <w:sz w:val="22"/>
          <w:szCs w:val="22"/>
        </w:rPr>
      </w:pPr>
      <w:r w:rsidRPr="00DD1603">
        <w:rPr>
          <w:b/>
          <w:i/>
          <w:sz w:val="22"/>
          <w:szCs w:val="22"/>
          <w:u w:val="single"/>
        </w:rPr>
        <w:t>Notice</w:t>
      </w:r>
    </w:p>
    <w:p w:rsidR="00D27501" w:rsidRDefault="00D27501" w:rsidP="00E37D00">
      <w:pPr>
        <w:pStyle w:val="FOFNumbered"/>
        <w:spacing w:before="0"/>
      </w:pPr>
      <w:proofErr w:type="spellStart"/>
      <w:r>
        <w:t>Deason</w:t>
      </w:r>
      <w:proofErr w:type="spellEnd"/>
      <w:r>
        <w:t xml:space="preserve"> provided a copy</w:t>
      </w:r>
      <w:r w:rsidR="006121A6">
        <w:t xml:space="preserve"> of the petition to Marilee </w:t>
      </w:r>
      <w:r>
        <w:t>on February 16, 2017.</w:t>
      </w:r>
    </w:p>
    <w:p w:rsidR="00E37D00" w:rsidRPr="003365A9" w:rsidRDefault="00D27501" w:rsidP="003365A9">
      <w:pPr>
        <w:pStyle w:val="FOFNumbered"/>
      </w:pPr>
      <w:r>
        <w:t xml:space="preserve">Notice of the petition was published in the </w:t>
      </w:r>
      <w:r w:rsidRPr="00D27501">
        <w:rPr>
          <w:i/>
        </w:rPr>
        <w:t>Texas Register</w:t>
      </w:r>
      <w:r>
        <w:t xml:space="preserve"> on March 3, 2017.</w:t>
      </w:r>
    </w:p>
    <w:p w:rsidR="00524CCB" w:rsidRPr="00DD1603" w:rsidRDefault="00524CCB" w:rsidP="00524CCB">
      <w:pPr>
        <w:pStyle w:val="FOFNumbered"/>
        <w:numPr>
          <w:ilvl w:val="0"/>
          <w:numId w:val="0"/>
        </w:numPr>
        <w:rPr>
          <w:b/>
          <w:i/>
          <w:sz w:val="22"/>
          <w:szCs w:val="22"/>
          <w:u w:val="single"/>
        </w:rPr>
      </w:pPr>
      <w:r w:rsidRPr="00DD1603">
        <w:rPr>
          <w:b/>
          <w:i/>
          <w:sz w:val="22"/>
          <w:szCs w:val="22"/>
          <w:u w:val="single"/>
        </w:rPr>
        <w:t xml:space="preserve">Project Description </w:t>
      </w:r>
    </w:p>
    <w:p w:rsidR="00D27501" w:rsidRDefault="00D27501" w:rsidP="00E37D00">
      <w:pPr>
        <w:pStyle w:val="FOFNumbered"/>
        <w:spacing w:before="0"/>
      </w:pPr>
      <w:proofErr w:type="spellStart"/>
      <w:r>
        <w:t>Deason</w:t>
      </w:r>
      <w:proofErr w:type="spellEnd"/>
      <w:r>
        <w:t xml:space="preserve"> owns approximately 257.86 acres of land in Collin County.</w:t>
      </w:r>
    </w:p>
    <w:p w:rsidR="00CA65DB" w:rsidRDefault="00D27501" w:rsidP="00CA65DB">
      <w:pPr>
        <w:pStyle w:val="FOFNumbered"/>
      </w:pPr>
      <w:proofErr w:type="spellStart"/>
      <w:r>
        <w:t>Deason</w:t>
      </w:r>
      <w:proofErr w:type="spellEnd"/>
      <w:r>
        <w:t xml:space="preserve"> seeks to have </w:t>
      </w:r>
      <w:r w:rsidR="00755470">
        <w:t>the 257.86</w:t>
      </w:r>
      <w:r w:rsidR="00CA65DB">
        <w:t xml:space="preserve">-acre tract </w:t>
      </w:r>
      <w:r w:rsidR="006121A6">
        <w:t xml:space="preserve">of land </w:t>
      </w:r>
      <w:r w:rsidR="00CA65DB">
        <w:t xml:space="preserve">removed from </w:t>
      </w:r>
      <w:r w:rsidR="006121A6">
        <w:t>Marilee</w:t>
      </w:r>
      <w:r>
        <w:t>’s water CCN No. 10150.</w:t>
      </w:r>
    </w:p>
    <w:p w:rsidR="00CA65DB" w:rsidRPr="00E03F05" w:rsidRDefault="00CA65DB" w:rsidP="00CA65DB">
      <w:pPr>
        <w:pStyle w:val="FOFNumbered"/>
        <w:numPr>
          <w:ilvl w:val="0"/>
          <w:numId w:val="0"/>
        </w:numPr>
        <w:rPr>
          <w:b/>
          <w:i/>
          <w:sz w:val="22"/>
          <w:szCs w:val="22"/>
          <w:u w:val="single"/>
        </w:rPr>
      </w:pPr>
      <w:r w:rsidRPr="00E03F05">
        <w:rPr>
          <w:b/>
          <w:i/>
          <w:sz w:val="22"/>
          <w:szCs w:val="22"/>
          <w:u w:val="single"/>
        </w:rPr>
        <w:t>Water Service</w:t>
      </w:r>
    </w:p>
    <w:p w:rsidR="00CA65DB" w:rsidRDefault="003D3372" w:rsidP="00E37D00">
      <w:pPr>
        <w:pStyle w:val="FOFNumbered"/>
        <w:spacing w:before="0"/>
      </w:pPr>
      <w:proofErr w:type="spellStart"/>
      <w:r>
        <w:t>Deason</w:t>
      </w:r>
      <w:proofErr w:type="spellEnd"/>
      <w:r>
        <w:t xml:space="preserve"> has not demonstrated that </w:t>
      </w:r>
      <w:r w:rsidR="00CA65DB">
        <w:t xml:space="preserve">Marilee has </w:t>
      </w:r>
      <w:r>
        <w:t xml:space="preserve">not </w:t>
      </w:r>
      <w:r w:rsidR="00CA65DB">
        <w:t>committed facilities or lines provi</w:t>
      </w:r>
      <w:r w:rsidR="00755470">
        <w:t>ding water service to the 257.86</w:t>
      </w:r>
      <w:r w:rsidR="00CA65DB">
        <w:t xml:space="preserve">-acre tract of land.  </w:t>
      </w:r>
    </w:p>
    <w:p w:rsidR="00CA65DB" w:rsidRDefault="003D3372" w:rsidP="00CA65DB">
      <w:pPr>
        <w:pStyle w:val="FOFNumbered"/>
      </w:pPr>
      <w:proofErr w:type="spellStart"/>
      <w:r>
        <w:t>Deason</w:t>
      </w:r>
      <w:proofErr w:type="spellEnd"/>
      <w:r>
        <w:t xml:space="preserve"> has not demonstrated that </w:t>
      </w:r>
      <w:r w:rsidR="00CA65DB">
        <w:t xml:space="preserve">Marilee has </w:t>
      </w:r>
      <w:r>
        <w:t xml:space="preserve">not </w:t>
      </w:r>
      <w:r w:rsidR="00CA65DB">
        <w:t>performed acts and/</w:t>
      </w:r>
      <w:r w:rsidR="00755470">
        <w:t>or supplied things to the 257.86</w:t>
      </w:r>
      <w:r w:rsidR="00CA65DB">
        <w:t>-acre tract of land.</w:t>
      </w:r>
    </w:p>
    <w:p w:rsidR="00CA65DB" w:rsidRDefault="003D3372" w:rsidP="00CA65DB">
      <w:pPr>
        <w:pStyle w:val="FOFNumbered"/>
      </w:pPr>
      <w:proofErr w:type="spellStart"/>
      <w:r>
        <w:t>Deason</w:t>
      </w:r>
      <w:proofErr w:type="spellEnd"/>
      <w:r>
        <w:t xml:space="preserve"> has not demonstrated that t</w:t>
      </w:r>
      <w:r w:rsidR="00755470">
        <w:t>he 257.86</w:t>
      </w:r>
      <w:r w:rsidR="00CA65DB">
        <w:t xml:space="preserve">-acre tract of land is </w:t>
      </w:r>
      <w:r>
        <w:t xml:space="preserve">not </w:t>
      </w:r>
      <w:r w:rsidR="00CA65DB">
        <w:t>receiving water service from Marilee</w:t>
      </w:r>
      <w:r>
        <w:t>,</w:t>
      </w:r>
      <w:r w:rsidR="00CA65DB">
        <w:t xml:space="preserve"> as that term </w:t>
      </w:r>
      <w:r w:rsidR="006121A6">
        <w:t>h</w:t>
      </w:r>
      <w:r w:rsidR="00CA65DB">
        <w:t xml:space="preserve">as been defined by the courts.  </w:t>
      </w:r>
    </w:p>
    <w:p w:rsidR="00CA65DB" w:rsidRDefault="003D3372" w:rsidP="00CA65DB">
      <w:pPr>
        <w:pStyle w:val="FOFNumbered"/>
      </w:pPr>
      <w:proofErr w:type="spellStart"/>
      <w:r>
        <w:t>Deason</w:t>
      </w:r>
      <w:proofErr w:type="spellEnd"/>
      <w:r>
        <w:t xml:space="preserve"> has not demonstrated that t</w:t>
      </w:r>
      <w:r w:rsidR="00755470">
        <w:t>he 257.86</w:t>
      </w:r>
      <w:r w:rsidR="00CA65DB">
        <w:t>-acre tract of land is</w:t>
      </w:r>
      <w:r>
        <w:t xml:space="preserve"> not</w:t>
      </w:r>
      <w:r w:rsidR="00CA65DB">
        <w:t xml:space="preserve"> receiving water service from Marilee. </w:t>
      </w:r>
    </w:p>
    <w:p w:rsidR="00085B7E" w:rsidRDefault="00085B7E" w:rsidP="00CA65DB">
      <w:pPr>
        <w:pStyle w:val="FOFNumbered"/>
      </w:pPr>
      <w:proofErr w:type="spellStart"/>
      <w:r>
        <w:t>Deason</w:t>
      </w:r>
      <w:proofErr w:type="spellEnd"/>
      <w:r>
        <w:t xml:space="preserve"> failed to prove that the house which is receiving water service from Marilee is not </w:t>
      </w:r>
      <w:r w:rsidR="00EF2ADE">
        <w:t xml:space="preserve">actually </w:t>
      </w:r>
      <w:r>
        <w:t>located on the 257.86-acre tract of land.</w:t>
      </w:r>
    </w:p>
    <w:p w:rsidR="009C51D6" w:rsidRDefault="009C51D6" w:rsidP="009C51D6">
      <w:pPr>
        <w:pStyle w:val="FOFNumbered"/>
        <w:numPr>
          <w:ilvl w:val="0"/>
          <w:numId w:val="0"/>
        </w:numPr>
        <w:rPr>
          <w:b/>
          <w:i/>
          <w:u w:val="single"/>
        </w:rPr>
      </w:pPr>
      <w:r>
        <w:rPr>
          <w:b/>
          <w:i/>
          <w:u w:val="single"/>
        </w:rPr>
        <w:t>Motion to Withdraw</w:t>
      </w:r>
    </w:p>
    <w:p w:rsidR="003A435B" w:rsidRPr="003A435B" w:rsidRDefault="003A435B" w:rsidP="003A435B">
      <w:pPr>
        <w:pStyle w:val="FOFNumbered"/>
      </w:pPr>
      <w:r>
        <w:t xml:space="preserve">On April 26, 2017, </w:t>
      </w:r>
      <w:proofErr w:type="spellStart"/>
      <w:r w:rsidR="00621452">
        <w:t>Deason</w:t>
      </w:r>
      <w:proofErr w:type="spellEnd"/>
      <w:r w:rsidR="00621452">
        <w:t xml:space="preserve"> filed a motion to withdraw her application</w:t>
      </w:r>
      <w:r w:rsidR="0034066D">
        <w:t xml:space="preserve">, alleging </w:t>
      </w:r>
      <w:r w:rsidR="006702D9">
        <w:t>good cause under 16 TAC § 22.181(g</w:t>
      </w:r>
      <w:proofErr w:type="gramStart"/>
      <w:r w:rsidR="006702D9">
        <w:t>)(</w:t>
      </w:r>
      <w:proofErr w:type="gramEnd"/>
      <w:r w:rsidR="006702D9">
        <w:t>3)</w:t>
      </w:r>
      <w:r w:rsidR="002708D1">
        <w:t xml:space="preserve">.  </w:t>
      </w:r>
    </w:p>
    <w:p w:rsidR="00EE5DDA" w:rsidRDefault="00EE5DDA" w:rsidP="00EE5DDA">
      <w:pPr>
        <w:pStyle w:val="Heading1"/>
      </w:pPr>
      <w:r>
        <w:t>Conclusions of Law</w:t>
      </w:r>
    </w:p>
    <w:p w:rsidR="00524CCB" w:rsidRDefault="00524CCB" w:rsidP="00524CCB">
      <w:pPr>
        <w:pStyle w:val="FOFNumbered"/>
        <w:numPr>
          <w:ilvl w:val="0"/>
          <w:numId w:val="9"/>
        </w:numPr>
        <w:rPr>
          <w:rFonts w:eastAsia="SimSun"/>
          <w:szCs w:val="24"/>
          <w:lang w:eastAsia="zh-CN"/>
        </w:rPr>
      </w:pPr>
      <w:r w:rsidRPr="00C71BFA">
        <w:rPr>
          <w:rFonts w:eastAsia="SimSun"/>
          <w:szCs w:val="24"/>
          <w:lang w:eastAsia="zh-CN"/>
        </w:rPr>
        <w:t xml:space="preserve">The Commission has jurisdiction over this petition </w:t>
      </w:r>
      <w:r>
        <w:rPr>
          <w:rFonts w:eastAsia="SimSun"/>
          <w:szCs w:val="24"/>
          <w:lang w:eastAsia="zh-CN"/>
        </w:rPr>
        <w:t xml:space="preserve">under TWC </w:t>
      </w:r>
      <w:r w:rsidRPr="00C71BFA">
        <w:rPr>
          <w:rFonts w:eastAsia="SimSun"/>
          <w:szCs w:val="24"/>
          <w:lang w:eastAsia="zh-CN"/>
        </w:rPr>
        <w:t>§§ 13.04</w:t>
      </w:r>
      <w:r w:rsidR="00CA65DB">
        <w:rPr>
          <w:rFonts w:eastAsia="SimSun"/>
          <w:szCs w:val="24"/>
          <w:lang w:eastAsia="zh-CN"/>
        </w:rPr>
        <w:t>1 and 13.254(a</w:t>
      </w:r>
      <w:r w:rsidR="0066013A">
        <w:rPr>
          <w:rFonts w:eastAsia="SimSun"/>
          <w:szCs w:val="24"/>
          <w:lang w:eastAsia="zh-CN"/>
        </w:rPr>
        <w:noBreakHyphen/>
      </w:r>
      <w:r w:rsidRPr="00C71BFA">
        <w:rPr>
          <w:rFonts w:eastAsia="SimSun"/>
          <w:szCs w:val="24"/>
          <w:lang w:eastAsia="zh-CN"/>
        </w:rPr>
        <w:t>5).</w:t>
      </w:r>
    </w:p>
    <w:p w:rsidR="00CA65DB" w:rsidRPr="00CA65DB" w:rsidRDefault="00CA65DB" w:rsidP="00CA65DB">
      <w:pPr>
        <w:pStyle w:val="FOFNumbered"/>
        <w:numPr>
          <w:ilvl w:val="0"/>
          <w:numId w:val="9"/>
        </w:numPr>
        <w:rPr>
          <w:rFonts w:eastAsia="SimSun"/>
          <w:szCs w:val="24"/>
          <w:lang w:eastAsia="zh-CN"/>
        </w:rPr>
      </w:pPr>
      <w:r>
        <w:rPr>
          <w:rFonts w:eastAsiaTheme="minorHAnsi"/>
          <w:szCs w:val="24"/>
        </w:rPr>
        <w:t xml:space="preserve">Notice </w:t>
      </w:r>
      <w:r w:rsidRPr="00CA65DB">
        <w:rPr>
          <w:rFonts w:eastAsiaTheme="minorHAnsi"/>
          <w:szCs w:val="24"/>
        </w:rPr>
        <w:t>of the petition was provided in compliance with 16 TAC § 24.11</w:t>
      </w:r>
      <w:r w:rsidR="003C170A">
        <w:rPr>
          <w:rFonts w:eastAsiaTheme="minorHAnsi"/>
          <w:szCs w:val="24"/>
        </w:rPr>
        <w:t>3</w:t>
      </w:r>
      <w:r w:rsidRPr="00CA65DB">
        <w:rPr>
          <w:rFonts w:eastAsiaTheme="minorHAnsi"/>
          <w:szCs w:val="24"/>
        </w:rPr>
        <w:t xml:space="preserve">(s) and 16 TAC §§ 22.54 and 22.55.  </w:t>
      </w:r>
    </w:p>
    <w:p w:rsidR="00CA65DB" w:rsidRPr="00CA65DB" w:rsidRDefault="00CA65DB" w:rsidP="00DD1603">
      <w:pPr>
        <w:pStyle w:val="FOFNumbered"/>
        <w:rPr>
          <w:rFonts w:eastAsia="SimSun"/>
          <w:szCs w:val="24"/>
          <w:lang w:eastAsia="zh-CN"/>
        </w:rPr>
      </w:pPr>
      <w:r>
        <w:rPr>
          <w:rFonts w:eastAsiaTheme="minorHAnsi"/>
          <w:szCs w:val="24"/>
        </w:rPr>
        <w:t>To obtain</w:t>
      </w:r>
      <w:r w:rsidR="00755470">
        <w:rPr>
          <w:rFonts w:eastAsiaTheme="minorHAnsi"/>
          <w:szCs w:val="24"/>
        </w:rPr>
        <w:t xml:space="preserve"> a</w:t>
      </w:r>
      <w:r>
        <w:rPr>
          <w:rFonts w:eastAsiaTheme="minorHAnsi"/>
          <w:szCs w:val="24"/>
        </w:rPr>
        <w:t xml:space="preserve"> release under TWC § 13.254(a-5), an owner must demonstrate that it owns a tract of land that is at least 25 acres, that the tract of land is located in a qualifying county, and that the tract of land is not receiving water service.</w:t>
      </w:r>
    </w:p>
    <w:p w:rsidR="00524CCB" w:rsidRPr="00CA65DB" w:rsidRDefault="00524CCB" w:rsidP="00DD1603">
      <w:pPr>
        <w:pStyle w:val="FOFNumbered"/>
        <w:rPr>
          <w:rFonts w:eastAsia="SimSun"/>
          <w:szCs w:val="24"/>
          <w:lang w:eastAsia="zh-CN"/>
        </w:rPr>
      </w:pPr>
      <w:r>
        <w:rPr>
          <w:rFonts w:eastAsiaTheme="minorHAnsi"/>
          <w:szCs w:val="24"/>
        </w:rPr>
        <w:t>Collin</w:t>
      </w:r>
      <w:r w:rsidRPr="00C71BFA">
        <w:rPr>
          <w:rFonts w:eastAsiaTheme="minorHAnsi"/>
          <w:szCs w:val="24"/>
        </w:rPr>
        <w:t xml:space="preserve"> County </w:t>
      </w:r>
      <w:r w:rsidRPr="00C71BFA">
        <w:rPr>
          <w:rFonts w:eastAsiaTheme="minorHAnsi"/>
          <w:bCs/>
          <w:szCs w:val="24"/>
        </w:rPr>
        <w:t xml:space="preserve">is a qualifying county under </w:t>
      </w:r>
      <w:r w:rsidRPr="00C71BFA">
        <w:rPr>
          <w:rFonts w:eastAsiaTheme="minorHAnsi"/>
          <w:szCs w:val="24"/>
        </w:rPr>
        <w:t>TWC § 13.254(a-5) and 16 TAC § 24.113(r).</w:t>
      </w:r>
    </w:p>
    <w:p w:rsidR="00BC41C7" w:rsidRPr="00BC41C7" w:rsidRDefault="004D2AAD" w:rsidP="00BC41C7">
      <w:pPr>
        <w:pStyle w:val="FOFNumbered"/>
        <w:rPr>
          <w:rFonts w:eastAsia="SimSun"/>
          <w:szCs w:val="24"/>
          <w:lang w:eastAsia="zh-CN"/>
        </w:rPr>
      </w:pPr>
      <w:proofErr w:type="spellStart"/>
      <w:r>
        <w:t>Deason</w:t>
      </w:r>
      <w:proofErr w:type="spellEnd"/>
      <w:r>
        <w:t xml:space="preserve"> is not</w:t>
      </w:r>
      <w:r w:rsidR="00CA65DB">
        <w:t xml:space="preserve"> entitled to </w:t>
      </w:r>
      <w:r>
        <w:t xml:space="preserve">approval </w:t>
      </w:r>
      <w:r w:rsidR="00CA65DB">
        <w:t xml:space="preserve">of the petition, having </w:t>
      </w:r>
      <w:r>
        <w:t xml:space="preserve">failed to sufficiently demonstrate that its </w:t>
      </w:r>
      <w:r w:rsidR="00BC41C7">
        <w:t xml:space="preserve">257.68-acre tract of land in Collin County is </w:t>
      </w:r>
      <w:r>
        <w:t xml:space="preserve">not </w:t>
      </w:r>
      <w:r w:rsidR="00BC41C7">
        <w:t>receiving water service</w:t>
      </w:r>
      <w:r>
        <w:t xml:space="preserve"> from Marilee under TWC § 13.254(a-5).</w:t>
      </w:r>
      <w:r w:rsidR="00BC41C7">
        <w:t xml:space="preserve">  </w:t>
      </w:r>
    </w:p>
    <w:p w:rsidR="0073107E" w:rsidRPr="000521F7" w:rsidRDefault="0073107E" w:rsidP="00DD1603">
      <w:pPr>
        <w:pStyle w:val="FOFNumbered"/>
        <w:rPr>
          <w:rFonts w:eastAsia="SimSun"/>
          <w:szCs w:val="24"/>
          <w:lang w:eastAsia="zh-CN"/>
        </w:rPr>
      </w:pPr>
      <w:r>
        <w:rPr>
          <w:rFonts w:eastAsiaTheme="minorHAnsi"/>
          <w:szCs w:val="24"/>
        </w:rPr>
        <w:t>The 20-day notice requirement in 16 TAC § 22</w:t>
      </w:r>
      <w:r w:rsidR="00BC41C7">
        <w:rPr>
          <w:rFonts w:eastAsiaTheme="minorHAnsi"/>
          <w:szCs w:val="24"/>
        </w:rPr>
        <w:t>.</w:t>
      </w:r>
      <w:r>
        <w:rPr>
          <w:rFonts w:eastAsiaTheme="minorHAnsi"/>
          <w:szCs w:val="24"/>
        </w:rPr>
        <w:t>35(b</w:t>
      </w:r>
      <w:proofErr w:type="gramStart"/>
      <w:r>
        <w:rPr>
          <w:rFonts w:eastAsiaTheme="minorHAnsi"/>
          <w:szCs w:val="24"/>
        </w:rPr>
        <w:t>)(</w:t>
      </w:r>
      <w:proofErr w:type="gramEnd"/>
      <w:r>
        <w:rPr>
          <w:rFonts w:eastAsiaTheme="minorHAnsi"/>
          <w:szCs w:val="24"/>
        </w:rPr>
        <w:t>2) has been met in this proceeding.</w:t>
      </w:r>
    </w:p>
    <w:p w:rsidR="000521F7" w:rsidRPr="00C71BFA" w:rsidRDefault="004449E4" w:rsidP="00DD1603">
      <w:pPr>
        <w:pStyle w:val="FOFNumbered"/>
        <w:rPr>
          <w:rFonts w:eastAsia="SimSun"/>
          <w:szCs w:val="24"/>
          <w:lang w:eastAsia="zh-CN"/>
        </w:rPr>
      </w:pPr>
      <w:proofErr w:type="spellStart"/>
      <w:r>
        <w:rPr>
          <w:rFonts w:eastAsiaTheme="minorHAnsi"/>
          <w:szCs w:val="24"/>
        </w:rPr>
        <w:t>Deason</w:t>
      </w:r>
      <w:proofErr w:type="spellEnd"/>
      <w:r>
        <w:rPr>
          <w:rFonts w:eastAsiaTheme="minorHAnsi"/>
          <w:szCs w:val="24"/>
        </w:rPr>
        <w:t xml:space="preserve"> failed to</w:t>
      </w:r>
      <w:r w:rsidR="000521F7">
        <w:rPr>
          <w:rFonts w:eastAsiaTheme="minorHAnsi"/>
          <w:szCs w:val="24"/>
        </w:rPr>
        <w:t xml:space="preserve"> show good cause to withdraw her application.</w:t>
      </w:r>
    </w:p>
    <w:p w:rsidR="00EE5DDA" w:rsidRDefault="00EE5DDA" w:rsidP="00EE5DDA">
      <w:pPr>
        <w:pStyle w:val="Heading1"/>
      </w:pPr>
      <w:r>
        <w:t>Ordering Paragraphs</w:t>
      </w:r>
    </w:p>
    <w:p w:rsidR="008D1724" w:rsidRPr="008D1724" w:rsidRDefault="008D1724" w:rsidP="008D1724">
      <w:pPr>
        <w:pStyle w:val="BodyText"/>
      </w:pPr>
      <w:r>
        <w:t>In accordance with these findings of fact and conclusions of law, the Commission issues the following orders:</w:t>
      </w:r>
    </w:p>
    <w:p w:rsidR="00524CCB" w:rsidRDefault="00BC41C7" w:rsidP="00524CCB">
      <w:pPr>
        <w:pStyle w:val="OrderingParagraph"/>
      </w:pPr>
      <w:proofErr w:type="spellStart"/>
      <w:r>
        <w:t>Deason’s</w:t>
      </w:r>
      <w:proofErr w:type="spellEnd"/>
      <w:r>
        <w:t xml:space="preserve"> petition for expedite</w:t>
      </w:r>
      <w:r w:rsidR="007D6159">
        <w:t>d</w:t>
      </w:r>
      <w:r>
        <w:t xml:space="preserve"> release</w:t>
      </w:r>
      <w:r w:rsidR="00020A12">
        <w:t xml:space="preserve"> is denied</w:t>
      </w:r>
      <w:r w:rsidR="00524CCB" w:rsidRPr="0064595E">
        <w:t>.</w:t>
      </w:r>
    </w:p>
    <w:p w:rsidR="00A331A2" w:rsidRPr="0064595E" w:rsidRDefault="00A331A2" w:rsidP="00524CCB">
      <w:pPr>
        <w:pStyle w:val="OrderingParagraph"/>
      </w:pPr>
      <w:proofErr w:type="spellStart"/>
      <w:r>
        <w:t>Deason’s</w:t>
      </w:r>
      <w:proofErr w:type="spellEnd"/>
      <w:r>
        <w:t xml:space="preserve"> motion to withdraw her application is denied.</w:t>
      </w:r>
    </w:p>
    <w:p w:rsidR="00160DCD" w:rsidRDefault="00524CCB" w:rsidP="00160DCD">
      <w:pPr>
        <w:pStyle w:val="OrderingParagraph"/>
      </w:pPr>
      <w:r w:rsidRPr="0064595E">
        <w:t>All other motions, requests for entry of specific findings of fact and conclusions of law, and any other requests for general or specific relief, if not expressly granted herein, are denied</w:t>
      </w:r>
      <w:r>
        <w:t>.</w:t>
      </w:r>
    </w:p>
    <w:p w:rsidR="00C5363B" w:rsidRDefault="00C5363B">
      <w:pPr>
        <w:spacing w:after="160" w:line="259" w:lineRule="auto"/>
        <w:rPr>
          <w:b/>
        </w:rPr>
      </w:pPr>
      <w:r>
        <w:br w:type="page"/>
      </w:r>
    </w:p>
    <w:p w:rsidR="00160DCD" w:rsidRDefault="00160DCD" w:rsidP="00160DCD">
      <w:pPr>
        <w:pStyle w:val="Dateline"/>
      </w:pPr>
      <w:r>
        <w:t xml:space="preserve">Signed at Austin, Texas the ______ day of </w:t>
      </w:r>
      <w:r w:rsidR="00AE0ACF">
        <w:t>May 2017</w:t>
      </w:r>
      <w:r w:rsidR="008D1724">
        <w:t>.</w:t>
      </w:r>
    </w:p>
    <w:p w:rsidR="008D1724" w:rsidRDefault="008D1724" w:rsidP="008D1724">
      <w:pPr>
        <w:pStyle w:val="Dateline"/>
      </w:pPr>
    </w:p>
    <w:p w:rsidR="00160DCD" w:rsidRDefault="00160DCD" w:rsidP="00160DCD">
      <w:pPr>
        <w:pStyle w:val="Signatures"/>
      </w:pPr>
      <w:r>
        <w:t>PUBLIC UTILITY COMMISSION OF TEXAS</w:t>
      </w:r>
    </w:p>
    <w:p w:rsidR="00160DCD" w:rsidRDefault="00160DCD" w:rsidP="00160DCD">
      <w:pPr>
        <w:pStyle w:val="Signatures"/>
      </w:pPr>
    </w:p>
    <w:p w:rsidR="00160DCD" w:rsidRDefault="00160DCD" w:rsidP="00160DCD">
      <w:pPr>
        <w:pStyle w:val="Signatures"/>
      </w:pPr>
    </w:p>
    <w:p w:rsidR="00160DCD" w:rsidRDefault="00160DCD" w:rsidP="00160DCD">
      <w:pPr>
        <w:pStyle w:val="Signatures"/>
      </w:pPr>
    </w:p>
    <w:p w:rsidR="00160DCD" w:rsidRDefault="00160DCD" w:rsidP="00160DCD">
      <w:pPr>
        <w:pStyle w:val="Signatures"/>
      </w:pPr>
      <w:r w:rsidRPr="00160DCD">
        <w:t>______________________________________________</w:t>
      </w:r>
    </w:p>
    <w:p w:rsidR="00160DCD" w:rsidRDefault="00160DCD" w:rsidP="00160DCD">
      <w:pPr>
        <w:pStyle w:val="Signatures"/>
      </w:pPr>
      <w:r>
        <w:t>KENNETH W. ANDERSON, JR., COMMISSIONER</w:t>
      </w:r>
    </w:p>
    <w:p w:rsidR="00160DCD" w:rsidRDefault="00160DCD" w:rsidP="00160DCD">
      <w:pPr>
        <w:pStyle w:val="Signatures"/>
      </w:pPr>
    </w:p>
    <w:p w:rsidR="00160DCD" w:rsidRDefault="00160DCD" w:rsidP="00160DCD">
      <w:pPr>
        <w:pStyle w:val="Signatures"/>
      </w:pPr>
    </w:p>
    <w:p w:rsidR="00160DCD" w:rsidRDefault="00160DCD" w:rsidP="00160DCD">
      <w:pPr>
        <w:pStyle w:val="Signatures"/>
      </w:pPr>
    </w:p>
    <w:p w:rsidR="00160DCD" w:rsidRDefault="00FF1816" w:rsidP="00160DCD">
      <w:pPr>
        <w:pStyle w:val="Signatures"/>
      </w:pPr>
      <w:r w:rsidRPr="00160DCD">
        <w:t>______________________________________________</w:t>
      </w:r>
    </w:p>
    <w:p w:rsidR="00160DCD" w:rsidRDefault="00FF1816" w:rsidP="00160DCD">
      <w:pPr>
        <w:pStyle w:val="Signatures"/>
      </w:pPr>
      <w:r>
        <w:t>BRANDY MARTY MARQUEZ</w:t>
      </w:r>
      <w:r w:rsidR="00160DCD">
        <w:t>, COMMISSIONER</w:t>
      </w:r>
    </w:p>
    <w:p w:rsidR="00FE4318" w:rsidRDefault="00FE4318" w:rsidP="0062202F">
      <w:pPr>
        <w:pStyle w:val="EndMatter"/>
      </w:pPr>
      <w:r>
        <w:t>W2013</w:t>
      </w:r>
    </w:p>
    <w:p w:rsidR="00160DCD" w:rsidRDefault="001D7859" w:rsidP="0062202F">
      <w:pPr>
        <w:pStyle w:val="EndMatter"/>
      </w:pPr>
      <w:r>
        <w:fldChar w:fldCharType="begin"/>
      </w:r>
      <w:r>
        <w:instrText xml:space="preserve"> FILENAME  \* Lower \p  \* MERGEFORMAT </w:instrText>
      </w:r>
      <w:r>
        <w:fldChar w:fldCharType="separate"/>
      </w:r>
      <w:r w:rsidR="002253CB">
        <w:rPr>
          <w:noProof/>
        </w:rPr>
        <w:t>q:\cadm\orders\final\46000\46866-fo.docx</w:t>
      </w:r>
      <w:r>
        <w:rPr>
          <w:noProof/>
        </w:rPr>
        <w:fldChar w:fldCharType="end"/>
      </w:r>
    </w:p>
    <w:sectPr w:rsidR="00160DCD" w:rsidSect="00ED04FC">
      <w:headerReference w:type="defaul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470F5" w:rsidRDefault="00A470F5" w:rsidP="00D03394">
      <w:r>
        <w:separator/>
      </w:r>
    </w:p>
  </w:endnote>
  <w:endnote w:type="continuationSeparator" w:id="0">
    <w:p w:rsidR="00A470F5" w:rsidRDefault="00A470F5" w:rsidP="00D03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470F5" w:rsidRDefault="00A470F5" w:rsidP="00D03394">
      <w:r>
        <w:separator/>
      </w:r>
    </w:p>
  </w:footnote>
  <w:footnote w:type="continuationSeparator" w:id="0">
    <w:p w:rsidR="00A470F5" w:rsidRDefault="00A470F5" w:rsidP="00D03394">
      <w:r>
        <w:continuationSeparator/>
      </w:r>
    </w:p>
  </w:footnote>
  <w:footnote w:id="1">
    <w:p w:rsidR="006E3FDC" w:rsidRDefault="006E3FDC" w:rsidP="003365A9">
      <w:pPr>
        <w:pStyle w:val="FootnoteText"/>
        <w:spacing w:before="120"/>
        <w:jc w:val="both"/>
      </w:pPr>
      <w:r>
        <w:rPr>
          <w:rStyle w:val="FootnoteReference"/>
        </w:rPr>
        <w:footnoteRef/>
      </w:r>
      <w:r>
        <w:t xml:space="preserve">  Petition </w:t>
      </w:r>
      <w:r w:rsidR="00E37D00">
        <w:t xml:space="preserve">of Patricia Miller </w:t>
      </w:r>
      <w:proofErr w:type="spellStart"/>
      <w:r w:rsidR="00E37D00">
        <w:t>Deason</w:t>
      </w:r>
      <w:proofErr w:type="spellEnd"/>
      <w:r w:rsidR="00E37D00">
        <w:t xml:space="preserve"> to Amend Marilee Special Utility District’s Certificate of Convenience and Necessity in Collin County by Expedited Release </w:t>
      </w:r>
      <w:r>
        <w:t>at 1</w:t>
      </w:r>
      <w:r w:rsidR="00E37D00">
        <w:t xml:space="preserve"> (Feb. 17, 2017)</w:t>
      </w:r>
      <w:r>
        <w:t xml:space="preserve">. </w:t>
      </w:r>
    </w:p>
  </w:footnote>
  <w:footnote w:id="2">
    <w:p w:rsidR="006E3FDC" w:rsidRDefault="006E3FDC" w:rsidP="003365A9">
      <w:pPr>
        <w:pStyle w:val="FootnoteText"/>
        <w:spacing w:before="120"/>
        <w:jc w:val="both"/>
      </w:pPr>
      <w:r>
        <w:rPr>
          <w:rStyle w:val="FootnoteReference"/>
        </w:rPr>
        <w:footnoteRef/>
      </w:r>
      <w:r>
        <w:t xml:space="preserve">  </w:t>
      </w:r>
      <w:r w:rsidRPr="006E3FDC">
        <w:rPr>
          <w:i/>
        </w:rPr>
        <w:t>Id.</w:t>
      </w:r>
      <w:r>
        <w:t xml:space="preserve"> </w:t>
      </w:r>
    </w:p>
  </w:footnote>
  <w:footnote w:id="3">
    <w:p w:rsidR="00D60BD0" w:rsidRDefault="00D60BD0" w:rsidP="003365A9">
      <w:pPr>
        <w:pStyle w:val="FootnoteText"/>
        <w:spacing w:before="120"/>
        <w:jc w:val="both"/>
      </w:pPr>
      <w:r>
        <w:rPr>
          <w:rStyle w:val="FootnoteReference"/>
        </w:rPr>
        <w:footnoteRef/>
      </w:r>
      <w:r>
        <w:t xml:space="preserve">  Marilee Special Utility District’s Response to Petition for Expedited Decertification at 1 (Mar. 15, 2017).</w:t>
      </w:r>
    </w:p>
  </w:footnote>
  <w:footnote w:id="4">
    <w:p w:rsidR="00DD1603" w:rsidRDefault="00DD1603" w:rsidP="003365A9">
      <w:pPr>
        <w:pStyle w:val="FootnoteText"/>
        <w:spacing w:before="120"/>
        <w:jc w:val="both"/>
      </w:pPr>
      <w:r>
        <w:rPr>
          <w:rStyle w:val="FootnoteReference"/>
        </w:rPr>
        <w:footnoteRef/>
      </w:r>
      <w:r>
        <w:t xml:space="preserve">  </w:t>
      </w:r>
      <w:r w:rsidRPr="00DD1603">
        <w:rPr>
          <w:i/>
        </w:rPr>
        <w:t>Id.</w:t>
      </w:r>
      <w:r>
        <w:t xml:space="preserve"> at 1-2, and Exhibits A and B. </w:t>
      </w:r>
    </w:p>
  </w:footnote>
  <w:footnote w:id="5">
    <w:p w:rsidR="00DD1603" w:rsidRDefault="00DD1603" w:rsidP="003365A9">
      <w:pPr>
        <w:pStyle w:val="FootnoteText"/>
        <w:spacing w:before="120"/>
        <w:jc w:val="both"/>
      </w:pPr>
      <w:r>
        <w:rPr>
          <w:rStyle w:val="FootnoteReference"/>
        </w:rPr>
        <w:footnoteRef/>
      </w:r>
      <w:r>
        <w:t xml:space="preserve">  Patricia Miller </w:t>
      </w:r>
      <w:proofErr w:type="spellStart"/>
      <w:r>
        <w:t>Deason’s</w:t>
      </w:r>
      <w:proofErr w:type="spellEnd"/>
      <w:r>
        <w:t xml:space="preserve"> Reply to Marilee Special Utility District’s Response to Petition for Expedited Decertification </w:t>
      </w:r>
      <w:r w:rsidR="005048C1">
        <w:t>at 1 (Mar. 31, 2017).</w:t>
      </w:r>
    </w:p>
  </w:footnote>
  <w:footnote w:id="6">
    <w:p w:rsidR="005048C1" w:rsidRDefault="005048C1" w:rsidP="003365A9">
      <w:pPr>
        <w:pStyle w:val="FootnoteText"/>
        <w:spacing w:before="120"/>
        <w:jc w:val="both"/>
      </w:pPr>
      <w:r>
        <w:rPr>
          <w:rStyle w:val="FootnoteReference"/>
        </w:rPr>
        <w:footnoteRef/>
      </w:r>
      <w:r>
        <w:t xml:space="preserve">  </w:t>
      </w:r>
      <w:r w:rsidRPr="005048C1">
        <w:rPr>
          <w:i/>
        </w:rPr>
        <w:t>Id.</w:t>
      </w:r>
    </w:p>
  </w:footnote>
  <w:footnote w:id="7">
    <w:p w:rsidR="003365A9" w:rsidRDefault="003365A9" w:rsidP="003365A9">
      <w:pPr>
        <w:pStyle w:val="FootnoteText"/>
        <w:spacing w:before="120"/>
        <w:jc w:val="both"/>
      </w:pPr>
      <w:r>
        <w:rPr>
          <w:rStyle w:val="FootnoteReference"/>
        </w:rPr>
        <w:footnoteRef/>
      </w:r>
      <w:r>
        <w:t xml:space="preserve">  </w:t>
      </w:r>
      <w:r w:rsidRPr="005048C1">
        <w:rPr>
          <w:i/>
        </w:rPr>
        <w:t>Id.</w:t>
      </w:r>
      <w:r>
        <w:t xml:space="preserve"> at 3. </w:t>
      </w:r>
    </w:p>
  </w:footnote>
  <w:footnote w:id="8">
    <w:p w:rsidR="003365A9" w:rsidRDefault="003365A9" w:rsidP="003365A9">
      <w:pPr>
        <w:pStyle w:val="FootnoteText"/>
        <w:spacing w:before="120"/>
      </w:pPr>
      <w:r>
        <w:rPr>
          <w:rStyle w:val="FootnoteReference"/>
        </w:rPr>
        <w:footnoteRef/>
      </w:r>
      <w:r>
        <w:t xml:space="preserve">  </w:t>
      </w:r>
      <w:r w:rsidRPr="003365A9">
        <w:rPr>
          <w:i/>
        </w:rPr>
        <w:t>Id.</w:t>
      </w:r>
      <w:r>
        <w:t xml:space="preserve"> at Exhibit A</w:t>
      </w:r>
    </w:p>
  </w:footnote>
  <w:footnote w:id="9">
    <w:p w:rsidR="005048C1" w:rsidRDefault="005048C1" w:rsidP="003365A9">
      <w:pPr>
        <w:pStyle w:val="FootnoteText"/>
        <w:spacing w:before="120"/>
        <w:jc w:val="both"/>
      </w:pPr>
      <w:r>
        <w:rPr>
          <w:rStyle w:val="FootnoteReference"/>
        </w:rPr>
        <w:footnoteRef/>
      </w:r>
      <w:r>
        <w:t xml:space="preserve">  Marilee Special Utility District’s Response to Reply of Patricia Miller </w:t>
      </w:r>
      <w:proofErr w:type="spellStart"/>
      <w:r>
        <w:t>Deason</w:t>
      </w:r>
      <w:proofErr w:type="spellEnd"/>
      <w:r>
        <w:t xml:space="preserve"> at 2 (Apr. 4, 2017).</w:t>
      </w:r>
    </w:p>
  </w:footnote>
  <w:footnote w:id="10">
    <w:p w:rsidR="001B5AB8" w:rsidRDefault="001B5AB8" w:rsidP="003365A9">
      <w:pPr>
        <w:pStyle w:val="FootnoteText"/>
        <w:spacing w:before="120"/>
        <w:jc w:val="both"/>
      </w:pPr>
      <w:r>
        <w:rPr>
          <w:rStyle w:val="FootnoteReference"/>
        </w:rPr>
        <w:footnoteRef/>
      </w:r>
      <w:r>
        <w:t xml:space="preserve">  </w:t>
      </w:r>
      <w:r w:rsidRPr="001B5AB8">
        <w:rPr>
          <w:i/>
        </w:rPr>
        <w:t>Id.</w:t>
      </w:r>
      <w:r>
        <w:t xml:space="preserve"> at 3.  </w:t>
      </w:r>
    </w:p>
  </w:footnote>
  <w:footnote w:id="11">
    <w:p w:rsidR="001B5AB8" w:rsidRDefault="001B5AB8" w:rsidP="003365A9">
      <w:pPr>
        <w:pStyle w:val="FootnoteText"/>
        <w:spacing w:before="120"/>
        <w:jc w:val="both"/>
      </w:pPr>
      <w:r>
        <w:rPr>
          <w:rStyle w:val="FootnoteReference"/>
        </w:rPr>
        <w:footnoteRef/>
      </w:r>
      <w:r>
        <w:t xml:space="preserve">  </w:t>
      </w:r>
      <w:r w:rsidRPr="001B5AB8">
        <w:rPr>
          <w:i/>
        </w:rPr>
        <w:t>Id.</w:t>
      </w:r>
      <w:r>
        <w:t xml:space="preserve"> at 4. </w:t>
      </w:r>
    </w:p>
  </w:footnote>
  <w:footnote w:id="12">
    <w:p w:rsidR="001B5AB8" w:rsidRDefault="001B5AB8" w:rsidP="003365A9">
      <w:pPr>
        <w:pStyle w:val="FootnoteText"/>
        <w:spacing w:before="120"/>
        <w:jc w:val="both"/>
      </w:pPr>
      <w:r>
        <w:rPr>
          <w:rStyle w:val="FootnoteReference"/>
        </w:rPr>
        <w:footnoteRef/>
      </w:r>
      <w:r>
        <w:t xml:space="preserve">  Commission Staff’s Recommendation on Final Disposition at</w:t>
      </w:r>
      <w:r w:rsidR="003365A9">
        <w:t xml:space="preserve"> 4 (Apr. 10, 2017)</w:t>
      </w:r>
    </w:p>
  </w:footnote>
  <w:footnote w:id="13">
    <w:p w:rsidR="0072064C" w:rsidRDefault="0072064C" w:rsidP="003365A9">
      <w:pPr>
        <w:pStyle w:val="FootnoteText"/>
        <w:spacing w:before="120"/>
        <w:jc w:val="both"/>
      </w:pPr>
      <w:r>
        <w:rPr>
          <w:rStyle w:val="FootnoteReference"/>
        </w:rPr>
        <w:footnoteRef/>
      </w:r>
      <w:r>
        <w:t xml:space="preserve">  </w:t>
      </w:r>
      <w:r w:rsidRPr="0072064C">
        <w:rPr>
          <w:i/>
        </w:rPr>
        <w:t>Id.</w:t>
      </w:r>
      <w:r>
        <w:t xml:space="preserve">, citing to </w:t>
      </w:r>
      <w:r w:rsidRPr="0072064C">
        <w:rPr>
          <w:i/>
        </w:rPr>
        <w:t>Tex. Gen. Land Office v</w:t>
      </w:r>
      <w:r>
        <w:rPr>
          <w:i/>
        </w:rPr>
        <w:t>. Crystal Clear Water S</w:t>
      </w:r>
      <w:r w:rsidRPr="0072064C">
        <w:rPr>
          <w:i/>
        </w:rPr>
        <w:t>upply Corp.</w:t>
      </w:r>
      <w:r>
        <w:t>, 449 S.W.3d 130, 140 (</w:t>
      </w:r>
      <w:proofErr w:type="spellStart"/>
      <w:r>
        <w:t>Tex.App</w:t>
      </w:r>
      <w:proofErr w:type="spellEnd"/>
      <w:r>
        <w:t>.-Austin, pet denied).</w:t>
      </w:r>
    </w:p>
  </w:footnote>
  <w:footnote w:id="14">
    <w:p w:rsidR="0072064C" w:rsidRDefault="0072064C" w:rsidP="003365A9">
      <w:pPr>
        <w:pStyle w:val="FootnoteText"/>
        <w:spacing w:before="120"/>
        <w:jc w:val="both"/>
      </w:pPr>
      <w:r>
        <w:rPr>
          <w:rStyle w:val="FootnoteReference"/>
        </w:rPr>
        <w:footnoteRef/>
      </w:r>
      <w:r>
        <w:t xml:space="preserve">  </w:t>
      </w:r>
      <w:r w:rsidR="003365A9">
        <w:rPr>
          <w:i/>
        </w:rPr>
        <w:t>Id</w:t>
      </w:r>
      <w:r>
        <w:t xml:space="preserve">. </w:t>
      </w:r>
    </w:p>
  </w:footnote>
  <w:footnote w:id="15">
    <w:p w:rsidR="0072064C" w:rsidRDefault="0072064C" w:rsidP="003365A9">
      <w:pPr>
        <w:pStyle w:val="FootnoteText"/>
        <w:spacing w:before="120"/>
        <w:jc w:val="both"/>
      </w:pPr>
      <w:r>
        <w:rPr>
          <w:rStyle w:val="FootnoteReference"/>
        </w:rPr>
        <w:footnoteRef/>
      </w:r>
      <w:r>
        <w:t xml:space="preserve">  Patricia Miller </w:t>
      </w:r>
      <w:proofErr w:type="spellStart"/>
      <w:r>
        <w:t>Deason’s</w:t>
      </w:r>
      <w:proofErr w:type="spellEnd"/>
      <w:r>
        <w:t xml:space="preserve"> Supplemental Reply to Marilee Special Utility District’s Response to Petition for Expedited Decertification at 2 (Apr. 10, 2017).</w:t>
      </w:r>
    </w:p>
  </w:footnote>
  <w:footnote w:id="16">
    <w:p w:rsidR="0072064C" w:rsidRDefault="0072064C" w:rsidP="003365A9">
      <w:pPr>
        <w:pStyle w:val="FootnoteText"/>
        <w:spacing w:before="120"/>
        <w:jc w:val="both"/>
      </w:pPr>
      <w:r>
        <w:rPr>
          <w:rStyle w:val="FootnoteReference"/>
        </w:rPr>
        <w:footnoteRef/>
      </w:r>
      <w:r>
        <w:t xml:space="preserve">  </w:t>
      </w:r>
      <w:r w:rsidR="00F72125" w:rsidRPr="00F72125">
        <w:rPr>
          <w:i/>
        </w:rPr>
        <w:t>Id</w:t>
      </w:r>
      <w:r w:rsidR="00F72125">
        <w:rPr>
          <w:i/>
        </w:rPr>
        <w:t>.</w:t>
      </w:r>
      <w:r w:rsidR="00F72125" w:rsidRPr="00F72125">
        <w:rPr>
          <w:i/>
        </w:rPr>
        <w:t xml:space="preserve"> </w:t>
      </w:r>
      <w:r w:rsidR="00F72125">
        <w:t xml:space="preserve">at 3. </w:t>
      </w:r>
    </w:p>
  </w:footnote>
  <w:footnote w:id="17">
    <w:p w:rsidR="00F72125" w:rsidRDefault="00F72125" w:rsidP="003365A9">
      <w:pPr>
        <w:pStyle w:val="FootnoteText"/>
        <w:spacing w:before="120"/>
        <w:jc w:val="both"/>
      </w:pPr>
      <w:r>
        <w:rPr>
          <w:rStyle w:val="FootnoteReference"/>
        </w:rPr>
        <w:footnoteRef/>
      </w:r>
      <w:r>
        <w:t xml:space="preserve">  </w:t>
      </w:r>
      <w:r w:rsidRPr="00F72125">
        <w:rPr>
          <w:i/>
        </w:rPr>
        <w:t>Id.</w:t>
      </w:r>
    </w:p>
  </w:footnote>
  <w:footnote w:id="18">
    <w:p w:rsidR="00F72125" w:rsidRDefault="00F72125" w:rsidP="003365A9">
      <w:pPr>
        <w:pStyle w:val="FootnoteText"/>
        <w:spacing w:before="120"/>
        <w:jc w:val="both"/>
      </w:pPr>
      <w:r>
        <w:rPr>
          <w:rStyle w:val="FootnoteReference"/>
        </w:rPr>
        <w:footnoteRef/>
      </w:r>
      <w:r>
        <w:t xml:space="preserve">  </w:t>
      </w:r>
      <w:r w:rsidRPr="00F72125">
        <w:rPr>
          <w:i/>
        </w:rPr>
        <w:t xml:space="preserve">Id. </w:t>
      </w:r>
    </w:p>
  </w:footnote>
  <w:footnote w:id="19">
    <w:p w:rsidR="00F72125" w:rsidRDefault="00F72125" w:rsidP="003365A9">
      <w:pPr>
        <w:pStyle w:val="FootnoteText"/>
        <w:spacing w:before="120"/>
        <w:jc w:val="both"/>
      </w:pPr>
      <w:r>
        <w:rPr>
          <w:rStyle w:val="FootnoteReference"/>
        </w:rPr>
        <w:footnoteRef/>
      </w:r>
      <w:r>
        <w:t xml:space="preserve">  </w:t>
      </w:r>
      <w:r w:rsidRPr="00F72125">
        <w:rPr>
          <w:i/>
        </w:rPr>
        <w:t>Id.</w:t>
      </w:r>
      <w:r>
        <w:t xml:space="preserve"> at 4. </w:t>
      </w:r>
    </w:p>
  </w:footnote>
  <w:footnote w:id="20">
    <w:p w:rsidR="0006491F" w:rsidRDefault="0006491F" w:rsidP="003365A9">
      <w:pPr>
        <w:pStyle w:val="FootnoteText"/>
        <w:spacing w:before="120"/>
        <w:jc w:val="both"/>
      </w:pPr>
      <w:r>
        <w:rPr>
          <w:rStyle w:val="FootnoteReference"/>
        </w:rPr>
        <w:footnoteRef/>
      </w:r>
      <w:r>
        <w:t xml:space="preserve">  Patricia Miller </w:t>
      </w:r>
      <w:proofErr w:type="spellStart"/>
      <w:r>
        <w:t>Deason’s</w:t>
      </w:r>
      <w:proofErr w:type="spellEnd"/>
      <w:r>
        <w:t xml:space="preserve"> Response to PUC Staff’s Recommendation on Final Disposition at 2 (Apr</w:t>
      </w:r>
      <w:r w:rsidR="00156725">
        <w:t>. 12,</w:t>
      </w:r>
      <w:r w:rsidR="003D3372">
        <w:t> </w:t>
      </w:r>
      <w:r>
        <w:t xml:space="preserve">2017). </w:t>
      </w:r>
    </w:p>
  </w:footnote>
  <w:footnote w:id="21">
    <w:p w:rsidR="0006491F" w:rsidRDefault="0006491F" w:rsidP="003365A9">
      <w:pPr>
        <w:pStyle w:val="FootnoteText"/>
        <w:spacing w:before="120"/>
        <w:jc w:val="both"/>
      </w:pPr>
      <w:r>
        <w:rPr>
          <w:rStyle w:val="FootnoteReference"/>
        </w:rPr>
        <w:footnoteRef/>
      </w:r>
      <w:r>
        <w:t xml:space="preserve">  </w:t>
      </w:r>
      <w:r w:rsidRPr="0006491F">
        <w:rPr>
          <w:i/>
        </w:rPr>
        <w:t>Id.</w:t>
      </w:r>
      <w:r>
        <w:t xml:space="preserve"> at 3. </w:t>
      </w:r>
    </w:p>
  </w:footnote>
  <w:footnote w:id="22">
    <w:p w:rsidR="0006491F" w:rsidRDefault="0006491F" w:rsidP="003365A9">
      <w:pPr>
        <w:pStyle w:val="FootnoteText"/>
        <w:spacing w:before="120"/>
        <w:jc w:val="both"/>
      </w:pPr>
      <w:r>
        <w:rPr>
          <w:rStyle w:val="FootnoteReference"/>
        </w:rPr>
        <w:footnoteRef/>
      </w:r>
      <w:r>
        <w:t xml:space="preserve">  </w:t>
      </w:r>
      <w:r w:rsidRPr="0006491F">
        <w:rPr>
          <w:i/>
        </w:rPr>
        <w:t>Id.</w:t>
      </w:r>
      <w:r>
        <w:t xml:space="preserve"> </w:t>
      </w:r>
    </w:p>
  </w:footnote>
  <w:footnote w:id="23">
    <w:p w:rsidR="00CA65DB" w:rsidRDefault="00CA65DB" w:rsidP="003365A9">
      <w:pPr>
        <w:pStyle w:val="FootnoteText"/>
        <w:spacing w:before="120"/>
        <w:jc w:val="both"/>
      </w:pPr>
      <w:r>
        <w:rPr>
          <w:rStyle w:val="FootnoteReference"/>
        </w:rPr>
        <w:footnoteRef/>
      </w:r>
      <w:r>
        <w:t xml:space="preserve">  </w:t>
      </w:r>
      <w:r w:rsidRPr="00CA65DB">
        <w:rPr>
          <w:i/>
        </w:rPr>
        <w:t>Id.</w:t>
      </w:r>
      <w:r>
        <w:t xml:space="preserve"> at 3-4.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04FC" w:rsidRDefault="00ED04FC">
    <w:pPr>
      <w:pStyle w:val="Header"/>
    </w:pPr>
    <w:r>
      <w:t>Docket No. </w:t>
    </w:r>
    <w:r w:rsidR="00AE0ACF">
      <w:t>46866</w:t>
    </w:r>
    <w:r>
      <w:tab/>
      <w:t>Order</w:t>
    </w:r>
    <w:r>
      <w:tab/>
      <w:t xml:space="preserve">Page </w:t>
    </w:r>
    <w:r>
      <w:fldChar w:fldCharType="begin"/>
    </w:r>
    <w:r>
      <w:instrText xml:space="preserve"> PAGE   \* MERGEFORMAT </w:instrText>
    </w:r>
    <w:r>
      <w:fldChar w:fldCharType="separate"/>
    </w:r>
    <w:r w:rsidR="001D7859">
      <w:rPr>
        <w:noProof/>
      </w:rPr>
      <w:t>7</w:t>
    </w:r>
    <w:r>
      <w:fldChar w:fldCharType="end"/>
    </w:r>
    <w:r>
      <w:t xml:space="preserve"> of </w:t>
    </w:r>
    <w:r w:rsidR="001D7859">
      <w:fldChar w:fldCharType="begin"/>
    </w:r>
    <w:r w:rsidR="001D7859">
      <w:instrText xml:space="preserve"> NUMPAGES   \* MERGEFORMAT </w:instrText>
    </w:r>
    <w:r w:rsidR="001D7859">
      <w:fldChar w:fldCharType="separate"/>
    </w:r>
    <w:r w:rsidR="001D7859">
      <w:rPr>
        <w:noProof/>
      </w:rPr>
      <w:t>7</w:t>
    </w:r>
    <w:r w:rsidR="001D7859">
      <w:rPr>
        <w:noProof/>
      </w:rPr>
      <w:fldChar w:fldCharType="end"/>
    </w:r>
  </w:p>
  <w:p w:rsidR="00ED04FC" w:rsidRDefault="00ED04FC">
    <w:pPr>
      <w:pStyle w:val="Header"/>
    </w:pPr>
  </w:p>
  <w:p w:rsidR="00AE0ACF" w:rsidRDefault="00AE0ACF">
    <w:pPr>
      <w:pStyle w:val="Header"/>
    </w:pPr>
  </w:p>
  <w:p w:rsidR="00ED04FC" w:rsidRDefault="00ED04F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5790C9F2"/>
    <w:lvl w:ilvl="0">
      <w:start w:val="1"/>
      <w:numFmt w:val="decimal"/>
      <w:pStyle w:val="ListNumber"/>
      <w:lvlText w:val="%1."/>
      <w:lvlJc w:val="left"/>
      <w:pPr>
        <w:tabs>
          <w:tab w:val="num" w:pos="360"/>
        </w:tabs>
        <w:ind w:left="360" w:hanging="360"/>
      </w:pPr>
    </w:lvl>
  </w:abstractNum>
  <w:abstractNum w:abstractNumId="1" w15:restartNumberingAfterBreak="0">
    <w:nsid w:val="0A8F3D5E"/>
    <w:multiLevelType w:val="multilevel"/>
    <w:tmpl w:val="D10E8DD6"/>
    <w:lvl w:ilvl="0">
      <w:start w:val="1"/>
      <w:numFmt w:val="decimal"/>
      <w:pStyle w:val="FOFNumbered"/>
      <w:lvlText w:val="%1."/>
      <w:lvlJc w:val="left"/>
      <w:pPr>
        <w:tabs>
          <w:tab w:val="num" w:pos="720"/>
        </w:tabs>
        <w:ind w:left="720" w:hanging="72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 w15:restartNumberingAfterBreak="0">
    <w:nsid w:val="0F404B71"/>
    <w:multiLevelType w:val="hybridMultilevel"/>
    <w:tmpl w:val="F25AF95C"/>
    <w:lvl w:ilvl="0" w:tplc="F7201DD6">
      <w:start w:val="5"/>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C52BD7"/>
    <w:multiLevelType w:val="hybridMultilevel"/>
    <w:tmpl w:val="AD66B118"/>
    <w:lvl w:ilvl="0" w:tplc="86DAC86E">
      <w:start w:val="3"/>
      <w:numFmt w:val="lowerLetter"/>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4" w15:restartNumberingAfterBreak="0">
    <w:nsid w:val="191315B5"/>
    <w:multiLevelType w:val="hybridMultilevel"/>
    <w:tmpl w:val="1EC4C7B8"/>
    <w:lvl w:ilvl="0" w:tplc="14A0B020">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2494C40"/>
    <w:multiLevelType w:val="hybridMultilevel"/>
    <w:tmpl w:val="E070A8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AE347E"/>
    <w:multiLevelType w:val="multilevel"/>
    <w:tmpl w:val="ADFAF022"/>
    <w:lvl w:ilvl="0">
      <w:start w:val="1"/>
      <w:numFmt w:val="upperRoman"/>
      <w:pStyle w:val="Heading1"/>
      <w:lvlText w:val="%1."/>
      <w:lvlJc w:val="center"/>
      <w:pPr>
        <w:tabs>
          <w:tab w:val="num" w:pos="360"/>
        </w:tabs>
        <w:ind w:left="0" w:firstLine="0"/>
      </w:pPr>
      <w:rPr>
        <w:rFonts w:ascii="Times New Roman" w:hAnsi="Times New Roman" w:hint="default"/>
        <w:b/>
        <w:i w:val="0"/>
        <w:sz w:val="24"/>
      </w:rPr>
    </w:lvl>
    <w:lvl w:ilvl="1">
      <w:start w:val="1"/>
      <w:numFmt w:val="upperLetter"/>
      <w:pStyle w:val="Heading2"/>
      <w:lvlText w:val="%2."/>
      <w:lvlJc w:val="center"/>
      <w:pPr>
        <w:tabs>
          <w:tab w:val="num" w:pos="360"/>
        </w:tabs>
        <w:ind w:left="0" w:firstLine="0"/>
      </w:pPr>
      <w:rPr>
        <w:rFonts w:hint="default"/>
      </w:rPr>
    </w:lvl>
    <w:lvl w:ilvl="2">
      <w:start w:val="1"/>
      <w:numFmt w:val="decimal"/>
      <w:pStyle w:val="Heading3"/>
      <w:lvlText w:val="%3."/>
      <w:lvlJc w:val="left"/>
      <w:pPr>
        <w:tabs>
          <w:tab w:val="num" w:pos="360"/>
        </w:tabs>
        <w:ind w:left="360" w:hanging="360"/>
      </w:pPr>
      <w:rPr>
        <w:rFonts w:hint="default"/>
      </w:rPr>
    </w:lvl>
    <w:lvl w:ilvl="3">
      <w:start w:val="1"/>
      <w:numFmt w:val="lowerLetter"/>
      <w:pStyle w:val="Heading4"/>
      <w:lvlText w:val="%4."/>
      <w:lvlJc w:val="left"/>
      <w:pPr>
        <w:tabs>
          <w:tab w:val="num" w:pos="360"/>
        </w:tabs>
        <w:ind w:left="360" w:hanging="360"/>
      </w:pPr>
      <w:rPr>
        <w:rFonts w:hint="default"/>
      </w:rPr>
    </w:lvl>
    <w:lvl w:ilvl="4">
      <w:start w:val="1"/>
      <w:numFmt w:val="lowerRoman"/>
      <w:pStyle w:val="Heading5"/>
      <w:lvlText w:val="(%5)"/>
      <w:lvlJc w:val="left"/>
      <w:pPr>
        <w:tabs>
          <w:tab w:val="num" w:pos="720"/>
        </w:tabs>
        <w:ind w:left="720" w:hanging="360"/>
      </w:pPr>
      <w:rPr>
        <w:rFonts w:hint="default"/>
      </w:rPr>
    </w:lvl>
    <w:lvl w:ilvl="5">
      <w:start w:val="1"/>
      <w:numFmt w:val="decimal"/>
      <w:pStyle w:val="Heading6"/>
      <w:lvlText w:val="(%6)"/>
      <w:lvlJc w:val="left"/>
      <w:pPr>
        <w:tabs>
          <w:tab w:val="num" w:pos="720"/>
        </w:tabs>
        <w:ind w:left="720" w:hanging="360"/>
      </w:pPr>
      <w:rPr>
        <w:rFonts w:hint="default"/>
      </w:rPr>
    </w:lvl>
    <w:lvl w:ilvl="6">
      <w:start w:val="1"/>
      <w:numFmt w:val="none"/>
      <w:pStyle w:val="Heading7"/>
      <w:suff w:val="nothing"/>
      <w:lvlText w:val="%7"/>
      <w:lvlJc w:val="left"/>
      <w:pPr>
        <w:ind w:left="0" w:firstLine="0"/>
      </w:pPr>
      <w:rPr>
        <w:rFonts w:hint="default"/>
      </w:rPr>
    </w:lvl>
    <w:lvl w:ilvl="7">
      <w:start w:val="1"/>
      <w:numFmt w:val="decimal"/>
      <w:lvlRestart w:val="3"/>
      <w:pStyle w:val="Heading8"/>
      <w:lvlText w:val="%8."/>
      <w:lvlJc w:val="left"/>
      <w:pPr>
        <w:tabs>
          <w:tab w:val="num" w:pos="360"/>
        </w:tabs>
        <w:ind w:left="0" w:firstLine="0"/>
      </w:pPr>
      <w:rPr>
        <w:rFonts w:hint="default"/>
      </w:rPr>
    </w:lvl>
    <w:lvl w:ilvl="8">
      <w:start w:val="1"/>
      <w:numFmt w:val="lowerLetter"/>
      <w:pStyle w:val="Heading9"/>
      <w:lvlText w:val="%9."/>
      <w:lvlJc w:val="left"/>
      <w:pPr>
        <w:tabs>
          <w:tab w:val="num" w:pos="360"/>
        </w:tabs>
        <w:ind w:left="0" w:firstLine="0"/>
      </w:pPr>
      <w:rPr>
        <w:rFonts w:hint="default"/>
      </w:rPr>
    </w:lvl>
  </w:abstractNum>
  <w:abstractNum w:abstractNumId="7" w15:restartNumberingAfterBreak="0">
    <w:nsid w:val="510C0E76"/>
    <w:multiLevelType w:val="hybridMultilevel"/>
    <w:tmpl w:val="5AB8E170"/>
    <w:lvl w:ilvl="0" w:tplc="F7201DD6">
      <w:start w:val="4"/>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666B6E08"/>
    <w:multiLevelType w:val="hybridMultilevel"/>
    <w:tmpl w:val="0C4E73D2"/>
    <w:lvl w:ilvl="0" w:tplc="F1C242D8">
      <w:start w:val="1"/>
      <w:numFmt w:val="decimal"/>
      <w:pStyle w:val="COLNumber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F502CE1"/>
    <w:multiLevelType w:val="singleLevel"/>
    <w:tmpl w:val="24648554"/>
    <w:lvl w:ilvl="0">
      <w:start w:val="1"/>
      <w:numFmt w:val="decimal"/>
      <w:pStyle w:val="OrderingParagraph"/>
      <w:lvlText w:val="%1."/>
      <w:lvlJc w:val="left"/>
      <w:pPr>
        <w:tabs>
          <w:tab w:val="num" w:pos="720"/>
        </w:tabs>
        <w:ind w:left="720" w:hanging="720"/>
      </w:pPr>
    </w:lvl>
  </w:abstractNum>
  <w:abstractNum w:abstractNumId="10" w15:restartNumberingAfterBreak="0">
    <w:nsid w:val="6F6B1C74"/>
    <w:multiLevelType w:val="multilevel"/>
    <w:tmpl w:val="CA0491EE"/>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lowerLetter"/>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num w:numId="1">
    <w:abstractNumId w:val="4"/>
  </w:num>
  <w:num w:numId="2">
    <w:abstractNumId w:val="6"/>
  </w:num>
  <w:num w:numId="3">
    <w:abstractNumId w:val="1"/>
  </w:num>
  <w:num w:numId="4">
    <w:abstractNumId w:val="10"/>
  </w:num>
  <w:num w:numId="5">
    <w:abstractNumId w:val="6"/>
  </w:num>
  <w:num w:numId="6">
    <w:abstractNumId w:val="8"/>
  </w:num>
  <w:num w:numId="7">
    <w:abstractNumId w:val="9"/>
  </w:num>
  <w:num w:numId="8">
    <w:abstractNumId w:val="0"/>
  </w:num>
  <w:num w:numId="9">
    <w:abstractNumId w:val="1"/>
    <w:lvlOverride w:ilvl="0">
      <w:startOverride w:val="1"/>
    </w:lvlOverride>
  </w:num>
  <w:num w:numId="10">
    <w:abstractNumId w:val="5"/>
  </w:num>
  <w:num w:numId="11">
    <w:abstractNumId w:val="3"/>
  </w:num>
  <w:num w:numId="12">
    <w:abstractNumId w:val="2"/>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defaultTabStop w:val="720"/>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70F5"/>
    <w:rsid w:val="00020A12"/>
    <w:rsid w:val="000278B0"/>
    <w:rsid w:val="000521F7"/>
    <w:rsid w:val="0006491F"/>
    <w:rsid w:val="00085B7E"/>
    <w:rsid w:val="000E5DBE"/>
    <w:rsid w:val="001169CA"/>
    <w:rsid w:val="0012293B"/>
    <w:rsid w:val="00156725"/>
    <w:rsid w:val="00160DCD"/>
    <w:rsid w:val="001B5AB8"/>
    <w:rsid w:val="001D4F4B"/>
    <w:rsid w:val="001D7859"/>
    <w:rsid w:val="001E360C"/>
    <w:rsid w:val="002114B0"/>
    <w:rsid w:val="002253CB"/>
    <w:rsid w:val="00265405"/>
    <w:rsid w:val="00266F9F"/>
    <w:rsid w:val="002708D1"/>
    <w:rsid w:val="00305D31"/>
    <w:rsid w:val="00312838"/>
    <w:rsid w:val="003365A9"/>
    <w:rsid w:val="00337EF7"/>
    <w:rsid w:val="0034066D"/>
    <w:rsid w:val="003A435B"/>
    <w:rsid w:val="003C170A"/>
    <w:rsid w:val="003D3372"/>
    <w:rsid w:val="00433B5E"/>
    <w:rsid w:val="004449E4"/>
    <w:rsid w:val="004D2AAD"/>
    <w:rsid w:val="004E082A"/>
    <w:rsid w:val="005048C1"/>
    <w:rsid w:val="00524CCB"/>
    <w:rsid w:val="005C3512"/>
    <w:rsid w:val="005E7D9E"/>
    <w:rsid w:val="00610317"/>
    <w:rsid w:val="006121A6"/>
    <w:rsid w:val="00621452"/>
    <w:rsid w:val="0062202F"/>
    <w:rsid w:val="00650B21"/>
    <w:rsid w:val="00652588"/>
    <w:rsid w:val="0066013A"/>
    <w:rsid w:val="006702D9"/>
    <w:rsid w:val="00677B5E"/>
    <w:rsid w:val="006C03CD"/>
    <w:rsid w:val="006E3FDC"/>
    <w:rsid w:val="0072064C"/>
    <w:rsid w:val="0073107E"/>
    <w:rsid w:val="00740BE3"/>
    <w:rsid w:val="00755470"/>
    <w:rsid w:val="007572FC"/>
    <w:rsid w:val="0076040E"/>
    <w:rsid w:val="007D6159"/>
    <w:rsid w:val="0080046C"/>
    <w:rsid w:val="008738BF"/>
    <w:rsid w:val="008D1724"/>
    <w:rsid w:val="008E769B"/>
    <w:rsid w:val="00917421"/>
    <w:rsid w:val="009727E0"/>
    <w:rsid w:val="009953D0"/>
    <w:rsid w:val="009C1919"/>
    <w:rsid w:val="009C51D6"/>
    <w:rsid w:val="00A035EA"/>
    <w:rsid w:val="00A331A2"/>
    <w:rsid w:val="00A40798"/>
    <w:rsid w:val="00A470F5"/>
    <w:rsid w:val="00AE0ACF"/>
    <w:rsid w:val="00B1082A"/>
    <w:rsid w:val="00B22348"/>
    <w:rsid w:val="00B71CA8"/>
    <w:rsid w:val="00BC41C7"/>
    <w:rsid w:val="00C10F07"/>
    <w:rsid w:val="00C5363B"/>
    <w:rsid w:val="00C54659"/>
    <w:rsid w:val="00CA65DB"/>
    <w:rsid w:val="00D03394"/>
    <w:rsid w:val="00D1503F"/>
    <w:rsid w:val="00D2407C"/>
    <w:rsid w:val="00D27501"/>
    <w:rsid w:val="00D451DC"/>
    <w:rsid w:val="00D60BD0"/>
    <w:rsid w:val="00D706B4"/>
    <w:rsid w:val="00DD1603"/>
    <w:rsid w:val="00E03F05"/>
    <w:rsid w:val="00E13849"/>
    <w:rsid w:val="00E37D00"/>
    <w:rsid w:val="00E423D6"/>
    <w:rsid w:val="00EB3FB6"/>
    <w:rsid w:val="00ED04FC"/>
    <w:rsid w:val="00EE5DDA"/>
    <w:rsid w:val="00EF2ADE"/>
    <w:rsid w:val="00F1638D"/>
    <w:rsid w:val="00F72125"/>
    <w:rsid w:val="00FA1E83"/>
    <w:rsid w:val="00FE4318"/>
    <w:rsid w:val="00FF1816"/>
    <w:rsid w:val="00FF42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5:chartTrackingRefBased/>
  <w15:docId w15:val="{69CA0B46-9CE1-43F6-9257-774482F697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iPriority="0" w:unhideWhenUsed="1"/>
    <w:lsdException w:name="Body Text Indent 3" w:semiHidden="1" w:unhideWhenUsed="1"/>
    <w:lsdException w:name="Block Text" w:uiPriority="0"/>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4"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8D1724"/>
    <w:pPr>
      <w:spacing w:after="0" w:line="240" w:lineRule="auto"/>
    </w:pPr>
  </w:style>
  <w:style w:type="paragraph" w:styleId="Heading1">
    <w:name w:val="heading 1"/>
    <w:basedOn w:val="Normal"/>
    <w:next w:val="BodyText"/>
    <w:link w:val="Heading1Char"/>
    <w:qFormat/>
    <w:rsid w:val="00EE5DDA"/>
    <w:pPr>
      <w:keepNext/>
      <w:keepLines/>
      <w:numPr>
        <w:numId w:val="5"/>
      </w:numPr>
      <w:spacing w:before="240" w:after="120"/>
      <w:jc w:val="center"/>
      <w:outlineLvl w:val="0"/>
    </w:pPr>
    <w:rPr>
      <w:rFonts w:eastAsiaTheme="majorEastAsia" w:cstheme="majorBidi"/>
      <w:b/>
      <w:szCs w:val="32"/>
    </w:rPr>
  </w:style>
  <w:style w:type="paragraph" w:styleId="Heading2">
    <w:name w:val="heading 2"/>
    <w:basedOn w:val="Normal"/>
    <w:next w:val="Normal"/>
    <w:link w:val="Heading2Char"/>
    <w:qFormat/>
    <w:rsid w:val="00EE5DDA"/>
    <w:pPr>
      <w:keepNext/>
      <w:keepLines/>
      <w:numPr>
        <w:ilvl w:val="1"/>
        <w:numId w:val="5"/>
      </w:numPr>
      <w:spacing w:before="120" w:after="120"/>
      <w:jc w:val="center"/>
      <w:outlineLvl w:val="1"/>
    </w:pPr>
    <w:rPr>
      <w:rFonts w:eastAsiaTheme="majorEastAsia" w:cstheme="majorBidi"/>
      <w:b/>
      <w:szCs w:val="26"/>
    </w:rPr>
  </w:style>
  <w:style w:type="paragraph" w:styleId="Heading3">
    <w:name w:val="heading 3"/>
    <w:basedOn w:val="Normal"/>
    <w:next w:val="BodyText"/>
    <w:link w:val="Heading3Char"/>
    <w:qFormat/>
    <w:rsid w:val="00EE5DDA"/>
    <w:pPr>
      <w:keepNext/>
      <w:keepLines/>
      <w:numPr>
        <w:ilvl w:val="2"/>
        <w:numId w:val="5"/>
      </w:numPr>
      <w:spacing w:before="120"/>
      <w:outlineLvl w:val="2"/>
    </w:pPr>
    <w:rPr>
      <w:rFonts w:eastAsiaTheme="majorEastAsia" w:cstheme="majorBidi"/>
      <w:b/>
    </w:rPr>
  </w:style>
  <w:style w:type="paragraph" w:styleId="Heading4">
    <w:name w:val="heading 4"/>
    <w:basedOn w:val="Normal"/>
    <w:next w:val="BodyText"/>
    <w:link w:val="Heading4Char"/>
    <w:rsid w:val="00EE5DDA"/>
    <w:pPr>
      <w:keepNext/>
      <w:keepLines/>
      <w:numPr>
        <w:ilvl w:val="3"/>
        <w:numId w:val="5"/>
      </w:numPr>
      <w:spacing w:before="120"/>
      <w:outlineLvl w:val="3"/>
    </w:pPr>
    <w:rPr>
      <w:rFonts w:eastAsiaTheme="majorEastAsia" w:cstheme="majorBidi"/>
      <w:b/>
      <w:iCs/>
    </w:rPr>
  </w:style>
  <w:style w:type="paragraph" w:styleId="Heading5">
    <w:name w:val="heading 5"/>
    <w:basedOn w:val="Normal"/>
    <w:next w:val="BodyText"/>
    <w:link w:val="Heading5Char"/>
    <w:rsid w:val="00EE5DDA"/>
    <w:pPr>
      <w:keepNext/>
      <w:keepLines/>
      <w:numPr>
        <w:ilvl w:val="4"/>
        <w:numId w:val="5"/>
      </w:numPr>
      <w:spacing w:before="120"/>
      <w:outlineLvl w:val="4"/>
    </w:pPr>
    <w:rPr>
      <w:rFonts w:eastAsiaTheme="majorEastAsia" w:cstheme="majorBidi"/>
      <w:b/>
    </w:rPr>
  </w:style>
  <w:style w:type="paragraph" w:styleId="Heading6">
    <w:name w:val="heading 6"/>
    <w:basedOn w:val="Normal"/>
    <w:next w:val="BodyText"/>
    <w:link w:val="Heading6Char"/>
    <w:rsid w:val="00EE5DDA"/>
    <w:pPr>
      <w:keepNext/>
      <w:keepLines/>
      <w:numPr>
        <w:ilvl w:val="5"/>
        <w:numId w:val="5"/>
      </w:numPr>
      <w:spacing w:before="120"/>
      <w:outlineLvl w:val="5"/>
    </w:pPr>
    <w:rPr>
      <w:rFonts w:eastAsiaTheme="majorEastAsia" w:cstheme="majorBidi"/>
      <w:b/>
    </w:rPr>
  </w:style>
  <w:style w:type="paragraph" w:styleId="Heading7">
    <w:name w:val="heading 7"/>
    <w:basedOn w:val="Normal"/>
    <w:next w:val="FOFNumbered"/>
    <w:link w:val="Heading7Char"/>
    <w:qFormat/>
    <w:rsid w:val="008D1724"/>
    <w:pPr>
      <w:keepNext/>
      <w:keepLines/>
      <w:numPr>
        <w:ilvl w:val="6"/>
        <w:numId w:val="5"/>
      </w:numPr>
      <w:spacing w:before="120"/>
      <w:outlineLvl w:val="6"/>
    </w:pPr>
    <w:rPr>
      <w:rFonts w:eastAsiaTheme="majorEastAsia" w:cstheme="majorBidi"/>
      <w:b/>
      <w:i/>
      <w:iCs/>
      <w:u w:val="single"/>
    </w:rPr>
  </w:style>
  <w:style w:type="paragraph" w:styleId="Heading8">
    <w:name w:val="heading 8"/>
    <w:basedOn w:val="Normal"/>
    <w:next w:val="Heading9"/>
    <w:link w:val="Heading8Char"/>
    <w:rsid w:val="008D1724"/>
    <w:pPr>
      <w:keepNext/>
      <w:keepLines/>
      <w:numPr>
        <w:ilvl w:val="7"/>
        <w:numId w:val="5"/>
      </w:numPr>
      <w:spacing w:before="120"/>
      <w:outlineLvl w:val="7"/>
    </w:pPr>
    <w:rPr>
      <w:rFonts w:eastAsiaTheme="majorEastAsia" w:cstheme="majorBidi"/>
      <w:b/>
      <w:i/>
      <w:szCs w:val="21"/>
      <w:u w:val="single"/>
    </w:rPr>
  </w:style>
  <w:style w:type="paragraph" w:styleId="Heading9">
    <w:name w:val="heading 9"/>
    <w:basedOn w:val="Normal"/>
    <w:next w:val="FOFNumbered"/>
    <w:link w:val="Heading9Char"/>
    <w:rsid w:val="008D1724"/>
    <w:pPr>
      <w:keepNext/>
      <w:keepLines/>
      <w:numPr>
        <w:ilvl w:val="8"/>
        <w:numId w:val="5"/>
      </w:numPr>
      <w:spacing w:before="120"/>
      <w:outlineLvl w:val="8"/>
    </w:pPr>
    <w:rPr>
      <w:rFonts w:eastAsiaTheme="majorEastAsia" w:cstheme="majorBidi"/>
      <w:b/>
      <w:i/>
      <w:iCs/>
      <w:szCs w:val="2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number"/>
    <w:basedOn w:val="Normal"/>
    <w:link w:val="DocketnumberChar"/>
    <w:uiPriority w:val="3"/>
    <w:rsid w:val="007572FC"/>
    <w:pPr>
      <w:spacing w:after="480"/>
      <w:jc w:val="center"/>
    </w:pPr>
    <w:rPr>
      <w:b/>
    </w:rPr>
  </w:style>
  <w:style w:type="table" w:styleId="TableGrid">
    <w:name w:val="Table Grid"/>
    <w:basedOn w:val="TableNormal"/>
    <w:uiPriority w:val="39"/>
    <w:rsid w:val="007572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ketnumberChar">
    <w:name w:val="Docketnumber Char"/>
    <w:basedOn w:val="DefaultParagraphFont"/>
    <w:link w:val="Docketnumber"/>
    <w:uiPriority w:val="3"/>
    <w:rsid w:val="0080046C"/>
    <w:rPr>
      <w:b/>
    </w:rPr>
  </w:style>
  <w:style w:type="paragraph" w:customStyle="1" w:styleId="Docketstyle">
    <w:name w:val="Docketstyle"/>
    <w:basedOn w:val="Normal"/>
    <w:uiPriority w:val="3"/>
    <w:rsid w:val="001E360C"/>
    <w:rPr>
      <w:b/>
    </w:rPr>
  </w:style>
  <w:style w:type="paragraph" w:customStyle="1" w:styleId="DocketstylePUC">
    <w:name w:val="DocketstylePUC"/>
    <w:basedOn w:val="Docketstyle"/>
    <w:uiPriority w:val="3"/>
    <w:rsid w:val="001E360C"/>
    <w:pPr>
      <w:jc w:val="center"/>
    </w:pPr>
  </w:style>
  <w:style w:type="paragraph" w:customStyle="1" w:styleId="Titleoforder">
    <w:name w:val="Titleoforder"/>
    <w:basedOn w:val="Docketnumber"/>
    <w:link w:val="TitleoforderChar"/>
    <w:uiPriority w:val="3"/>
    <w:rsid w:val="00677B5E"/>
    <w:pPr>
      <w:spacing w:before="480" w:after="360"/>
    </w:pPr>
  </w:style>
  <w:style w:type="paragraph" w:styleId="BodyText">
    <w:name w:val="Body Text"/>
    <w:basedOn w:val="Normal"/>
    <w:link w:val="BodyTextChar"/>
    <w:qFormat/>
    <w:rsid w:val="00677B5E"/>
    <w:pPr>
      <w:spacing w:before="120" w:line="360" w:lineRule="auto"/>
      <w:ind w:firstLine="720"/>
      <w:jc w:val="both"/>
    </w:pPr>
  </w:style>
  <w:style w:type="character" w:customStyle="1" w:styleId="TitleoforderChar">
    <w:name w:val="Titleoforder Char"/>
    <w:basedOn w:val="DocketnumberChar"/>
    <w:link w:val="Titleoforder"/>
    <w:uiPriority w:val="3"/>
    <w:rsid w:val="0080046C"/>
    <w:rPr>
      <w:b/>
    </w:rPr>
  </w:style>
  <w:style w:type="character" w:customStyle="1" w:styleId="BodyTextChar">
    <w:name w:val="Body Text Char"/>
    <w:basedOn w:val="DefaultParagraphFont"/>
    <w:link w:val="BodyText"/>
    <w:rsid w:val="00677B5E"/>
  </w:style>
  <w:style w:type="character" w:customStyle="1" w:styleId="Heading1Char">
    <w:name w:val="Heading 1 Char"/>
    <w:basedOn w:val="DefaultParagraphFont"/>
    <w:link w:val="Heading1"/>
    <w:rsid w:val="00EE5DDA"/>
    <w:rPr>
      <w:rFonts w:eastAsiaTheme="majorEastAsia" w:cstheme="majorBidi"/>
      <w:b/>
      <w:szCs w:val="32"/>
    </w:rPr>
  </w:style>
  <w:style w:type="character" w:customStyle="1" w:styleId="Heading2Char">
    <w:name w:val="Heading 2 Char"/>
    <w:basedOn w:val="DefaultParagraphFont"/>
    <w:link w:val="Heading2"/>
    <w:rsid w:val="0080046C"/>
    <w:rPr>
      <w:rFonts w:eastAsiaTheme="majorEastAsia" w:cstheme="majorBidi"/>
      <w:b/>
      <w:szCs w:val="26"/>
    </w:rPr>
  </w:style>
  <w:style w:type="character" w:customStyle="1" w:styleId="Heading3Char">
    <w:name w:val="Heading 3 Char"/>
    <w:basedOn w:val="DefaultParagraphFont"/>
    <w:link w:val="Heading3"/>
    <w:rsid w:val="0080046C"/>
    <w:rPr>
      <w:rFonts w:eastAsiaTheme="majorEastAsia" w:cstheme="majorBidi"/>
      <w:b/>
    </w:rPr>
  </w:style>
  <w:style w:type="character" w:customStyle="1" w:styleId="Heading4Char">
    <w:name w:val="Heading 4 Char"/>
    <w:basedOn w:val="DefaultParagraphFont"/>
    <w:link w:val="Heading4"/>
    <w:rsid w:val="0080046C"/>
    <w:rPr>
      <w:rFonts w:eastAsiaTheme="majorEastAsia" w:cstheme="majorBidi"/>
      <w:b/>
      <w:iCs/>
    </w:rPr>
  </w:style>
  <w:style w:type="character" w:customStyle="1" w:styleId="Heading5Char">
    <w:name w:val="Heading 5 Char"/>
    <w:basedOn w:val="DefaultParagraphFont"/>
    <w:link w:val="Heading5"/>
    <w:rsid w:val="0080046C"/>
    <w:rPr>
      <w:rFonts w:eastAsiaTheme="majorEastAsia" w:cstheme="majorBidi"/>
      <w:b/>
    </w:rPr>
  </w:style>
  <w:style w:type="character" w:customStyle="1" w:styleId="Heading6Char">
    <w:name w:val="Heading 6 Char"/>
    <w:basedOn w:val="DefaultParagraphFont"/>
    <w:link w:val="Heading6"/>
    <w:rsid w:val="0080046C"/>
    <w:rPr>
      <w:rFonts w:eastAsiaTheme="majorEastAsia" w:cstheme="majorBidi"/>
      <w:b/>
    </w:rPr>
  </w:style>
  <w:style w:type="character" w:customStyle="1" w:styleId="Heading7Char">
    <w:name w:val="Heading 7 Char"/>
    <w:basedOn w:val="DefaultParagraphFont"/>
    <w:link w:val="Heading7"/>
    <w:rsid w:val="008D1724"/>
    <w:rPr>
      <w:rFonts w:eastAsiaTheme="majorEastAsia" w:cstheme="majorBidi"/>
      <w:b/>
      <w:i/>
      <w:iCs/>
      <w:u w:val="single"/>
    </w:rPr>
  </w:style>
  <w:style w:type="character" w:customStyle="1" w:styleId="Heading8Char">
    <w:name w:val="Heading 8 Char"/>
    <w:basedOn w:val="DefaultParagraphFont"/>
    <w:link w:val="Heading8"/>
    <w:rsid w:val="008D1724"/>
    <w:rPr>
      <w:rFonts w:eastAsiaTheme="majorEastAsia" w:cstheme="majorBidi"/>
      <w:b/>
      <w:i/>
      <w:szCs w:val="21"/>
      <w:u w:val="single"/>
    </w:rPr>
  </w:style>
  <w:style w:type="paragraph" w:customStyle="1" w:styleId="FOFCOL">
    <w:name w:val="FOF/COL"/>
    <w:basedOn w:val="BodyText"/>
    <w:link w:val="FOFCOLChar"/>
    <w:uiPriority w:val="2"/>
    <w:qFormat/>
    <w:rsid w:val="001169CA"/>
    <w:pPr>
      <w:ind w:left="720" w:hanging="720"/>
    </w:pPr>
    <w:rPr>
      <w:rFonts w:eastAsia="Times New Roman"/>
      <w:snapToGrid w:val="0"/>
      <w:szCs w:val="20"/>
    </w:rPr>
  </w:style>
  <w:style w:type="paragraph" w:customStyle="1" w:styleId="FOFNumbered">
    <w:name w:val="FOF Numbered"/>
    <w:basedOn w:val="FOFCOL"/>
    <w:link w:val="FOFNumberedChar"/>
    <w:qFormat/>
    <w:rsid w:val="001169CA"/>
    <w:pPr>
      <w:numPr>
        <w:numId w:val="3"/>
      </w:numPr>
    </w:pPr>
  </w:style>
  <w:style w:type="paragraph" w:customStyle="1" w:styleId="COLNumbered">
    <w:name w:val="COL Numbered"/>
    <w:basedOn w:val="FOFNumbered"/>
    <w:uiPriority w:val="2"/>
    <w:qFormat/>
    <w:rsid w:val="001169CA"/>
    <w:pPr>
      <w:numPr>
        <w:numId w:val="6"/>
      </w:numPr>
      <w:ind w:hanging="720"/>
    </w:pPr>
  </w:style>
  <w:style w:type="paragraph" w:customStyle="1" w:styleId="OrderingNumbered">
    <w:name w:val="Ordering Numbered"/>
    <w:basedOn w:val="FOFNumbered"/>
    <w:link w:val="OrderingNumberedChar"/>
    <w:uiPriority w:val="4"/>
    <w:semiHidden/>
    <w:unhideWhenUsed/>
    <w:rsid w:val="001169CA"/>
    <w:pPr>
      <w:numPr>
        <w:numId w:val="0"/>
      </w:numPr>
      <w:tabs>
        <w:tab w:val="num" w:pos="360"/>
      </w:tabs>
    </w:pPr>
  </w:style>
  <w:style w:type="character" w:customStyle="1" w:styleId="Heading9Char">
    <w:name w:val="Heading 9 Char"/>
    <w:basedOn w:val="DefaultParagraphFont"/>
    <w:link w:val="Heading9"/>
    <w:rsid w:val="008D1724"/>
    <w:rPr>
      <w:rFonts w:eastAsiaTheme="majorEastAsia" w:cstheme="majorBidi"/>
      <w:b/>
      <w:i/>
      <w:iCs/>
      <w:szCs w:val="21"/>
      <w:u w:val="single"/>
    </w:rPr>
  </w:style>
  <w:style w:type="paragraph" w:styleId="BlockText">
    <w:name w:val="Block Text"/>
    <w:basedOn w:val="Normal"/>
    <w:rsid w:val="00EE5DDA"/>
    <w:pPr>
      <w:spacing w:after="120"/>
      <w:ind w:left="720" w:right="720"/>
      <w:jc w:val="both"/>
    </w:pPr>
    <w:rPr>
      <w:rFonts w:eastAsiaTheme="minorEastAsia" w:cstheme="minorBidi"/>
      <w:iCs/>
    </w:rPr>
  </w:style>
  <w:style w:type="paragraph" w:styleId="BodyText2">
    <w:name w:val="Body Text 2"/>
    <w:basedOn w:val="BodyText"/>
    <w:next w:val="BodyText"/>
    <w:link w:val="BodyText2Char"/>
    <w:rsid w:val="001169CA"/>
    <w:pPr>
      <w:ind w:firstLine="0"/>
    </w:pPr>
  </w:style>
  <w:style w:type="character" w:customStyle="1" w:styleId="BodyText2Char">
    <w:name w:val="Body Text 2 Char"/>
    <w:basedOn w:val="DefaultParagraphFont"/>
    <w:link w:val="BodyText2"/>
    <w:rsid w:val="0080046C"/>
  </w:style>
  <w:style w:type="paragraph" w:customStyle="1" w:styleId="Signatures">
    <w:name w:val="Signatures"/>
    <w:basedOn w:val="Normal"/>
    <w:link w:val="SignaturesChar"/>
    <w:uiPriority w:val="4"/>
    <w:rsid w:val="00160DCD"/>
    <w:pPr>
      <w:keepLines/>
      <w:ind w:left="3744"/>
    </w:pPr>
    <w:rPr>
      <w:b/>
    </w:rPr>
  </w:style>
  <w:style w:type="paragraph" w:customStyle="1" w:styleId="Dateline">
    <w:name w:val="Dateline"/>
    <w:basedOn w:val="Normal"/>
    <w:link w:val="DatelineChar"/>
    <w:uiPriority w:val="3"/>
    <w:rsid w:val="00FA1E83"/>
    <w:pPr>
      <w:keepNext/>
      <w:ind w:left="720"/>
    </w:pPr>
    <w:rPr>
      <w:b/>
    </w:rPr>
  </w:style>
  <w:style w:type="character" w:customStyle="1" w:styleId="SignaturesChar">
    <w:name w:val="Signatures Char"/>
    <w:basedOn w:val="DefaultParagraphFont"/>
    <w:link w:val="Signatures"/>
    <w:uiPriority w:val="4"/>
    <w:rsid w:val="0080046C"/>
    <w:rPr>
      <w:b/>
    </w:rPr>
  </w:style>
  <w:style w:type="paragraph" w:customStyle="1" w:styleId="EndMatter">
    <w:name w:val="End Matter"/>
    <w:basedOn w:val="Normal"/>
    <w:link w:val="EndMatterChar"/>
    <w:uiPriority w:val="3"/>
    <w:rsid w:val="0062202F"/>
    <w:rPr>
      <w:sz w:val="20"/>
      <w:szCs w:val="20"/>
    </w:rPr>
  </w:style>
  <w:style w:type="character" w:customStyle="1" w:styleId="DatelineChar">
    <w:name w:val="Dateline Char"/>
    <w:basedOn w:val="DefaultParagraphFont"/>
    <w:link w:val="Dateline"/>
    <w:uiPriority w:val="3"/>
    <w:rsid w:val="00FA1E83"/>
    <w:rPr>
      <w:b/>
    </w:rPr>
  </w:style>
  <w:style w:type="character" w:customStyle="1" w:styleId="EndMatterChar">
    <w:name w:val="End Matter Char"/>
    <w:basedOn w:val="DefaultParagraphFont"/>
    <w:link w:val="EndMatter"/>
    <w:uiPriority w:val="3"/>
    <w:rsid w:val="0080046C"/>
    <w:rPr>
      <w:sz w:val="20"/>
      <w:szCs w:val="20"/>
    </w:rPr>
  </w:style>
  <w:style w:type="paragraph" w:styleId="FootnoteText">
    <w:name w:val="footnote text"/>
    <w:basedOn w:val="Normal"/>
    <w:link w:val="FootnoteTextChar"/>
    <w:qFormat/>
    <w:rsid w:val="008D1724"/>
    <w:pPr>
      <w:ind w:firstLine="720"/>
    </w:pPr>
    <w:rPr>
      <w:sz w:val="20"/>
      <w:szCs w:val="20"/>
    </w:rPr>
  </w:style>
  <w:style w:type="character" w:customStyle="1" w:styleId="FootnoteTextChar">
    <w:name w:val="Footnote Text Char"/>
    <w:basedOn w:val="DefaultParagraphFont"/>
    <w:link w:val="FootnoteText"/>
    <w:uiPriority w:val="99"/>
    <w:rsid w:val="008D1724"/>
    <w:rPr>
      <w:sz w:val="20"/>
      <w:szCs w:val="20"/>
    </w:rPr>
  </w:style>
  <w:style w:type="character" w:styleId="FootnoteReference">
    <w:name w:val="footnote reference"/>
    <w:basedOn w:val="DefaultParagraphFont"/>
    <w:rsid w:val="00D03394"/>
    <w:rPr>
      <w:vertAlign w:val="superscript"/>
    </w:rPr>
  </w:style>
  <w:style w:type="paragraph" w:customStyle="1" w:styleId="BlockTextEnd">
    <w:name w:val="Block Text End"/>
    <w:basedOn w:val="BlockText"/>
    <w:link w:val="BlockTextEndChar"/>
    <w:rsid w:val="00EE5DDA"/>
    <w:pPr>
      <w:spacing w:after="240"/>
    </w:pPr>
  </w:style>
  <w:style w:type="paragraph" w:customStyle="1" w:styleId="OrderingParagraph">
    <w:name w:val="Ordering Paragraph"/>
    <w:basedOn w:val="FOFNumbered"/>
    <w:link w:val="OrderingParagraphChar"/>
    <w:uiPriority w:val="2"/>
    <w:qFormat/>
    <w:rsid w:val="00A035EA"/>
    <w:pPr>
      <w:numPr>
        <w:numId w:val="7"/>
      </w:numPr>
    </w:pPr>
  </w:style>
  <w:style w:type="character" w:customStyle="1" w:styleId="BlockTextEndChar">
    <w:name w:val="Block Text End Char"/>
    <w:basedOn w:val="BodyTextChar"/>
    <w:link w:val="BlockTextEnd"/>
    <w:rsid w:val="00EE5DDA"/>
    <w:rPr>
      <w:rFonts w:eastAsiaTheme="minorEastAsia" w:cstheme="minorBidi"/>
      <w:iCs/>
    </w:rPr>
  </w:style>
  <w:style w:type="paragraph" w:styleId="BalloonText">
    <w:name w:val="Balloon Text"/>
    <w:basedOn w:val="Normal"/>
    <w:link w:val="BalloonTextChar"/>
    <w:uiPriority w:val="99"/>
    <w:semiHidden/>
    <w:unhideWhenUsed/>
    <w:rsid w:val="009C1919"/>
    <w:rPr>
      <w:rFonts w:ascii="Segoe UI" w:hAnsi="Segoe UI" w:cs="Segoe UI"/>
      <w:sz w:val="18"/>
      <w:szCs w:val="18"/>
    </w:rPr>
  </w:style>
  <w:style w:type="character" w:customStyle="1" w:styleId="FOFCOLChar">
    <w:name w:val="FOF/COL Char"/>
    <w:basedOn w:val="BodyTextChar"/>
    <w:link w:val="FOFCOL"/>
    <w:uiPriority w:val="2"/>
    <w:rsid w:val="0080046C"/>
    <w:rPr>
      <w:rFonts w:eastAsia="Times New Roman"/>
      <w:snapToGrid w:val="0"/>
      <w:szCs w:val="20"/>
    </w:rPr>
  </w:style>
  <w:style w:type="character" w:customStyle="1" w:styleId="FOFNumberedChar">
    <w:name w:val="FOF Numbered Char"/>
    <w:basedOn w:val="FOFCOLChar"/>
    <w:link w:val="FOFNumbered"/>
    <w:uiPriority w:val="2"/>
    <w:rsid w:val="0080046C"/>
    <w:rPr>
      <w:rFonts w:eastAsia="Times New Roman"/>
      <w:snapToGrid w:val="0"/>
      <w:szCs w:val="20"/>
    </w:rPr>
  </w:style>
  <w:style w:type="character" w:customStyle="1" w:styleId="OrderingNumberedChar">
    <w:name w:val="Ordering Numbered Char"/>
    <w:basedOn w:val="FOFNumberedChar"/>
    <w:link w:val="OrderingNumbered"/>
    <w:uiPriority w:val="4"/>
    <w:semiHidden/>
    <w:rsid w:val="0080046C"/>
    <w:rPr>
      <w:rFonts w:eastAsia="Times New Roman"/>
      <w:snapToGrid w:val="0"/>
      <w:szCs w:val="20"/>
    </w:rPr>
  </w:style>
  <w:style w:type="character" w:customStyle="1" w:styleId="OrderingParagraphChar">
    <w:name w:val="Ordering Paragraph Char"/>
    <w:basedOn w:val="OrderingNumberedChar"/>
    <w:link w:val="OrderingParagraph"/>
    <w:uiPriority w:val="2"/>
    <w:rsid w:val="0080046C"/>
    <w:rPr>
      <w:rFonts w:eastAsia="Times New Roman"/>
      <w:snapToGrid w:val="0"/>
      <w:szCs w:val="20"/>
    </w:rPr>
  </w:style>
  <w:style w:type="character" w:customStyle="1" w:styleId="BalloonTextChar">
    <w:name w:val="Balloon Text Char"/>
    <w:basedOn w:val="DefaultParagraphFont"/>
    <w:link w:val="BalloonText"/>
    <w:uiPriority w:val="99"/>
    <w:semiHidden/>
    <w:rsid w:val="009C1919"/>
    <w:rPr>
      <w:rFonts w:ascii="Segoe UI" w:hAnsi="Segoe UI" w:cs="Segoe UI"/>
      <w:sz w:val="18"/>
      <w:szCs w:val="18"/>
    </w:rPr>
  </w:style>
  <w:style w:type="paragraph" w:styleId="Header">
    <w:name w:val="header"/>
    <w:basedOn w:val="Normal"/>
    <w:link w:val="HeaderChar"/>
    <w:uiPriority w:val="99"/>
    <w:unhideWhenUsed/>
    <w:rsid w:val="00ED04FC"/>
    <w:pPr>
      <w:tabs>
        <w:tab w:val="center" w:pos="4680"/>
        <w:tab w:val="right" w:pos="9360"/>
      </w:tabs>
    </w:pPr>
    <w:rPr>
      <w:b/>
      <w:sz w:val="22"/>
    </w:rPr>
  </w:style>
  <w:style w:type="character" w:customStyle="1" w:styleId="HeaderChar">
    <w:name w:val="Header Char"/>
    <w:basedOn w:val="DefaultParagraphFont"/>
    <w:link w:val="Header"/>
    <w:uiPriority w:val="99"/>
    <w:rsid w:val="00ED04FC"/>
    <w:rPr>
      <w:b/>
      <w:sz w:val="22"/>
    </w:rPr>
  </w:style>
  <w:style w:type="paragraph" w:styleId="Footer">
    <w:name w:val="footer"/>
    <w:basedOn w:val="Normal"/>
    <w:link w:val="FooterChar"/>
    <w:uiPriority w:val="99"/>
    <w:unhideWhenUsed/>
    <w:rsid w:val="00ED04FC"/>
    <w:pPr>
      <w:tabs>
        <w:tab w:val="center" w:pos="4680"/>
        <w:tab w:val="right" w:pos="9360"/>
      </w:tabs>
    </w:pPr>
  </w:style>
  <w:style w:type="character" w:customStyle="1" w:styleId="FooterChar">
    <w:name w:val="Footer Char"/>
    <w:basedOn w:val="DefaultParagraphFont"/>
    <w:link w:val="Footer"/>
    <w:uiPriority w:val="99"/>
    <w:rsid w:val="00ED04FC"/>
  </w:style>
  <w:style w:type="paragraph" w:styleId="BodyTextIndent2">
    <w:name w:val="Body Text Indent 2"/>
    <w:basedOn w:val="Normal"/>
    <w:link w:val="BodyTextIndent2Char"/>
    <w:semiHidden/>
    <w:rsid w:val="00524CCB"/>
    <w:pPr>
      <w:spacing w:after="120" w:line="480" w:lineRule="auto"/>
      <w:ind w:left="360"/>
      <w:jc w:val="both"/>
    </w:pPr>
    <w:rPr>
      <w:rFonts w:eastAsia="Times New Roman"/>
      <w:szCs w:val="20"/>
      <w:lang w:eastAsia="zh-TW"/>
    </w:rPr>
  </w:style>
  <w:style w:type="character" w:customStyle="1" w:styleId="BodyTextIndent2Char">
    <w:name w:val="Body Text Indent 2 Char"/>
    <w:basedOn w:val="DefaultParagraphFont"/>
    <w:link w:val="BodyTextIndent2"/>
    <w:semiHidden/>
    <w:rsid w:val="00524CCB"/>
    <w:rPr>
      <w:rFonts w:eastAsia="Times New Roman"/>
      <w:szCs w:val="20"/>
      <w:lang w:eastAsia="zh-TW"/>
    </w:rPr>
  </w:style>
  <w:style w:type="paragraph" w:styleId="ListNumber">
    <w:name w:val="List Number"/>
    <w:basedOn w:val="Normal"/>
    <w:semiHidden/>
    <w:rsid w:val="00524CCB"/>
    <w:pPr>
      <w:numPr>
        <w:numId w:val="8"/>
      </w:numPr>
      <w:jc w:val="both"/>
    </w:pPr>
    <w:rPr>
      <w:rFonts w:eastAsia="Times New Roman"/>
      <w:szCs w:val="20"/>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Q:\CADM\Word%20Templates\order2013.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17C6A0-7109-4402-8B9A-C363E6ECF7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order2013</Template>
  <TotalTime>27</TotalTime>
  <Pages>7</Pages>
  <Words>1474</Words>
  <Characters>8407</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9862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Brown, Lisa</dc:creator>
  <cp:keywords/>
  <dc:description/>
  <cp:lastModifiedBy>Hrncir, David</cp:lastModifiedBy>
  <cp:revision>28</cp:revision>
  <cp:lastPrinted>2017-05-18T16:43:00Z</cp:lastPrinted>
  <dcterms:created xsi:type="dcterms:W3CDTF">2017-05-18T16:15:00Z</dcterms:created>
  <dcterms:modified xsi:type="dcterms:W3CDTF">2017-05-18T17:11:00Z</dcterms:modified>
</cp:coreProperties>
</file>