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776" w:rsidRPr="00E30776" w:rsidRDefault="00E30776" w:rsidP="00E30776">
      <w:pPr>
        <w:pStyle w:val="DocketNumber"/>
        <w:spacing w:after="360"/>
        <w:rPr>
          <w:rFonts w:ascii="Times New Roman" w:hAnsi="Times New Roman"/>
          <w:bCs/>
        </w:rPr>
      </w:pPr>
      <w:r w:rsidRPr="00E30776">
        <w:rPr>
          <w:rFonts w:ascii="Times New Roman" w:hAnsi="Times New Roman"/>
        </w:rPr>
        <w:t>Docket No. 46501</w:t>
      </w:r>
    </w:p>
    <w:tbl>
      <w:tblPr>
        <w:tblW w:w="0" w:type="auto"/>
        <w:jc w:val="center"/>
        <w:tblLayout w:type="fixed"/>
        <w:tblLook w:val="01E0" w:firstRow="1" w:lastRow="1" w:firstColumn="1" w:lastColumn="1" w:noHBand="0" w:noVBand="0"/>
      </w:tblPr>
      <w:tblGrid>
        <w:gridCol w:w="4493"/>
        <w:gridCol w:w="360"/>
        <w:gridCol w:w="4493"/>
      </w:tblGrid>
      <w:tr w:rsidR="00E30776" w:rsidRPr="00E30776" w:rsidTr="000960FB">
        <w:trPr>
          <w:jc w:val="center"/>
        </w:trPr>
        <w:tc>
          <w:tcPr>
            <w:tcW w:w="4493" w:type="dxa"/>
          </w:tcPr>
          <w:p w:rsidR="00E30776" w:rsidRPr="00E30776" w:rsidRDefault="00E30776" w:rsidP="000960FB">
            <w:pPr>
              <w:pStyle w:val="OrderStyle"/>
              <w:rPr>
                <w:szCs w:val="24"/>
              </w:rPr>
            </w:pPr>
            <w:r w:rsidRPr="00E30776">
              <w:rPr>
                <w:szCs w:val="24"/>
              </w:rPr>
              <w:t>APPLICATION OF ORBIT SYSTEMS, INC. TO AMEND A WATER CERTIFICATE OF CONVENIENCE AND NECESSITY in brazoria county</w:t>
            </w:r>
          </w:p>
        </w:tc>
        <w:tc>
          <w:tcPr>
            <w:tcW w:w="360" w:type="dxa"/>
          </w:tcPr>
          <w:p w:rsidR="00E30776" w:rsidRPr="00E30776" w:rsidRDefault="00E30776" w:rsidP="000960FB">
            <w:pPr>
              <w:rPr>
                <w:rStyle w:val="StyleBold"/>
                <w:rFonts w:eastAsia="SimSun"/>
                <w:sz w:val="24"/>
                <w:szCs w:val="24"/>
              </w:rPr>
            </w:pPr>
            <w:r w:rsidRPr="00E30776">
              <w:rPr>
                <w:rStyle w:val="StyleBold"/>
                <w:rFonts w:eastAsia="SimSun"/>
                <w:sz w:val="24"/>
                <w:szCs w:val="24"/>
              </w:rPr>
              <w:t>§</w:t>
            </w:r>
          </w:p>
          <w:p w:rsidR="00E30776" w:rsidRPr="00E30776" w:rsidRDefault="00E30776" w:rsidP="000960FB">
            <w:pPr>
              <w:rPr>
                <w:rStyle w:val="StyleBold"/>
                <w:rFonts w:eastAsia="SimSun"/>
                <w:sz w:val="24"/>
                <w:szCs w:val="24"/>
              </w:rPr>
            </w:pPr>
            <w:r w:rsidRPr="00E30776">
              <w:rPr>
                <w:rStyle w:val="StyleBold"/>
                <w:rFonts w:eastAsia="SimSun"/>
                <w:sz w:val="24"/>
                <w:szCs w:val="24"/>
              </w:rPr>
              <w:t>§</w:t>
            </w:r>
          </w:p>
          <w:p w:rsidR="00E30776" w:rsidRPr="00E30776" w:rsidRDefault="00E30776" w:rsidP="000960FB">
            <w:pPr>
              <w:rPr>
                <w:rStyle w:val="StyleBold"/>
                <w:rFonts w:eastAsia="SimSun"/>
                <w:sz w:val="24"/>
                <w:szCs w:val="24"/>
              </w:rPr>
            </w:pPr>
            <w:r w:rsidRPr="00E30776">
              <w:rPr>
                <w:rStyle w:val="StyleBold"/>
                <w:rFonts w:eastAsia="SimSun"/>
                <w:sz w:val="24"/>
                <w:szCs w:val="24"/>
              </w:rPr>
              <w:t>§</w:t>
            </w:r>
          </w:p>
          <w:p w:rsidR="00E30776" w:rsidRPr="00E30776" w:rsidRDefault="00E30776" w:rsidP="000960FB">
            <w:pPr>
              <w:rPr>
                <w:rStyle w:val="StyleBold"/>
                <w:rFonts w:eastAsia="SimSun"/>
                <w:sz w:val="24"/>
                <w:szCs w:val="24"/>
              </w:rPr>
            </w:pPr>
            <w:r w:rsidRPr="00E30776">
              <w:rPr>
                <w:rStyle w:val="StyleBold"/>
                <w:rFonts w:eastAsia="SimSun"/>
                <w:sz w:val="24"/>
                <w:szCs w:val="24"/>
              </w:rPr>
              <w:t>§</w:t>
            </w:r>
          </w:p>
          <w:p w:rsidR="00E30776" w:rsidRPr="00E30776" w:rsidRDefault="00E30776" w:rsidP="000960FB">
            <w:pPr>
              <w:rPr>
                <w:rFonts w:eastAsia="SimSun"/>
                <w:b/>
                <w:bCs/>
                <w:caps/>
                <w:sz w:val="24"/>
                <w:szCs w:val="24"/>
              </w:rPr>
            </w:pPr>
            <w:r w:rsidRPr="00E30776">
              <w:rPr>
                <w:rStyle w:val="StyleBold"/>
                <w:rFonts w:eastAsia="SimSun"/>
                <w:sz w:val="24"/>
                <w:szCs w:val="24"/>
              </w:rPr>
              <w:t>§</w:t>
            </w:r>
          </w:p>
        </w:tc>
        <w:tc>
          <w:tcPr>
            <w:tcW w:w="4493" w:type="dxa"/>
          </w:tcPr>
          <w:p w:rsidR="00E30776" w:rsidRPr="00E30776" w:rsidRDefault="00E30776" w:rsidP="000960FB">
            <w:pPr>
              <w:jc w:val="center"/>
              <w:rPr>
                <w:rFonts w:eastAsia="SimSun"/>
                <w:b/>
                <w:caps/>
                <w:sz w:val="24"/>
                <w:szCs w:val="24"/>
              </w:rPr>
            </w:pPr>
            <w:r w:rsidRPr="00E30776">
              <w:rPr>
                <w:rFonts w:eastAsia="SimSun"/>
                <w:b/>
                <w:caps/>
                <w:sz w:val="24"/>
                <w:szCs w:val="24"/>
              </w:rPr>
              <w:t>Public Utility Commission</w:t>
            </w:r>
          </w:p>
          <w:p w:rsidR="00E30776" w:rsidRPr="00E30776" w:rsidRDefault="00E30776" w:rsidP="000960FB">
            <w:pPr>
              <w:jc w:val="center"/>
              <w:rPr>
                <w:rFonts w:eastAsia="SimSun"/>
                <w:b/>
                <w:caps/>
                <w:sz w:val="24"/>
                <w:szCs w:val="24"/>
              </w:rPr>
            </w:pPr>
          </w:p>
          <w:p w:rsidR="00E30776" w:rsidRPr="00E30776" w:rsidRDefault="00E30776" w:rsidP="000960FB">
            <w:pPr>
              <w:jc w:val="center"/>
              <w:rPr>
                <w:rFonts w:eastAsia="SimSun"/>
                <w:sz w:val="24"/>
                <w:szCs w:val="24"/>
              </w:rPr>
            </w:pPr>
            <w:r w:rsidRPr="00E30776">
              <w:rPr>
                <w:rFonts w:eastAsia="SimSun"/>
                <w:b/>
                <w:caps/>
                <w:sz w:val="24"/>
                <w:szCs w:val="24"/>
              </w:rPr>
              <w:t>of Texas</w:t>
            </w:r>
          </w:p>
        </w:tc>
      </w:tr>
    </w:tbl>
    <w:p w:rsidR="00666AC1" w:rsidRPr="004973FA" w:rsidRDefault="00666AC1" w:rsidP="00666AC1">
      <w:pPr>
        <w:kinsoku w:val="0"/>
        <w:overflowPunct w:val="0"/>
        <w:autoSpaceDE/>
        <w:autoSpaceDN/>
        <w:adjustRightInd/>
        <w:spacing w:before="480" w:after="360"/>
        <w:ind w:right="144"/>
        <w:jc w:val="center"/>
        <w:textAlignment w:val="baseline"/>
        <w:rPr>
          <w:b/>
          <w:sz w:val="24"/>
          <w:szCs w:val="24"/>
        </w:rPr>
      </w:pPr>
      <w:r w:rsidRPr="004973FA">
        <w:rPr>
          <w:b/>
          <w:sz w:val="24"/>
          <w:szCs w:val="24"/>
        </w:rPr>
        <w:t>NOTICE OF APPROVAL</w:t>
      </w:r>
    </w:p>
    <w:p w:rsidR="00862948" w:rsidRPr="001B1227" w:rsidRDefault="00862948" w:rsidP="002E2DE0">
      <w:pPr>
        <w:pStyle w:val="Signature"/>
        <w:spacing w:after="120" w:line="360" w:lineRule="auto"/>
        <w:ind w:left="0" w:firstLine="720"/>
      </w:pPr>
      <w:r w:rsidRPr="001B1227">
        <w:t xml:space="preserve">This Notice addresses the application of </w:t>
      </w:r>
      <w:r w:rsidR="00E30776">
        <w:t xml:space="preserve">Orbit Systems, Inc. </w:t>
      </w:r>
      <w:r w:rsidR="002E2DE0">
        <w:t xml:space="preserve">to </w:t>
      </w:r>
      <w:r>
        <w:t xml:space="preserve">amend certificate of convenience and necessity (CCN) </w:t>
      </w:r>
      <w:r w:rsidR="001A3DDF">
        <w:t xml:space="preserve">number </w:t>
      </w:r>
      <w:r w:rsidR="00E30776">
        <w:t>11982</w:t>
      </w:r>
      <w:r>
        <w:t xml:space="preserve"> </w:t>
      </w:r>
      <w:r w:rsidRPr="001B1227">
        <w:rPr>
          <w:szCs w:val="24"/>
        </w:rPr>
        <w:t xml:space="preserve">in </w:t>
      </w:r>
      <w:r w:rsidR="00E30776">
        <w:rPr>
          <w:szCs w:val="24"/>
        </w:rPr>
        <w:t>Brazoria County</w:t>
      </w:r>
      <w:r w:rsidRPr="001B1227">
        <w:rPr>
          <w:szCs w:val="24"/>
        </w:rPr>
        <w:t xml:space="preserve">.  </w:t>
      </w:r>
      <w:r>
        <w:t>Commission Staff</w:t>
      </w:r>
      <w:r w:rsidRPr="001B1227">
        <w:t xml:space="preserve"> recommended approval of th</w:t>
      </w:r>
      <w:r w:rsidR="00727389">
        <w:t>e</w:t>
      </w:r>
      <w:r w:rsidRPr="001B1227">
        <w:t xml:space="preserve"> application</w:t>
      </w:r>
      <w:r w:rsidR="00A17A00">
        <w:t xml:space="preserve"> as supplemented</w:t>
      </w:r>
      <w:r w:rsidRPr="001B1227">
        <w:t xml:space="preserve">.  </w:t>
      </w:r>
      <w:r w:rsidR="00E30776">
        <w:t>The Commission approves the application as supplemented</w:t>
      </w:r>
      <w:r w:rsidRPr="001B1227">
        <w:t xml:space="preserve">. </w:t>
      </w:r>
    </w:p>
    <w:p w:rsidR="00862948" w:rsidRDefault="00862948" w:rsidP="00862948">
      <w:pPr>
        <w:pStyle w:val="Signature"/>
        <w:spacing w:line="360" w:lineRule="auto"/>
        <w:ind w:left="0" w:firstLine="720"/>
      </w:pPr>
      <w:r w:rsidRPr="001B1227">
        <w:t>The Commission adopts the following findings of fact and conclusions of law:</w:t>
      </w:r>
    </w:p>
    <w:p w:rsidR="00862948" w:rsidRPr="001B1227" w:rsidRDefault="00862948" w:rsidP="00DA746F">
      <w:pPr>
        <w:pStyle w:val="Signature"/>
        <w:numPr>
          <w:ilvl w:val="0"/>
          <w:numId w:val="19"/>
        </w:numPr>
        <w:spacing w:before="360" w:after="240" w:line="360" w:lineRule="auto"/>
        <w:ind w:left="0" w:firstLine="0"/>
        <w:jc w:val="center"/>
        <w:rPr>
          <w:b/>
        </w:rPr>
      </w:pPr>
      <w:r w:rsidRPr="001B1227">
        <w:rPr>
          <w:b/>
        </w:rPr>
        <w:t>F</w:t>
      </w:r>
      <w:r w:rsidR="00AC5A82">
        <w:rPr>
          <w:b/>
        </w:rPr>
        <w:t>indings of Fact</w:t>
      </w:r>
    </w:p>
    <w:p w:rsidR="00862948" w:rsidRPr="001B1227" w:rsidRDefault="00862948" w:rsidP="00AC5A82">
      <w:pPr>
        <w:pStyle w:val="Signature"/>
        <w:spacing w:line="360" w:lineRule="auto"/>
        <w:ind w:left="0"/>
        <w:rPr>
          <w:b/>
          <w:i/>
          <w:u w:val="single"/>
        </w:rPr>
      </w:pPr>
      <w:r w:rsidRPr="001B1227">
        <w:rPr>
          <w:b/>
          <w:i/>
          <w:u w:val="single"/>
        </w:rPr>
        <w:t>Procedural History</w:t>
      </w:r>
      <w:r>
        <w:rPr>
          <w:b/>
          <w:i/>
          <w:u w:val="single"/>
        </w:rPr>
        <w:t xml:space="preserve"> and Background</w:t>
      </w:r>
    </w:p>
    <w:p w:rsidR="00862948" w:rsidRPr="001B1227" w:rsidRDefault="00862948" w:rsidP="00160FE7">
      <w:pPr>
        <w:pStyle w:val="Signature"/>
        <w:numPr>
          <w:ilvl w:val="0"/>
          <w:numId w:val="16"/>
        </w:numPr>
        <w:spacing w:after="120" w:line="360" w:lineRule="auto"/>
        <w:ind w:left="720" w:hanging="720"/>
        <w:rPr>
          <w:b/>
        </w:rPr>
      </w:pPr>
      <w:r>
        <w:t xml:space="preserve">On </w:t>
      </w:r>
      <w:r w:rsidR="00E30776">
        <w:t xml:space="preserve">November 1, 2016, Orbit </w:t>
      </w:r>
      <w:r w:rsidRPr="00BA2C3C">
        <w:t xml:space="preserve">filed </w:t>
      </w:r>
      <w:r w:rsidR="00AC5A82">
        <w:t xml:space="preserve">an </w:t>
      </w:r>
      <w:r w:rsidRPr="00BA2C3C">
        <w:t xml:space="preserve">application to </w:t>
      </w:r>
      <w:r>
        <w:t xml:space="preserve">amend </w:t>
      </w:r>
      <w:r w:rsidR="00727389">
        <w:t xml:space="preserve">CCN </w:t>
      </w:r>
      <w:r w:rsidR="001A3DDF">
        <w:t xml:space="preserve">number </w:t>
      </w:r>
      <w:r w:rsidR="00E30776">
        <w:t>11982</w:t>
      </w:r>
      <w:r w:rsidRPr="00BA2C3C">
        <w:t xml:space="preserve"> in </w:t>
      </w:r>
      <w:r w:rsidR="00E30776">
        <w:t>Brazoria County</w:t>
      </w:r>
      <w:r w:rsidR="00AB42A2">
        <w:t>,</w:t>
      </w:r>
      <w:r w:rsidR="00160FE7">
        <w:t xml:space="preserve"> expanding its service area by approximatel</w:t>
      </w:r>
      <w:r>
        <w:rPr>
          <w:szCs w:val="24"/>
        </w:rPr>
        <w:t xml:space="preserve">y </w:t>
      </w:r>
      <w:r w:rsidR="00E30776">
        <w:rPr>
          <w:szCs w:val="24"/>
        </w:rPr>
        <w:t>70</w:t>
      </w:r>
      <w:r>
        <w:rPr>
          <w:szCs w:val="24"/>
        </w:rPr>
        <w:t xml:space="preserve"> acres. </w:t>
      </w:r>
      <w:r w:rsidR="00E30776">
        <w:rPr>
          <w:szCs w:val="24"/>
        </w:rPr>
        <w:t xml:space="preserve">  Orbit filed supplements to the application on December 13, 2016 and December 16, 2016.</w:t>
      </w:r>
    </w:p>
    <w:p w:rsidR="00862948" w:rsidRPr="00304D05" w:rsidRDefault="00862948" w:rsidP="002E2DE0">
      <w:pPr>
        <w:pStyle w:val="Signature"/>
        <w:numPr>
          <w:ilvl w:val="0"/>
          <w:numId w:val="16"/>
        </w:numPr>
        <w:spacing w:after="120" w:line="360" w:lineRule="auto"/>
        <w:ind w:left="720" w:hanging="720"/>
      </w:pPr>
      <w:r w:rsidRPr="001B1227">
        <w:t xml:space="preserve">On </w:t>
      </w:r>
      <w:r w:rsidR="00E30776">
        <w:t>November 3, 2016</w:t>
      </w:r>
      <w:r w:rsidRPr="001B1227">
        <w:t xml:space="preserve">, Order No. 1 was issued </w:t>
      </w:r>
      <w:r w:rsidRPr="00144D19">
        <w:t>requiring comments on administrative completeness and notice</w:t>
      </w:r>
      <w:r>
        <w:t>,</w:t>
      </w:r>
      <w:r w:rsidRPr="00144D19">
        <w:t xml:space="preserve"> requesting </w:t>
      </w:r>
      <w:r w:rsidR="00160FE7">
        <w:t xml:space="preserve">a </w:t>
      </w:r>
      <w:r w:rsidRPr="00144D19">
        <w:t>procedural schedule and addressing other procedural matters</w:t>
      </w:r>
      <w:r w:rsidRPr="00304D05">
        <w:t xml:space="preserve">. </w:t>
      </w:r>
    </w:p>
    <w:p w:rsidR="00862948" w:rsidRPr="00144D19" w:rsidRDefault="00862948" w:rsidP="002E2DE0">
      <w:pPr>
        <w:pStyle w:val="Signature"/>
        <w:numPr>
          <w:ilvl w:val="0"/>
          <w:numId w:val="16"/>
        </w:numPr>
        <w:spacing w:after="120" w:line="360" w:lineRule="auto"/>
        <w:ind w:left="720" w:hanging="720"/>
        <w:rPr>
          <w:b/>
        </w:rPr>
      </w:pPr>
      <w:r>
        <w:t xml:space="preserve">On </w:t>
      </w:r>
      <w:r w:rsidR="00E30776">
        <w:t>December 5, 2016</w:t>
      </w:r>
      <w:r>
        <w:t xml:space="preserve">, Order No. 2 was issued </w:t>
      </w:r>
      <w:r w:rsidR="00E30776">
        <w:t>deeming</w:t>
      </w:r>
      <w:r w:rsidR="00160FE7">
        <w:t xml:space="preserve"> the</w:t>
      </w:r>
      <w:r w:rsidRPr="004C69A5">
        <w:t xml:space="preserve"> application </w:t>
      </w:r>
      <w:r w:rsidR="00E30776">
        <w:t xml:space="preserve">administratively </w:t>
      </w:r>
      <w:r w:rsidRPr="004C69A5">
        <w:t>complete</w:t>
      </w:r>
      <w:r w:rsidR="00727389">
        <w:t xml:space="preserve">, </w:t>
      </w:r>
      <w:r w:rsidR="00E30776">
        <w:t xml:space="preserve">requiring Orbit to provide notice, and </w:t>
      </w:r>
      <w:r w:rsidRPr="004C69A5">
        <w:t xml:space="preserve">establishing </w:t>
      </w:r>
      <w:r w:rsidR="00E30776">
        <w:t>a procedural schedule.</w:t>
      </w:r>
    </w:p>
    <w:p w:rsidR="00862948" w:rsidRPr="00C50530" w:rsidRDefault="00862948" w:rsidP="002E2DE0">
      <w:pPr>
        <w:pStyle w:val="Signature"/>
        <w:numPr>
          <w:ilvl w:val="0"/>
          <w:numId w:val="16"/>
        </w:numPr>
        <w:spacing w:after="120" w:line="360" w:lineRule="auto"/>
        <w:ind w:left="720" w:hanging="720"/>
        <w:rPr>
          <w:b/>
        </w:rPr>
      </w:pPr>
      <w:r>
        <w:t xml:space="preserve">On </w:t>
      </w:r>
      <w:r w:rsidR="00E30776">
        <w:t xml:space="preserve">February 6, 2017, </w:t>
      </w:r>
      <w:r w:rsidR="00C50530">
        <w:t>Order No. 3 was issued finding Orbit’s notice sufficient and adopting a procedural schedule</w:t>
      </w:r>
      <w:r>
        <w:rPr>
          <w:rFonts w:eastAsia="Arial"/>
          <w:szCs w:val="24"/>
        </w:rPr>
        <w:t>.</w:t>
      </w:r>
    </w:p>
    <w:p w:rsidR="00C50530" w:rsidRPr="00C50530" w:rsidRDefault="00C50530" w:rsidP="00C50530">
      <w:pPr>
        <w:pStyle w:val="Signature"/>
        <w:numPr>
          <w:ilvl w:val="0"/>
          <w:numId w:val="16"/>
        </w:numPr>
        <w:spacing w:after="120" w:line="360" w:lineRule="auto"/>
        <w:ind w:left="720" w:hanging="720"/>
        <w:rPr>
          <w:sz w:val="25"/>
          <w:szCs w:val="25"/>
        </w:rPr>
      </w:pPr>
      <w:r>
        <w:rPr>
          <w:rFonts w:eastAsia="Arial"/>
          <w:szCs w:val="24"/>
        </w:rPr>
        <w:t xml:space="preserve">On April 4, 2017, Orbit filed an unopposed request to abate the proceeding </w:t>
      </w:r>
      <w:r w:rsidR="00ED72A1">
        <w:rPr>
          <w:rFonts w:eastAsia="Arial"/>
          <w:szCs w:val="24"/>
        </w:rPr>
        <w:t>to allow</w:t>
      </w:r>
      <w:r>
        <w:rPr>
          <w:rFonts w:eastAsia="Arial"/>
          <w:szCs w:val="24"/>
        </w:rPr>
        <w:t xml:space="preserve"> the Texas Commission on Environmental Quality (TCEQ) </w:t>
      </w:r>
      <w:r w:rsidR="00ED72A1">
        <w:rPr>
          <w:rFonts w:eastAsia="Arial"/>
          <w:szCs w:val="24"/>
        </w:rPr>
        <w:t xml:space="preserve">to conduct a review and issue approval </w:t>
      </w:r>
      <w:r>
        <w:rPr>
          <w:rFonts w:eastAsia="Arial"/>
          <w:szCs w:val="24"/>
        </w:rPr>
        <w:t xml:space="preserve">of </w:t>
      </w:r>
      <w:r w:rsidR="00284CCC">
        <w:rPr>
          <w:rFonts w:eastAsia="Arial"/>
          <w:szCs w:val="24"/>
        </w:rPr>
        <w:t xml:space="preserve">its </w:t>
      </w:r>
      <w:r w:rsidR="00B95E06">
        <w:rPr>
          <w:rFonts w:eastAsia="Arial"/>
          <w:szCs w:val="24"/>
        </w:rPr>
        <w:t xml:space="preserve">engineering </w:t>
      </w:r>
      <w:r>
        <w:rPr>
          <w:rFonts w:eastAsia="Arial"/>
          <w:szCs w:val="24"/>
        </w:rPr>
        <w:t xml:space="preserve">plans for the related Willowbreeze Farm subdivision public water system </w:t>
      </w:r>
      <w:r w:rsidR="001A3DDF">
        <w:rPr>
          <w:rFonts w:eastAsia="Arial"/>
          <w:szCs w:val="24"/>
        </w:rPr>
        <w:t>number </w:t>
      </w:r>
      <w:r>
        <w:rPr>
          <w:rFonts w:eastAsia="Arial"/>
          <w:szCs w:val="24"/>
        </w:rPr>
        <w:t>0200744.</w:t>
      </w:r>
    </w:p>
    <w:p w:rsidR="00C50530" w:rsidRDefault="00C50530" w:rsidP="00C50530">
      <w:pPr>
        <w:pStyle w:val="Signature"/>
        <w:numPr>
          <w:ilvl w:val="0"/>
          <w:numId w:val="16"/>
        </w:numPr>
        <w:spacing w:after="120" w:line="360" w:lineRule="auto"/>
        <w:ind w:left="720" w:hanging="720"/>
        <w:rPr>
          <w:sz w:val="25"/>
          <w:szCs w:val="25"/>
        </w:rPr>
      </w:pPr>
      <w:r>
        <w:rPr>
          <w:sz w:val="25"/>
          <w:szCs w:val="25"/>
        </w:rPr>
        <w:lastRenderedPageBreak/>
        <w:t xml:space="preserve">On April 6, 2017, Order No. 4 was issued abating the proceeding and requiring a report regarding the status of TCEQ’s approval of </w:t>
      </w:r>
      <w:r w:rsidR="00284CCC">
        <w:rPr>
          <w:sz w:val="25"/>
          <w:szCs w:val="25"/>
        </w:rPr>
        <w:t>Orbit</w:t>
      </w:r>
      <w:r w:rsidR="00A17A00">
        <w:rPr>
          <w:sz w:val="25"/>
          <w:szCs w:val="25"/>
        </w:rPr>
        <w:t>’s</w:t>
      </w:r>
      <w:r>
        <w:rPr>
          <w:sz w:val="25"/>
          <w:szCs w:val="25"/>
        </w:rPr>
        <w:t xml:space="preserve"> engineering plans.</w:t>
      </w:r>
    </w:p>
    <w:p w:rsidR="00A642B9" w:rsidRDefault="00A642B9" w:rsidP="00C50530">
      <w:pPr>
        <w:pStyle w:val="Signature"/>
        <w:numPr>
          <w:ilvl w:val="0"/>
          <w:numId w:val="16"/>
        </w:numPr>
        <w:spacing w:after="120" w:line="360" w:lineRule="auto"/>
        <w:ind w:left="720" w:hanging="720"/>
        <w:rPr>
          <w:sz w:val="25"/>
          <w:szCs w:val="25"/>
        </w:rPr>
      </w:pPr>
      <w:r>
        <w:rPr>
          <w:sz w:val="25"/>
          <w:szCs w:val="25"/>
        </w:rPr>
        <w:t xml:space="preserve">On September 12, 2017, Orbit filed a letter </w:t>
      </w:r>
      <w:r w:rsidR="00284CCC">
        <w:rPr>
          <w:sz w:val="25"/>
          <w:szCs w:val="25"/>
        </w:rPr>
        <w:t>from TCEQ approving</w:t>
      </w:r>
      <w:r>
        <w:rPr>
          <w:sz w:val="25"/>
          <w:szCs w:val="25"/>
        </w:rPr>
        <w:t xml:space="preserve"> </w:t>
      </w:r>
      <w:r w:rsidR="003A1E24">
        <w:rPr>
          <w:sz w:val="25"/>
          <w:szCs w:val="25"/>
        </w:rPr>
        <w:t xml:space="preserve">the engineering plans for </w:t>
      </w:r>
      <w:r w:rsidR="00A17A00">
        <w:rPr>
          <w:sz w:val="25"/>
          <w:szCs w:val="25"/>
        </w:rPr>
        <w:t xml:space="preserve">the Willowbreeze Farm subdivision </w:t>
      </w:r>
      <w:r w:rsidR="00925B4B">
        <w:rPr>
          <w:sz w:val="25"/>
          <w:szCs w:val="25"/>
        </w:rPr>
        <w:t>public water system</w:t>
      </w:r>
      <w:r>
        <w:rPr>
          <w:sz w:val="25"/>
          <w:szCs w:val="25"/>
        </w:rPr>
        <w:t xml:space="preserve"> </w:t>
      </w:r>
      <w:r w:rsidR="001A3DDF">
        <w:rPr>
          <w:sz w:val="25"/>
          <w:szCs w:val="25"/>
        </w:rPr>
        <w:t>number </w:t>
      </w:r>
      <w:r>
        <w:rPr>
          <w:sz w:val="25"/>
          <w:szCs w:val="25"/>
        </w:rPr>
        <w:t>0200744.</w:t>
      </w:r>
    </w:p>
    <w:p w:rsidR="00A642B9" w:rsidRDefault="00A642B9" w:rsidP="00C50530">
      <w:pPr>
        <w:pStyle w:val="Signature"/>
        <w:numPr>
          <w:ilvl w:val="0"/>
          <w:numId w:val="16"/>
        </w:numPr>
        <w:spacing w:after="120" w:line="360" w:lineRule="auto"/>
        <w:ind w:left="720" w:hanging="720"/>
        <w:rPr>
          <w:sz w:val="25"/>
          <w:szCs w:val="25"/>
        </w:rPr>
      </w:pPr>
      <w:r>
        <w:rPr>
          <w:sz w:val="25"/>
          <w:szCs w:val="25"/>
        </w:rPr>
        <w:t>On January 2, 2018, Commission Staff requested that the abatement be lifted and proposed a procedural schedule for continued processing.</w:t>
      </w:r>
    </w:p>
    <w:p w:rsidR="00A642B9" w:rsidRDefault="00A642B9" w:rsidP="00C50530">
      <w:pPr>
        <w:pStyle w:val="Signature"/>
        <w:numPr>
          <w:ilvl w:val="0"/>
          <w:numId w:val="16"/>
        </w:numPr>
        <w:spacing w:after="120" w:line="360" w:lineRule="auto"/>
        <w:ind w:left="720" w:hanging="720"/>
        <w:rPr>
          <w:sz w:val="25"/>
          <w:szCs w:val="25"/>
        </w:rPr>
      </w:pPr>
      <w:r>
        <w:rPr>
          <w:sz w:val="25"/>
          <w:szCs w:val="25"/>
        </w:rPr>
        <w:t>On January 3, 2018, Order No. 7 was issued lifting the abatement and adopting a procedural schedule.</w:t>
      </w:r>
    </w:p>
    <w:p w:rsidR="00862948" w:rsidRPr="00CD3484" w:rsidRDefault="00862948" w:rsidP="002E2DE0">
      <w:pPr>
        <w:pStyle w:val="Signature"/>
        <w:numPr>
          <w:ilvl w:val="0"/>
          <w:numId w:val="16"/>
        </w:numPr>
        <w:spacing w:after="120" w:line="360" w:lineRule="auto"/>
        <w:ind w:left="720" w:hanging="720"/>
        <w:rPr>
          <w:b/>
        </w:rPr>
      </w:pPr>
      <w:r>
        <w:t xml:space="preserve">On </w:t>
      </w:r>
      <w:r w:rsidR="00A642B9">
        <w:t xml:space="preserve">February 5, 2018, Orbit </w:t>
      </w:r>
      <w:r>
        <w:t>filed a form consenting to the service area map</w:t>
      </w:r>
      <w:r w:rsidR="00142336">
        <w:t xml:space="preserve">, </w:t>
      </w:r>
      <w:r>
        <w:t>certificate</w:t>
      </w:r>
      <w:r w:rsidR="00142336">
        <w:t>, and tariff</w:t>
      </w:r>
      <w:r>
        <w:t xml:space="preserve"> transmitted by Commission Staff.</w:t>
      </w:r>
    </w:p>
    <w:p w:rsidR="00862948" w:rsidRPr="00BD39CE" w:rsidRDefault="00862948" w:rsidP="002E2DE0">
      <w:pPr>
        <w:pStyle w:val="Signature"/>
        <w:numPr>
          <w:ilvl w:val="0"/>
          <w:numId w:val="16"/>
        </w:numPr>
        <w:spacing w:after="120" w:line="360" w:lineRule="auto"/>
        <w:ind w:left="720" w:hanging="720"/>
        <w:rPr>
          <w:b/>
        </w:rPr>
      </w:pPr>
      <w:r>
        <w:t xml:space="preserve">On </w:t>
      </w:r>
      <w:r w:rsidR="00A642B9">
        <w:t>February 6, 2018</w:t>
      </w:r>
      <w:r>
        <w:t xml:space="preserve">, Commission Staff </w:t>
      </w:r>
      <w:r w:rsidR="00284CCC">
        <w:t xml:space="preserve">recommended that Orbit’s application be </w:t>
      </w:r>
      <w:r>
        <w:t xml:space="preserve">approved. </w:t>
      </w:r>
    </w:p>
    <w:p w:rsidR="00BD39CE" w:rsidRPr="00BD39CE" w:rsidRDefault="00BD39CE" w:rsidP="002E2DE0">
      <w:pPr>
        <w:pStyle w:val="Signature"/>
        <w:numPr>
          <w:ilvl w:val="0"/>
          <w:numId w:val="16"/>
        </w:numPr>
        <w:spacing w:after="120" w:line="360" w:lineRule="auto"/>
        <w:ind w:left="720" w:hanging="720"/>
        <w:rPr>
          <w:b/>
        </w:rPr>
      </w:pPr>
      <w:r>
        <w:t>On March 6, 2018, Orbit and Commission Staff filed a joint motion to admit evidence.</w:t>
      </w:r>
    </w:p>
    <w:p w:rsidR="003B477F" w:rsidRPr="003B477F" w:rsidRDefault="003B477F" w:rsidP="002E2DE0">
      <w:pPr>
        <w:pStyle w:val="Signature"/>
        <w:numPr>
          <w:ilvl w:val="0"/>
          <w:numId w:val="16"/>
        </w:numPr>
        <w:spacing w:after="120" w:line="360" w:lineRule="auto"/>
        <w:ind w:left="720" w:hanging="720"/>
        <w:rPr>
          <w:b/>
        </w:rPr>
      </w:pPr>
      <w:r>
        <w:t>On April 9, 2018, Commission Staff filed the map consented to by Orbit</w:t>
      </w:r>
      <w:r w:rsidR="003A1E24">
        <w:t xml:space="preserve">, clarifying that </w:t>
      </w:r>
      <w:r>
        <w:t>a map from an incor</w:t>
      </w:r>
      <w:r w:rsidR="00F43B11">
        <w:t>rect</w:t>
      </w:r>
      <w:r>
        <w:t xml:space="preserve"> docket was inadvertently attached to the joint motion to admit evidence.</w:t>
      </w:r>
    </w:p>
    <w:p w:rsidR="003B477F" w:rsidRPr="00F43B11" w:rsidRDefault="003B477F" w:rsidP="00F43B11">
      <w:pPr>
        <w:pStyle w:val="Signature"/>
        <w:numPr>
          <w:ilvl w:val="0"/>
          <w:numId w:val="16"/>
        </w:numPr>
        <w:spacing w:after="120" w:line="360" w:lineRule="auto"/>
        <w:ind w:left="720" w:hanging="720"/>
        <w:rPr>
          <w:b/>
        </w:rPr>
      </w:pPr>
      <w:r w:rsidRPr="00262765">
        <w:t xml:space="preserve">On </w:t>
      </w:r>
      <w:r>
        <w:t>April 10, 2018,</w:t>
      </w:r>
      <w:r w:rsidRPr="00262765">
        <w:t xml:space="preserve"> Order No. </w:t>
      </w:r>
      <w:r>
        <w:t>10</w:t>
      </w:r>
      <w:r w:rsidRPr="00262765">
        <w:t xml:space="preserve"> was issued admitting evidence into the record of this proceeding</w:t>
      </w:r>
      <w:r>
        <w:t>.</w:t>
      </w:r>
    </w:p>
    <w:p w:rsidR="00BD39CE" w:rsidRPr="00F43B11" w:rsidRDefault="00BD39CE" w:rsidP="00F43B11">
      <w:pPr>
        <w:pStyle w:val="Signature"/>
        <w:numPr>
          <w:ilvl w:val="0"/>
          <w:numId w:val="16"/>
        </w:numPr>
        <w:spacing w:after="120" w:line="360" w:lineRule="auto"/>
        <w:ind w:left="720" w:hanging="720"/>
        <w:rPr>
          <w:b/>
        </w:rPr>
      </w:pPr>
      <w:r w:rsidRPr="008E1489">
        <w:t xml:space="preserve">The </w:t>
      </w:r>
      <w:r w:rsidR="00F43B11">
        <w:t xml:space="preserve">certificate and tariff referenced in finding of fact 11 and map referenced in </w:t>
      </w:r>
      <w:r w:rsidRPr="008E1489">
        <w:t xml:space="preserve">finding of fact </w:t>
      </w:r>
      <w:r w:rsidR="00F43B11">
        <w:t>14</w:t>
      </w:r>
      <w:r w:rsidRPr="008E1489">
        <w:t xml:space="preserve"> are attached to this Notice</w:t>
      </w:r>
      <w:r>
        <w:t>.</w:t>
      </w:r>
    </w:p>
    <w:p w:rsidR="00A642B9" w:rsidRPr="00A642B9" w:rsidRDefault="00862948" w:rsidP="008E379C">
      <w:pPr>
        <w:pStyle w:val="Signature"/>
        <w:spacing w:line="360" w:lineRule="auto"/>
        <w:ind w:left="0"/>
        <w:rPr>
          <w:b/>
        </w:rPr>
      </w:pPr>
      <w:r w:rsidRPr="007628FC">
        <w:rPr>
          <w:b/>
          <w:i/>
          <w:u w:val="single"/>
        </w:rPr>
        <w:t>Notice</w:t>
      </w:r>
    </w:p>
    <w:p w:rsidR="00BD39CE" w:rsidRPr="00BD39CE" w:rsidRDefault="00BD39CE" w:rsidP="002E2DE0">
      <w:pPr>
        <w:pStyle w:val="Signature"/>
        <w:numPr>
          <w:ilvl w:val="0"/>
          <w:numId w:val="16"/>
        </w:numPr>
        <w:spacing w:after="120" w:line="360" w:lineRule="auto"/>
        <w:ind w:left="720" w:hanging="720"/>
        <w:rPr>
          <w:b/>
        </w:rPr>
      </w:pPr>
      <w:r>
        <w:t xml:space="preserve">The Commission submitted notice of the application to the </w:t>
      </w:r>
      <w:r>
        <w:rPr>
          <w:i/>
        </w:rPr>
        <w:t xml:space="preserve">Texas Register </w:t>
      </w:r>
      <w:r>
        <w:t>on November 4, 2016.</w:t>
      </w:r>
    </w:p>
    <w:p w:rsidR="00862948" w:rsidRDefault="00862948" w:rsidP="002E2DE0">
      <w:pPr>
        <w:pStyle w:val="Signature"/>
        <w:numPr>
          <w:ilvl w:val="0"/>
          <w:numId w:val="16"/>
        </w:numPr>
        <w:spacing w:after="120" w:line="360" w:lineRule="auto"/>
        <w:ind w:left="720" w:hanging="720"/>
        <w:rPr>
          <w:b/>
        </w:rPr>
      </w:pPr>
      <w:r>
        <w:t xml:space="preserve">On </w:t>
      </w:r>
      <w:r w:rsidR="00BD39CE">
        <w:t xml:space="preserve">December 9, 2016, Orbit </w:t>
      </w:r>
      <w:r w:rsidRPr="00262765">
        <w:t>mailed notice of the application to neighboring systems, landowners, cities</w:t>
      </w:r>
      <w:r w:rsidR="00A17A00">
        <w:t>,</w:t>
      </w:r>
      <w:r w:rsidRPr="00262765">
        <w:t xml:space="preserve"> and affected parties.</w:t>
      </w:r>
    </w:p>
    <w:p w:rsidR="00862948" w:rsidRPr="00284CCC" w:rsidRDefault="003A1E24" w:rsidP="002E2DE0">
      <w:pPr>
        <w:pStyle w:val="Signature"/>
        <w:numPr>
          <w:ilvl w:val="0"/>
          <w:numId w:val="16"/>
        </w:numPr>
        <w:spacing w:after="120" w:line="360" w:lineRule="auto"/>
        <w:ind w:left="720" w:hanging="720"/>
        <w:rPr>
          <w:b/>
          <w:szCs w:val="24"/>
        </w:rPr>
      </w:pPr>
      <w:r>
        <w:rPr>
          <w:szCs w:val="24"/>
        </w:rPr>
        <w:t>O</w:t>
      </w:r>
      <w:r w:rsidRPr="00284CCC">
        <w:rPr>
          <w:szCs w:val="24"/>
        </w:rPr>
        <w:t xml:space="preserve">n December 14, 2016 and December 21, 2016, </w:t>
      </w:r>
      <w:r w:rsidR="00BD39CE" w:rsidRPr="00284CCC">
        <w:rPr>
          <w:szCs w:val="24"/>
        </w:rPr>
        <w:t>Orbit</w:t>
      </w:r>
      <w:r w:rsidR="00160FE7" w:rsidRPr="00284CCC">
        <w:rPr>
          <w:szCs w:val="24"/>
        </w:rPr>
        <w:t xml:space="preserve"> </w:t>
      </w:r>
      <w:r>
        <w:rPr>
          <w:szCs w:val="24"/>
        </w:rPr>
        <w:t>caused</w:t>
      </w:r>
      <w:r w:rsidR="00160FE7" w:rsidRPr="00284CCC">
        <w:rPr>
          <w:szCs w:val="24"/>
        </w:rPr>
        <w:t xml:space="preserve"> </w:t>
      </w:r>
      <w:r w:rsidR="00862948" w:rsidRPr="00284CCC">
        <w:rPr>
          <w:szCs w:val="24"/>
        </w:rPr>
        <w:t xml:space="preserve">notice </w:t>
      </w:r>
      <w:r w:rsidR="00A17A00">
        <w:rPr>
          <w:szCs w:val="24"/>
        </w:rPr>
        <w:t xml:space="preserve">of the application </w:t>
      </w:r>
      <w:r>
        <w:rPr>
          <w:szCs w:val="24"/>
        </w:rPr>
        <w:t xml:space="preserve">to be published </w:t>
      </w:r>
      <w:r w:rsidR="00704766" w:rsidRPr="00284CCC">
        <w:rPr>
          <w:szCs w:val="24"/>
        </w:rPr>
        <w:t xml:space="preserve">in </w:t>
      </w:r>
      <w:r w:rsidR="00BD39CE" w:rsidRPr="00284CCC">
        <w:rPr>
          <w:i/>
          <w:szCs w:val="24"/>
        </w:rPr>
        <w:t>The Facts</w:t>
      </w:r>
      <w:r w:rsidR="00160FE7" w:rsidRPr="00284CCC">
        <w:rPr>
          <w:szCs w:val="24"/>
        </w:rPr>
        <w:t xml:space="preserve">, a newspaper of general circulation in </w:t>
      </w:r>
      <w:r w:rsidR="00BD39CE" w:rsidRPr="00284CCC">
        <w:rPr>
          <w:szCs w:val="24"/>
        </w:rPr>
        <w:t>Brazoria</w:t>
      </w:r>
      <w:r w:rsidR="00160FE7" w:rsidRPr="00284CCC">
        <w:rPr>
          <w:szCs w:val="24"/>
        </w:rPr>
        <w:t xml:space="preserve"> County</w:t>
      </w:r>
      <w:r w:rsidR="002F646C" w:rsidRPr="00284CCC">
        <w:rPr>
          <w:szCs w:val="24"/>
        </w:rPr>
        <w:t xml:space="preserve">. </w:t>
      </w:r>
    </w:p>
    <w:p w:rsidR="00862948" w:rsidRPr="00262765" w:rsidRDefault="00862948" w:rsidP="00727389">
      <w:pPr>
        <w:pStyle w:val="Signature"/>
        <w:numPr>
          <w:ilvl w:val="0"/>
          <w:numId w:val="16"/>
        </w:numPr>
        <w:spacing w:line="360" w:lineRule="auto"/>
        <w:ind w:left="720" w:hanging="720"/>
        <w:rPr>
          <w:b/>
        </w:rPr>
      </w:pPr>
      <w:r>
        <w:lastRenderedPageBreak/>
        <w:t xml:space="preserve">On </w:t>
      </w:r>
      <w:r w:rsidR="00BD39CE">
        <w:t>January 5, 2017, Orbit</w:t>
      </w:r>
      <w:r>
        <w:t xml:space="preserve"> filed affidavit</w:t>
      </w:r>
      <w:r w:rsidR="00BD39CE">
        <w:t xml:space="preserve">s </w:t>
      </w:r>
      <w:r w:rsidR="00284CCC">
        <w:t xml:space="preserve">of proof </w:t>
      </w:r>
      <w:r w:rsidR="00BD39CE">
        <w:t>of mailed and published notice.</w:t>
      </w:r>
    </w:p>
    <w:p w:rsidR="00862948" w:rsidRPr="00262765" w:rsidRDefault="00862948" w:rsidP="00BD39CE">
      <w:pPr>
        <w:pStyle w:val="Signature"/>
        <w:spacing w:before="240" w:line="360" w:lineRule="auto"/>
        <w:ind w:left="0"/>
        <w:rPr>
          <w:b/>
        </w:rPr>
      </w:pPr>
      <w:r w:rsidRPr="00262765">
        <w:rPr>
          <w:b/>
          <w:i/>
          <w:u w:val="single"/>
        </w:rPr>
        <w:t>Informal Disposition</w:t>
      </w:r>
    </w:p>
    <w:p w:rsidR="00862948" w:rsidRPr="00262765" w:rsidRDefault="00862948" w:rsidP="002E2DE0">
      <w:pPr>
        <w:pStyle w:val="Signature"/>
        <w:numPr>
          <w:ilvl w:val="0"/>
          <w:numId w:val="16"/>
        </w:numPr>
        <w:spacing w:after="120" w:line="360" w:lineRule="auto"/>
        <w:ind w:left="720" w:hanging="720"/>
        <w:rPr>
          <w:b/>
        </w:rPr>
      </w:pPr>
      <w:r w:rsidRPr="00262765">
        <w:t>More than 15 days have passed since the completion of notice</w:t>
      </w:r>
      <w:r w:rsidR="00BD39CE">
        <w:t>.</w:t>
      </w:r>
    </w:p>
    <w:p w:rsidR="00862948" w:rsidRPr="00262765" w:rsidRDefault="00BD39CE" w:rsidP="002E2DE0">
      <w:pPr>
        <w:pStyle w:val="Signature"/>
        <w:numPr>
          <w:ilvl w:val="0"/>
          <w:numId w:val="16"/>
        </w:numPr>
        <w:spacing w:after="120" w:line="360" w:lineRule="auto"/>
        <w:ind w:left="720" w:hanging="720"/>
        <w:rPr>
          <w:b/>
        </w:rPr>
      </w:pPr>
      <w:r>
        <w:t>Orbit</w:t>
      </w:r>
      <w:r w:rsidR="00862948">
        <w:t xml:space="preserve"> </w:t>
      </w:r>
      <w:r w:rsidR="00862948" w:rsidRPr="00262765">
        <w:t>and Commission Staff are the only parties to this proceeding.</w:t>
      </w:r>
    </w:p>
    <w:p w:rsidR="00862948" w:rsidRPr="002E2DE0" w:rsidRDefault="00862948" w:rsidP="008E379C">
      <w:pPr>
        <w:pStyle w:val="Signature"/>
        <w:numPr>
          <w:ilvl w:val="0"/>
          <w:numId w:val="16"/>
        </w:numPr>
        <w:spacing w:after="120" w:line="360" w:lineRule="auto"/>
        <w:ind w:left="720" w:hanging="720"/>
        <w:rPr>
          <w:b/>
        </w:rPr>
      </w:pPr>
      <w:r w:rsidRPr="00262765">
        <w:t xml:space="preserve">No issues of fact or law remain disputed by </w:t>
      </w:r>
      <w:r w:rsidR="00AB42A2">
        <w:t>either</w:t>
      </w:r>
      <w:r w:rsidRPr="00262765">
        <w:t xml:space="preserve"> party</w:t>
      </w:r>
      <w:r w:rsidR="001C4770">
        <w:t xml:space="preserve">. </w:t>
      </w:r>
    </w:p>
    <w:p w:rsidR="0080210D" w:rsidRDefault="008E379C" w:rsidP="008E379C">
      <w:pPr>
        <w:pStyle w:val="Signature"/>
        <w:spacing w:line="360" w:lineRule="auto"/>
        <w:ind w:left="0"/>
        <w:rPr>
          <w:b/>
          <w:i/>
          <w:u w:val="single"/>
        </w:rPr>
      </w:pPr>
      <w:r>
        <w:rPr>
          <w:b/>
          <w:i/>
          <w:u w:val="single"/>
        </w:rPr>
        <w:t>CCN Amendment</w:t>
      </w:r>
    </w:p>
    <w:p w:rsidR="001254E4" w:rsidRDefault="001254E4" w:rsidP="001254E4">
      <w:pPr>
        <w:pStyle w:val="Signature"/>
        <w:numPr>
          <w:ilvl w:val="0"/>
          <w:numId w:val="16"/>
        </w:numPr>
        <w:spacing w:after="120" w:line="360" w:lineRule="auto"/>
        <w:ind w:left="720" w:hanging="720"/>
      </w:pPr>
      <w:r>
        <w:t>The proposed area is located within approximately five miles of downtown Angleton and is generally bounded on the north by County Road 224, on the east by County Road 420, on the south by 0.4 miles south of County Road 224, and on the west by 0.9 miles east of Farm-to-Market Road 523.</w:t>
      </w:r>
    </w:p>
    <w:p w:rsidR="00205469" w:rsidRPr="001254E4" w:rsidRDefault="00205469" w:rsidP="001254E4">
      <w:pPr>
        <w:pStyle w:val="Signature"/>
        <w:numPr>
          <w:ilvl w:val="0"/>
          <w:numId w:val="16"/>
        </w:numPr>
        <w:spacing w:after="120" w:line="360" w:lineRule="auto"/>
        <w:ind w:left="720" w:hanging="720"/>
      </w:pPr>
      <w:r>
        <w:t>Orbit plans to construct and operate a water plant and distribution system to serve the proposed area in this application.</w:t>
      </w:r>
    </w:p>
    <w:p w:rsidR="008E379C" w:rsidRDefault="008E379C" w:rsidP="00BD39CE">
      <w:pPr>
        <w:pStyle w:val="Signature"/>
        <w:numPr>
          <w:ilvl w:val="0"/>
          <w:numId w:val="16"/>
        </w:numPr>
        <w:spacing w:after="120" w:line="360" w:lineRule="auto"/>
        <w:ind w:left="720" w:hanging="720"/>
      </w:pPr>
      <w:r>
        <w:t>Orbit</w:t>
      </w:r>
      <w:r w:rsidR="002E2DE0">
        <w:t xml:space="preserve"> </w:t>
      </w:r>
      <w:r w:rsidR="00205469">
        <w:t xml:space="preserve">currently </w:t>
      </w:r>
      <w:r w:rsidR="00AB42A2">
        <w:t xml:space="preserve">operates </w:t>
      </w:r>
      <w:r>
        <w:t xml:space="preserve">36 TCEQ-approved </w:t>
      </w:r>
      <w:r w:rsidR="00AB42A2">
        <w:t>public water system</w:t>
      </w:r>
      <w:r>
        <w:t>s and serves 2,164 current connections.</w:t>
      </w:r>
    </w:p>
    <w:p w:rsidR="00A17A00" w:rsidRDefault="00A17A00" w:rsidP="00BD39CE">
      <w:pPr>
        <w:pStyle w:val="Signature"/>
        <w:numPr>
          <w:ilvl w:val="0"/>
          <w:numId w:val="16"/>
        </w:numPr>
        <w:spacing w:after="120" w:line="360" w:lineRule="auto"/>
        <w:ind w:left="720" w:hanging="720"/>
      </w:pPr>
      <w:r>
        <w:t>None of Orbit’s 36 public water systems currently have drinking water violations.</w:t>
      </w:r>
    </w:p>
    <w:p w:rsidR="00A17A00" w:rsidRDefault="00A17A00" w:rsidP="00BD39CE">
      <w:pPr>
        <w:pStyle w:val="Signature"/>
        <w:numPr>
          <w:ilvl w:val="0"/>
          <w:numId w:val="16"/>
        </w:numPr>
        <w:spacing w:after="120" w:line="360" w:lineRule="auto"/>
        <w:ind w:left="720" w:hanging="720"/>
      </w:pPr>
      <w:r>
        <w:t>A need for service exists because a landowner is developing the proposed area, which will consist of 98 residential lots.</w:t>
      </w:r>
    </w:p>
    <w:p w:rsidR="008E379C" w:rsidRDefault="00A17A00" w:rsidP="00205469">
      <w:pPr>
        <w:pStyle w:val="Signature"/>
        <w:numPr>
          <w:ilvl w:val="0"/>
          <w:numId w:val="16"/>
        </w:numPr>
        <w:spacing w:after="120" w:line="360" w:lineRule="auto"/>
        <w:ind w:left="720" w:hanging="720"/>
      </w:pPr>
      <w:r>
        <w:t>Granting the CCN</w:t>
      </w:r>
      <w:r w:rsidR="008E379C">
        <w:t xml:space="preserve"> application will </w:t>
      </w:r>
      <w:r w:rsidR="001254E4">
        <w:t xml:space="preserve">enable Orbit to </w:t>
      </w:r>
      <w:r w:rsidR="008E379C">
        <w:t xml:space="preserve">serve </w:t>
      </w:r>
      <w:r>
        <w:t>the</w:t>
      </w:r>
      <w:r w:rsidR="008E379C">
        <w:t xml:space="preserve"> additional 98 connections.</w:t>
      </w:r>
    </w:p>
    <w:p w:rsidR="00925B4B" w:rsidRDefault="00925B4B" w:rsidP="00BD39CE">
      <w:pPr>
        <w:pStyle w:val="Signature"/>
        <w:numPr>
          <w:ilvl w:val="0"/>
          <w:numId w:val="16"/>
        </w:numPr>
        <w:spacing w:after="120" w:line="360" w:lineRule="auto"/>
        <w:ind w:left="720" w:hanging="720"/>
      </w:pPr>
      <w:r>
        <w:t xml:space="preserve">It is not economically feasible for an adjacent retail public utility to provide service to the proposed area because </w:t>
      </w:r>
      <w:r w:rsidR="00563688">
        <w:t>it</w:t>
      </w:r>
      <w:r>
        <w:t xml:space="preserve"> is separated by a canal.</w:t>
      </w:r>
    </w:p>
    <w:p w:rsidR="00925B4B" w:rsidRDefault="00925B4B" w:rsidP="00BD39CE">
      <w:pPr>
        <w:pStyle w:val="Signature"/>
        <w:numPr>
          <w:ilvl w:val="0"/>
          <w:numId w:val="16"/>
        </w:numPr>
        <w:spacing w:after="120" w:line="360" w:lineRule="auto"/>
        <w:ind w:left="720" w:hanging="720"/>
      </w:pPr>
      <w:r>
        <w:t xml:space="preserve">Granting Orbit’s CCN amendment will not adversely impact the environmental integrity of the requested area </w:t>
      </w:r>
      <w:r w:rsidR="00563688">
        <w:t>because</w:t>
      </w:r>
      <w:r>
        <w:t xml:space="preserve"> a residential </w:t>
      </w:r>
      <w:r w:rsidR="00D9202A">
        <w:t>subdivision</w:t>
      </w:r>
      <w:r>
        <w:t xml:space="preserve"> is </w:t>
      </w:r>
      <w:r w:rsidR="00D9202A">
        <w:t>being developed</w:t>
      </w:r>
      <w:r>
        <w:t>.</w:t>
      </w:r>
    </w:p>
    <w:p w:rsidR="006560EB" w:rsidRDefault="003C3728" w:rsidP="002E2DE0">
      <w:pPr>
        <w:pStyle w:val="Signature"/>
        <w:numPr>
          <w:ilvl w:val="0"/>
          <w:numId w:val="16"/>
        </w:numPr>
        <w:spacing w:after="120" w:line="360" w:lineRule="auto"/>
        <w:ind w:left="720" w:hanging="720"/>
      </w:pPr>
      <w:r>
        <w:t>Because</w:t>
      </w:r>
      <w:r w:rsidR="006560EB">
        <w:t xml:space="preserve"> </w:t>
      </w:r>
      <w:r w:rsidR="00925B4B">
        <w:t xml:space="preserve">Orbit </w:t>
      </w:r>
      <w:r w:rsidR="006560EB">
        <w:t xml:space="preserve">is already serving in the requested area, granting the CCN amendment will not adversely affect </w:t>
      </w:r>
      <w:r w:rsidR="00925B4B">
        <w:t xml:space="preserve">Orbit </w:t>
      </w:r>
      <w:r w:rsidR="006560EB">
        <w:t>or any other retail public utility</w:t>
      </w:r>
      <w:r w:rsidR="00563688">
        <w:t xml:space="preserve"> in the proximate area</w:t>
      </w:r>
      <w:r w:rsidR="006560EB">
        <w:t>.</w:t>
      </w:r>
    </w:p>
    <w:p w:rsidR="0080210D" w:rsidRPr="00770E4A" w:rsidRDefault="00120974" w:rsidP="0080210D">
      <w:pPr>
        <w:pStyle w:val="Signature"/>
        <w:numPr>
          <w:ilvl w:val="0"/>
          <w:numId w:val="16"/>
        </w:numPr>
        <w:spacing w:after="120" w:line="360" w:lineRule="auto"/>
        <w:ind w:left="720" w:hanging="720"/>
        <w:rPr>
          <w:b/>
        </w:rPr>
      </w:pPr>
      <w:r>
        <w:t xml:space="preserve">By meeting two financial leverage tests and the financial operations tests, </w:t>
      </w:r>
      <w:r w:rsidR="00D9202A">
        <w:t xml:space="preserve">Orbit </w:t>
      </w:r>
      <w:r w:rsidR="00855338">
        <w:t>demonstrat</w:t>
      </w:r>
      <w:r w:rsidR="00AB42A2">
        <w:t xml:space="preserve">ed that it </w:t>
      </w:r>
      <w:r w:rsidR="00770E4A">
        <w:t>has</w:t>
      </w:r>
      <w:r w:rsidR="00855338">
        <w:t xml:space="preserve"> </w:t>
      </w:r>
      <w:r w:rsidR="00770E4A">
        <w:t xml:space="preserve">sufficient financial resources </w:t>
      </w:r>
      <w:r w:rsidR="00F00B44">
        <w:t xml:space="preserve">to operate and manage the utility </w:t>
      </w:r>
      <w:r w:rsidR="00770E4A">
        <w:t xml:space="preserve">and </w:t>
      </w:r>
      <w:r w:rsidR="00770E4A">
        <w:lastRenderedPageBreak/>
        <w:t xml:space="preserve">the financial stability </w:t>
      </w:r>
      <w:r w:rsidR="00F00B44">
        <w:t>to</w:t>
      </w:r>
      <w:r w:rsidR="00770E4A">
        <w:t xml:space="preserve"> provide continuous and adequate service to </w:t>
      </w:r>
      <w:r w:rsidR="00563688">
        <w:t>the</w:t>
      </w:r>
      <w:r w:rsidR="00770E4A">
        <w:t xml:space="preserve"> existing and requested service area</w:t>
      </w:r>
      <w:r w:rsidR="00563688">
        <w:t>s</w:t>
      </w:r>
      <w:r w:rsidR="00770E4A">
        <w:t xml:space="preserve">.   </w:t>
      </w:r>
    </w:p>
    <w:p w:rsidR="00160FE7" w:rsidRPr="00EE6356" w:rsidRDefault="00EE6356" w:rsidP="00160FE7">
      <w:pPr>
        <w:pStyle w:val="Signature"/>
        <w:numPr>
          <w:ilvl w:val="0"/>
          <w:numId w:val="16"/>
        </w:numPr>
        <w:spacing w:after="240" w:line="360" w:lineRule="auto"/>
        <w:ind w:left="720" w:hanging="720"/>
        <w:rPr>
          <w:b/>
        </w:rPr>
      </w:pPr>
      <w:r>
        <w:t>Granting Orbit’s CCN will not result in any changes to the cost or level of service for the proposed area.</w:t>
      </w:r>
    </w:p>
    <w:p w:rsidR="00EE6356" w:rsidRPr="00262765" w:rsidRDefault="00EE6356" w:rsidP="00EE6356">
      <w:pPr>
        <w:pStyle w:val="Signature"/>
        <w:numPr>
          <w:ilvl w:val="0"/>
          <w:numId w:val="19"/>
        </w:numPr>
        <w:spacing w:line="360" w:lineRule="auto"/>
        <w:ind w:left="540" w:firstLine="360"/>
        <w:jc w:val="center"/>
        <w:rPr>
          <w:b/>
        </w:rPr>
      </w:pPr>
      <w:r w:rsidRPr="00262765">
        <w:rPr>
          <w:b/>
        </w:rPr>
        <w:t>C</w:t>
      </w:r>
      <w:r>
        <w:rPr>
          <w:b/>
        </w:rPr>
        <w:t>onclusions of Law</w:t>
      </w:r>
    </w:p>
    <w:p w:rsidR="00EE6356" w:rsidRPr="00262765" w:rsidRDefault="00EE6356" w:rsidP="00EE6356">
      <w:pPr>
        <w:pStyle w:val="Signature"/>
        <w:numPr>
          <w:ilvl w:val="0"/>
          <w:numId w:val="17"/>
        </w:numPr>
        <w:spacing w:after="120" w:line="360" w:lineRule="auto"/>
        <w:ind w:left="720" w:hanging="720"/>
        <w:rPr>
          <w:b/>
        </w:rPr>
      </w:pPr>
      <w:r>
        <w:t>Orbit</w:t>
      </w:r>
      <w:r w:rsidRPr="00262765">
        <w:t xml:space="preserve"> is a retail public utility as defined in T</w:t>
      </w:r>
      <w:r>
        <w:t xml:space="preserve">exas </w:t>
      </w:r>
      <w:r w:rsidRPr="00262765">
        <w:t>W</w:t>
      </w:r>
      <w:r>
        <w:t xml:space="preserve">ater </w:t>
      </w:r>
      <w:r w:rsidRPr="00262765">
        <w:t>C</w:t>
      </w:r>
      <w:r>
        <w:t>ode</w:t>
      </w:r>
      <w:r w:rsidRPr="00262765">
        <w:t xml:space="preserve"> § 13.002(19)</w:t>
      </w:r>
      <w:r>
        <w:rPr>
          <w:rStyle w:val="FootnoteReference"/>
        </w:rPr>
        <w:footnoteReference w:id="1"/>
      </w:r>
      <w:r w:rsidRPr="00262765">
        <w:t xml:space="preserve"> and 16 Tex</w:t>
      </w:r>
      <w:r>
        <w:t>as Administrative Code (TAC)</w:t>
      </w:r>
      <w:r w:rsidRPr="00262765">
        <w:t xml:space="preserve"> </w:t>
      </w:r>
      <w:r>
        <w:t xml:space="preserve">§ </w:t>
      </w:r>
      <w:r w:rsidRPr="00262765">
        <w:t>24.3(59)</w:t>
      </w:r>
      <w:r>
        <w:t>.</w:t>
      </w:r>
    </w:p>
    <w:p w:rsidR="00EE6356" w:rsidRPr="00262765" w:rsidRDefault="00EE6356" w:rsidP="00EE6356">
      <w:pPr>
        <w:pStyle w:val="Signature"/>
        <w:numPr>
          <w:ilvl w:val="0"/>
          <w:numId w:val="17"/>
        </w:numPr>
        <w:spacing w:after="120" w:line="360" w:lineRule="auto"/>
        <w:ind w:left="720" w:hanging="720"/>
        <w:rPr>
          <w:b/>
        </w:rPr>
      </w:pPr>
      <w:r w:rsidRPr="00262765">
        <w:t xml:space="preserve">The Commission has jurisdiction over </w:t>
      </w:r>
      <w:r>
        <w:t xml:space="preserve">the application under TWC </w:t>
      </w:r>
      <w:r w:rsidRPr="00262765">
        <w:t>§§ 13.241</w:t>
      </w:r>
      <w:r>
        <w:t xml:space="preserve">, 13.244, and 13.246. </w:t>
      </w:r>
    </w:p>
    <w:p w:rsidR="00EE6356" w:rsidRPr="00262765" w:rsidRDefault="00EE6356" w:rsidP="00EE6356">
      <w:pPr>
        <w:pStyle w:val="Signature"/>
        <w:numPr>
          <w:ilvl w:val="0"/>
          <w:numId w:val="17"/>
        </w:numPr>
        <w:spacing w:after="120" w:line="360" w:lineRule="auto"/>
        <w:ind w:left="720" w:hanging="720"/>
        <w:rPr>
          <w:b/>
        </w:rPr>
      </w:pPr>
      <w:r w:rsidRPr="00262765">
        <w:t xml:space="preserve">Public notice of the application was provided </w:t>
      </w:r>
      <w:r>
        <w:t xml:space="preserve">in compliance with </w:t>
      </w:r>
      <w:r w:rsidRPr="00262765">
        <w:t xml:space="preserve">TWC § 13.246 and 16 TAC § 24.106. </w:t>
      </w:r>
    </w:p>
    <w:p w:rsidR="00EE6356" w:rsidRPr="00262765" w:rsidRDefault="00EE6356" w:rsidP="00EE6356">
      <w:pPr>
        <w:pStyle w:val="Signature"/>
        <w:numPr>
          <w:ilvl w:val="0"/>
          <w:numId w:val="17"/>
        </w:numPr>
        <w:spacing w:after="120" w:line="360" w:lineRule="auto"/>
        <w:ind w:left="720" w:hanging="720"/>
        <w:rPr>
          <w:b/>
        </w:rPr>
      </w:pPr>
      <w:r w:rsidRPr="00262765">
        <w:t>The application meets the requirements set forth in TWC §§ 13.241, 13.244 and 13.246, and 16 TAC §§ 24.101-</w:t>
      </w:r>
      <w:r>
        <w:t>.</w:t>
      </w:r>
      <w:r w:rsidRPr="00262765">
        <w:t>102 and 24.104-</w:t>
      </w:r>
      <w:r>
        <w:t>.</w:t>
      </w:r>
      <w:r w:rsidRPr="00262765">
        <w:t>106.</w:t>
      </w:r>
    </w:p>
    <w:p w:rsidR="00EE6356" w:rsidRPr="00262765" w:rsidRDefault="00EE6356" w:rsidP="00EE6356">
      <w:pPr>
        <w:pStyle w:val="Signature"/>
        <w:numPr>
          <w:ilvl w:val="0"/>
          <w:numId w:val="17"/>
        </w:numPr>
        <w:spacing w:after="120" w:line="360" w:lineRule="auto"/>
        <w:ind w:left="720" w:hanging="720"/>
        <w:rPr>
          <w:b/>
        </w:rPr>
      </w:pPr>
      <w:r w:rsidRPr="00262765">
        <w:t xml:space="preserve">After considering the factors in TWC § 13.246(c), </w:t>
      </w:r>
      <w:r>
        <w:t>Orbit</w:t>
      </w:r>
      <w:r w:rsidRPr="00262765">
        <w:t xml:space="preserve"> </w:t>
      </w:r>
      <w:r>
        <w:t>is entitled to approval of the application, having demonstrated ad</w:t>
      </w:r>
      <w:r w:rsidRPr="00262765">
        <w:t>equate financial, managerial, and technical capability for providing continuous and adequate service to the requested area and its current service area as required by TWC § 13.241(a).</w:t>
      </w:r>
    </w:p>
    <w:p w:rsidR="00EE6356" w:rsidRPr="00262765" w:rsidRDefault="00EE6356" w:rsidP="00EE6356">
      <w:pPr>
        <w:pStyle w:val="Signature"/>
        <w:numPr>
          <w:ilvl w:val="0"/>
          <w:numId w:val="17"/>
        </w:numPr>
        <w:spacing w:after="120" w:line="360" w:lineRule="auto"/>
        <w:ind w:left="720" w:hanging="720"/>
        <w:rPr>
          <w:b/>
        </w:rPr>
      </w:pPr>
      <w:r w:rsidRPr="00262765">
        <w:t xml:space="preserve">Approval of the application is necessary for the service, accommodation, convenience, or safety of the public as required by TWC § 13.246(b) and 16 TAC § 24.102(c). </w:t>
      </w:r>
    </w:p>
    <w:p w:rsidR="00EE6356" w:rsidRPr="00262765" w:rsidRDefault="00EE6356" w:rsidP="00EE6356">
      <w:pPr>
        <w:pStyle w:val="Signature"/>
        <w:numPr>
          <w:ilvl w:val="0"/>
          <w:numId w:val="17"/>
        </w:numPr>
        <w:spacing w:after="120" w:line="360" w:lineRule="auto"/>
        <w:ind w:left="720" w:hanging="720"/>
        <w:rPr>
          <w:b/>
        </w:rPr>
      </w:pPr>
      <w:r>
        <w:t xml:space="preserve">Under </w:t>
      </w:r>
      <w:r w:rsidRPr="00262765">
        <w:t xml:space="preserve">TWC § 13.257(r) and </w:t>
      </w:r>
      <w:r>
        <w:t>(s)</w:t>
      </w:r>
      <w:r w:rsidRPr="00262765">
        <w:t xml:space="preserve">, </w:t>
      </w:r>
      <w:r>
        <w:t xml:space="preserve">Orbit </w:t>
      </w:r>
      <w:r w:rsidRPr="00262765">
        <w:t>is required to record a certified copy of the approved CCN and map, along with a boundary description of the service area</w:t>
      </w:r>
      <w:r>
        <w:t>,</w:t>
      </w:r>
      <w:r w:rsidRPr="00262765">
        <w:t xml:space="preserve"> in the real property records of each county in which the service area or a portion of the service area is located, and submit to the Commission evidence of the recording.</w:t>
      </w:r>
    </w:p>
    <w:p w:rsidR="00EE6356" w:rsidRPr="00EE6356" w:rsidRDefault="00EE6356" w:rsidP="00EE6356">
      <w:pPr>
        <w:pStyle w:val="Signature"/>
        <w:numPr>
          <w:ilvl w:val="0"/>
          <w:numId w:val="17"/>
        </w:numPr>
        <w:spacing w:after="120" w:line="360" w:lineRule="auto"/>
        <w:ind w:left="720" w:hanging="720"/>
        <w:rPr>
          <w:b/>
        </w:rPr>
      </w:pPr>
      <w:r w:rsidRPr="00262765">
        <w:t xml:space="preserve">The requirements for informal disposition </w:t>
      </w:r>
      <w:r>
        <w:t>in 1</w:t>
      </w:r>
      <w:r w:rsidRPr="00262765">
        <w:t xml:space="preserve">6 TAC § 22.35 have been met in this proceeding. </w:t>
      </w:r>
    </w:p>
    <w:p w:rsidR="00EE6356" w:rsidRDefault="00EE6356">
      <w:pPr>
        <w:widowControl/>
        <w:autoSpaceDE/>
        <w:autoSpaceDN/>
        <w:adjustRightInd/>
        <w:rPr>
          <w:color w:val="000000"/>
          <w:sz w:val="24"/>
        </w:rPr>
      </w:pPr>
      <w:r>
        <w:br w:type="page"/>
      </w:r>
    </w:p>
    <w:p w:rsidR="00EE6356" w:rsidRPr="00704EF5" w:rsidRDefault="00EE6356" w:rsidP="00EE6356">
      <w:pPr>
        <w:pStyle w:val="Signature"/>
        <w:numPr>
          <w:ilvl w:val="0"/>
          <w:numId w:val="19"/>
        </w:numPr>
        <w:spacing w:before="240" w:line="360" w:lineRule="auto"/>
        <w:ind w:left="86" w:firstLine="0"/>
        <w:jc w:val="center"/>
        <w:rPr>
          <w:b/>
          <w:szCs w:val="24"/>
        </w:rPr>
      </w:pPr>
      <w:r w:rsidRPr="00704EF5">
        <w:rPr>
          <w:b/>
          <w:szCs w:val="24"/>
        </w:rPr>
        <w:lastRenderedPageBreak/>
        <w:t>Ordering Paragraphs</w:t>
      </w:r>
    </w:p>
    <w:p w:rsidR="00EE6356" w:rsidRPr="00704EF5" w:rsidRDefault="00EE6356" w:rsidP="00EE6356">
      <w:pPr>
        <w:pStyle w:val="Signature"/>
        <w:spacing w:line="360" w:lineRule="auto"/>
        <w:ind w:left="0" w:firstLine="720"/>
        <w:rPr>
          <w:szCs w:val="24"/>
        </w:rPr>
      </w:pPr>
      <w:r w:rsidRPr="00704EF5">
        <w:rPr>
          <w:szCs w:val="24"/>
        </w:rPr>
        <w:t xml:space="preserve">In accordance with these findings of fact and conclusions of law, the Commission issues the following orders:  </w:t>
      </w:r>
    </w:p>
    <w:p w:rsidR="00EE6356" w:rsidRPr="00704EF5" w:rsidRDefault="00EE6356" w:rsidP="00EE6356">
      <w:pPr>
        <w:pStyle w:val="Signature"/>
        <w:numPr>
          <w:ilvl w:val="0"/>
          <w:numId w:val="18"/>
        </w:numPr>
        <w:spacing w:after="120" w:line="360" w:lineRule="auto"/>
        <w:ind w:left="720" w:hanging="720"/>
        <w:rPr>
          <w:szCs w:val="24"/>
        </w:rPr>
      </w:pPr>
      <w:r>
        <w:rPr>
          <w:szCs w:val="24"/>
        </w:rPr>
        <w:t>The Commission approves the application as supplemented.</w:t>
      </w:r>
      <w:r w:rsidRPr="00704EF5">
        <w:rPr>
          <w:szCs w:val="24"/>
        </w:rPr>
        <w:t xml:space="preserve"> </w:t>
      </w:r>
    </w:p>
    <w:p w:rsidR="00EE6356" w:rsidRDefault="00EE6356" w:rsidP="00EE6356">
      <w:pPr>
        <w:pStyle w:val="Signature"/>
        <w:numPr>
          <w:ilvl w:val="0"/>
          <w:numId w:val="18"/>
        </w:numPr>
        <w:spacing w:after="120" w:line="360" w:lineRule="auto"/>
        <w:ind w:left="720" w:hanging="720"/>
        <w:rPr>
          <w:szCs w:val="24"/>
        </w:rPr>
      </w:pPr>
      <w:r>
        <w:rPr>
          <w:szCs w:val="24"/>
        </w:rPr>
        <w:t>Orbit</w:t>
      </w:r>
      <w:r w:rsidRPr="00704EF5">
        <w:rPr>
          <w:szCs w:val="24"/>
        </w:rPr>
        <w:t xml:space="preserve"> CCN </w:t>
      </w:r>
      <w:r w:rsidR="001A3DDF">
        <w:rPr>
          <w:szCs w:val="24"/>
        </w:rPr>
        <w:t xml:space="preserve">number </w:t>
      </w:r>
      <w:r>
        <w:rPr>
          <w:szCs w:val="24"/>
        </w:rPr>
        <w:t>11982</w:t>
      </w:r>
      <w:r w:rsidRPr="00704EF5">
        <w:rPr>
          <w:szCs w:val="24"/>
        </w:rPr>
        <w:t xml:space="preserve"> is amended </w:t>
      </w:r>
      <w:r>
        <w:rPr>
          <w:szCs w:val="24"/>
        </w:rPr>
        <w:t>in accordance with</w:t>
      </w:r>
      <w:r w:rsidRPr="00704EF5">
        <w:rPr>
          <w:szCs w:val="24"/>
        </w:rPr>
        <w:t xml:space="preserve"> </w:t>
      </w:r>
      <w:r w:rsidR="008F686D">
        <w:rPr>
          <w:szCs w:val="24"/>
        </w:rPr>
        <w:t xml:space="preserve">this </w:t>
      </w:r>
      <w:bookmarkStart w:id="0" w:name="_GoBack"/>
      <w:bookmarkEnd w:id="0"/>
      <w:r w:rsidRPr="00704EF5">
        <w:rPr>
          <w:szCs w:val="24"/>
        </w:rPr>
        <w:t>Notice.</w:t>
      </w:r>
    </w:p>
    <w:p w:rsidR="00FD6DB0" w:rsidRPr="00704EF5" w:rsidRDefault="00FD6DB0" w:rsidP="00EE6356">
      <w:pPr>
        <w:pStyle w:val="Signature"/>
        <w:numPr>
          <w:ilvl w:val="0"/>
          <w:numId w:val="18"/>
        </w:numPr>
        <w:spacing w:after="120" w:line="360" w:lineRule="auto"/>
        <w:ind w:left="720" w:hanging="720"/>
        <w:rPr>
          <w:szCs w:val="24"/>
        </w:rPr>
      </w:pPr>
      <w:r>
        <w:rPr>
          <w:szCs w:val="24"/>
        </w:rPr>
        <w:t>Orbit’s tariff is approved.</w:t>
      </w:r>
    </w:p>
    <w:p w:rsidR="00EE6356" w:rsidRPr="00DA7B9D" w:rsidRDefault="00EE6356" w:rsidP="00DA7B9D">
      <w:pPr>
        <w:pStyle w:val="ListParagraph"/>
        <w:widowControl/>
        <w:numPr>
          <w:ilvl w:val="0"/>
          <w:numId w:val="18"/>
        </w:numPr>
        <w:spacing w:after="120" w:line="360" w:lineRule="auto"/>
        <w:ind w:left="720" w:hanging="720"/>
        <w:contextualSpacing w:val="0"/>
        <w:jc w:val="both"/>
        <w:rPr>
          <w:sz w:val="24"/>
          <w:szCs w:val="24"/>
        </w:rPr>
      </w:pPr>
      <w:r w:rsidRPr="00DA7B9D">
        <w:rPr>
          <w:sz w:val="24"/>
          <w:szCs w:val="24"/>
        </w:rPr>
        <w:t>Orbit shall serve every customer and applicant for service within the area certified under CCN 11982 and such service shall be continuous and adequate.</w:t>
      </w:r>
    </w:p>
    <w:p w:rsidR="00DA7B9D" w:rsidRPr="00DA7B9D" w:rsidRDefault="00DA7B9D" w:rsidP="00DA7B9D">
      <w:pPr>
        <w:pStyle w:val="ListParagraph"/>
        <w:widowControl/>
        <w:numPr>
          <w:ilvl w:val="0"/>
          <w:numId w:val="18"/>
        </w:numPr>
        <w:spacing w:before="120" w:after="120" w:line="360" w:lineRule="auto"/>
        <w:ind w:left="720" w:hanging="720"/>
        <w:jc w:val="both"/>
        <w:rPr>
          <w:sz w:val="24"/>
          <w:szCs w:val="24"/>
        </w:rPr>
      </w:pPr>
      <w:r w:rsidRPr="00DA7B9D">
        <w:rPr>
          <w:sz w:val="24"/>
          <w:szCs w:val="24"/>
        </w:rPr>
        <w:t xml:space="preserve">The Commission’s official service-area boundary map for </w:t>
      </w:r>
      <w:r>
        <w:rPr>
          <w:sz w:val="24"/>
          <w:szCs w:val="24"/>
        </w:rPr>
        <w:t>Orbit</w:t>
      </w:r>
      <w:r w:rsidRPr="00DA7B9D">
        <w:rPr>
          <w:sz w:val="24"/>
          <w:szCs w:val="24"/>
        </w:rPr>
        <w:t xml:space="preserve"> shall reflect </w:t>
      </w:r>
      <w:r>
        <w:rPr>
          <w:sz w:val="24"/>
          <w:szCs w:val="24"/>
        </w:rPr>
        <w:t>the amendment to CCN</w:t>
      </w:r>
      <w:r w:rsidRPr="00DA7B9D">
        <w:rPr>
          <w:sz w:val="24"/>
          <w:szCs w:val="24"/>
        </w:rPr>
        <w:t xml:space="preserve"> </w:t>
      </w:r>
      <w:r>
        <w:rPr>
          <w:sz w:val="24"/>
          <w:szCs w:val="24"/>
        </w:rPr>
        <w:t>11982</w:t>
      </w:r>
      <w:r w:rsidRPr="00DA7B9D">
        <w:rPr>
          <w:sz w:val="24"/>
          <w:szCs w:val="24"/>
        </w:rPr>
        <w:t xml:space="preserve"> as provided in the attached map.</w:t>
      </w:r>
    </w:p>
    <w:p w:rsidR="00EE6356" w:rsidRDefault="00EE6356" w:rsidP="00EE6356">
      <w:pPr>
        <w:pStyle w:val="Signature"/>
        <w:numPr>
          <w:ilvl w:val="0"/>
          <w:numId w:val="18"/>
        </w:numPr>
        <w:spacing w:after="120" w:line="360" w:lineRule="auto"/>
        <w:ind w:left="720" w:hanging="720"/>
        <w:rPr>
          <w:szCs w:val="24"/>
        </w:rPr>
      </w:pPr>
      <w:r>
        <w:rPr>
          <w:szCs w:val="24"/>
        </w:rPr>
        <w:t>Orbit</w:t>
      </w:r>
      <w:r w:rsidRPr="00704EF5">
        <w:rPr>
          <w:szCs w:val="24"/>
        </w:rPr>
        <w:t xml:space="preserve"> shall comply with the recording requirements in TWC § 13.257(r) and (s)</w:t>
      </w:r>
      <w:r>
        <w:rPr>
          <w:szCs w:val="24"/>
        </w:rPr>
        <w:t xml:space="preserve"> for the area in Brazoria County </w:t>
      </w:r>
      <w:r w:rsidRPr="00704EF5">
        <w:rPr>
          <w:szCs w:val="24"/>
        </w:rPr>
        <w:t>affected by the application and submit to the Commission evidence of the recording no later than 31 days after receipt of this Notice.</w:t>
      </w:r>
    </w:p>
    <w:p w:rsidR="00DC02BF" w:rsidRPr="00704EF5" w:rsidRDefault="00DC02BF" w:rsidP="00EE6356">
      <w:pPr>
        <w:pStyle w:val="Signature"/>
        <w:numPr>
          <w:ilvl w:val="0"/>
          <w:numId w:val="18"/>
        </w:numPr>
        <w:spacing w:after="120" w:line="360" w:lineRule="auto"/>
        <w:ind w:left="720" w:hanging="720"/>
        <w:rPr>
          <w:szCs w:val="24"/>
        </w:rPr>
      </w:pPr>
      <w:r w:rsidRPr="00704EF5">
        <w:rPr>
          <w:szCs w:val="24"/>
        </w:rPr>
        <w:t>All other motions and any other requests for general or specific relief, if not expressly granted, are denied</w:t>
      </w:r>
    </w:p>
    <w:p w:rsidR="00862948" w:rsidRPr="00704EF5" w:rsidRDefault="00862948" w:rsidP="00DA7B9D">
      <w:pPr>
        <w:pStyle w:val="Signature"/>
        <w:spacing w:before="120" w:after="120" w:line="480" w:lineRule="auto"/>
        <w:ind w:left="0" w:firstLine="720"/>
        <w:jc w:val="left"/>
        <w:rPr>
          <w:b/>
          <w:szCs w:val="24"/>
        </w:rPr>
      </w:pPr>
      <w:r w:rsidRPr="00704EF5">
        <w:rPr>
          <w:b/>
          <w:szCs w:val="24"/>
        </w:rPr>
        <w:t xml:space="preserve">Signed at Austin, Texas the _____ day of </w:t>
      </w:r>
      <w:r w:rsidR="00DC02BF">
        <w:rPr>
          <w:b/>
          <w:szCs w:val="24"/>
        </w:rPr>
        <w:t>April</w:t>
      </w:r>
      <w:r w:rsidRPr="00704EF5">
        <w:rPr>
          <w:b/>
          <w:szCs w:val="24"/>
        </w:rPr>
        <w:t xml:space="preserve"> 2018. </w:t>
      </w:r>
    </w:p>
    <w:tbl>
      <w:tblPr>
        <w:tblW w:w="4921" w:type="dxa"/>
        <w:tblInd w:w="3968" w:type="dxa"/>
        <w:tblCellMar>
          <w:left w:w="0" w:type="dxa"/>
          <w:right w:w="0" w:type="dxa"/>
        </w:tblCellMar>
        <w:tblLook w:val="01E0" w:firstRow="1" w:lastRow="1" w:firstColumn="1" w:lastColumn="1" w:noHBand="0" w:noVBand="0"/>
      </w:tblPr>
      <w:tblGrid>
        <w:gridCol w:w="4921"/>
      </w:tblGrid>
      <w:tr w:rsidR="00727389" w:rsidRPr="00704EF5" w:rsidTr="00EA7931">
        <w:trPr>
          <w:cantSplit/>
        </w:trPr>
        <w:tc>
          <w:tcPr>
            <w:tcW w:w="0" w:type="auto"/>
          </w:tcPr>
          <w:p w:rsidR="00727389" w:rsidRPr="00704EF5" w:rsidRDefault="00727389" w:rsidP="005526E4">
            <w:pPr>
              <w:keepNext/>
              <w:rPr>
                <w:rFonts w:eastAsia="SimSun"/>
                <w:b/>
                <w:sz w:val="24"/>
                <w:szCs w:val="24"/>
              </w:rPr>
            </w:pPr>
            <w:r w:rsidRPr="00704EF5">
              <w:rPr>
                <w:rFonts w:eastAsia="SimSun"/>
                <w:b/>
                <w:sz w:val="24"/>
                <w:szCs w:val="24"/>
              </w:rPr>
              <w:t>PUBLIC UTILITY COMMISSION OF TEXAS</w:t>
            </w:r>
          </w:p>
        </w:tc>
      </w:tr>
      <w:tr w:rsidR="00727389" w:rsidRPr="00704EF5" w:rsidTr="00EA7931">
        <w:trPr>
          <w:cantSplit/>
        </w:trPr>
        <w:tc>
          <w:tcPr>
            <w:tcW w:w="0" w:type="auto"/>
            <w:tcBorders>
              <w:bottom w:val="single" w:sz="4" w:space="0" w:color="auto"/>
            </w:tcBorders>
          </w:tcPr>
          <w:p w:rsidR="00727389" w:rsidRPr="00704EF5" w:rsidRDefault="00727389" w:rsidP="005526E4">
            <w:pPr>
              <w:keepNext/>
              <w:rPr>
                <w:rFonts w:eastAsia="SimSun"/>
                <w:sz w:val="24"/>
                <w:szCs w:val="24"/>
              </w:rPr>
            </w:pPr>
          </w:p>
          <w:p w:rsidR="00727389" w:rsidRPr="00704EF5" w:rsidRDefault="00727389" w:rsidP="005526E4">
            <w:pPr>
              <w:keepNext/>
              <w:tabs>
                <w:tab w:val="left" w:pos="1590"/>
              </w:tabs>
              <w:rPr>
                <w:rFonts w:eastAsia="SimSun"/>
                <w:sz w:val="24"/>
                <w:szCs w:val="24"/>
              </w:rPr>
            </w:pPr>
          </w:p>
          <w:p w:rsidR="00727389" w:rsidRPr="00704EF5" w:rsidRDefault="00727389" w:rsidP="005526E4">
            <w:pPr>
              <w:keepNext/>
              <w:rPr>
                <w:rFonts w:eastAsia="SimSun"/>
                <w:sz w:val="24"/>
                <w:szCs w:val="24"/>
              </w:rPr>
            </w:pPr>
          </w:p>
        </w:tc>
      </w:tr>
      <w:tr w:rsidR="00727389" w:rsidRPr="00704EF5" w:rsidTr="00EA7931">
        <w:trPr>
          <w:cantSplit/>
        </w:trPr>
        <w:tc>
          <w:tcPr>
            <w:tcW w:w="0" w:type="auto"/>
            <w:tcBorders>
              <w:top w:val="single" w:sz="4" w:space="0" w:color="auto"/>
            </w:tcBorders>
          </w:tcPr>
          <w:p w:rsidR="00727389" w:rsidRPr="00704EF5" w:rsidRDefault="00727389" w:rsidP="00727389">
            <w:pPr>
              <w:rPr>
                <w:rFonts w:eastAsia="SimSun"/>
                <w:b/>
                <w:sz w:val="24"/>
                <w:szCs w:val="24"/>
              </w:rPr>
            </w:pPr>
            <w:r w:rsidRPr="00704EF5">
              <w:rPr>
                <w:rFonts w:eastAsia="SimSun"/>
                <w:b/>
                <w:sz w:val="24"/>
                <w:szCs w:val="24"/>
              </w:rPr>
              <w:t>IRENE MONTELONGO</w:t>
            </w:r>
          </w:p>
          <w:p w:rsidR="00727389" w:rsidRPr="00704EF5" w:rsidRDefault="00727389" w:rsidP="00727389">
            <w:pPr>
              <w:rPr>
                <w:rFonts w:eastAsia="SimSun"/>
                <w:b/>
                <w:sz w:val="24"/>
                <w:szCs w:val="24"/>
              </w:rPr>
            </w:pPr>
            <w:r w:rsidRPr="00704EF5">
              <w:rPr>
                <w:rFonts w:eastAsia="SimSun"/>
                <w:b/>
                <w:sz w:val="24"/>
                <w:szCs w:val="24"/>
              </w:rPr>
              <w:t>DIRECTOR, DOCKET MANAGEMENT</w:t>
            </w:r>
          </w:p>
        </w:tc>
      </w:tr>
    </w:tbl>
    <w:p w:rsidR="00862948" w:rsidRPr="00727389" w:rsidRDefault="00862948" w:rsidP="00862948">
      <w:pPr>
        <w:tabs>
          <w:tab w:val="left" w:pos="720"/>
          <w:tab w:val="left" w:pos="4608"/>
        </w:tabs>
        <w:spacing w:line="480" w:lineRule="auto"/>
        <w:textAlignment w:val="baseline"/>
        <w:rPr>
          <w:rFonts w:eastAsia="Arial"/>
          <w:color w:val="000000"/>
          <w:sz w:val="24"/>
          <w:szCs w:val="24"/>
        </w:rPr>
      </w:pPr>
    </w:p>
    <w:p w:rsidR="00666AC1" w:rsidRPr="004973FA" w:rsidRDefault="00345092" w:rsidP="00F42742">
      <w:pPr>
        <w:rPr>
          <w:sz w:val="24"/>
          <w:szCs w:val="24"/>
        </w:rPr>
      </w:pPr>
      <w:r w:rsidRPr="004973FA">
        <w:rPr>
          <w:sz w:val="16"/>
          <w:szCs w:val="16"/>
        </w:rPr>
        <w:fldChar w:fldCharType="begin"/>
      </w:r>
      <w:r w:rsidRPr="004973FA">
        <w:rPr>
          <w:sz w:val="16"/>
          <w:szCs w:val="16"/>
        </w:rPr>
        <w:instrText xml:space="preserve"> FILENAME \p </w:instrText>
      </w:r>
      <w:r w:rsidRPr="004973FA">
        <w:rPr>
          <w:sz w:val="16"/>
          <w:szCs w:val="16"/>
        </w:rPr>
        <w:fldChar w:fldCharType="separate"/>
      </w:r>
      <w:r w:rsidR="00DC02BF">
        <w:rPr>
          <w:noProof/>
          <w:sz w:val="16"/>
          <w:szCs w:val="16"/>
        </w:rPr>
        <w:t>q:\cadm\docket management\water\ccn\46xxx\46501-noa.docx</w:t>
      </w:r>
      <w:r w:rsidRPr="004973FA">
        <w:rPr>
          <w:sz w:val="16"/>
          <w:szCs w:val="16"/>
        </w:rPr>
        <w:fldChar w:fldCharType="end"/>
      </w:r>
    </w:p>
    <w:sectPr w:rsidR="00666AC1" w:rsidRPr="004973FA" w:rsidSect="00AC5A82">
      <w:headerReference w:type="default" r:id="rId8"/>
      <w:pgSz w:w="12240" w:h="15840"/>
      <w:pgMar w:top="1440" w:right="144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092" w:rsidRDefault="00345092" w:rsidP="00345092">
      <w:r>
        <w:separator/>
      </w:r>
    </w:p>
  </w:endnote>
  <w:endnote w:type="continuationSeparator" w:id="0">
    <w:p w:rsidR="00345092" w:rsidRDefault="00345092" w:rsidP="0034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092" w:rsidRDefault="00345092" w:rsidP="00345092">
      <w:r>
        <w:separator/>
      </w:r>
    </w:p>
  </w:footnote>
  <w:footnote w:type="continuationSeparator" w:id="0">
    <w:p w:rsidR="00345092" w:rsidRDefault="00345092" w:rsidP="00345092">
      <w:r>
        <w:continuationSeparator/>
      </w:r>
    </w:p>
  </w:footnote>
  <w:footnote w:id="1">
    <w:p w:rsidR="00EE6356" w:rsidRDefault="00EE6356" w:rsidP="00EE6356">
      <w:pPr>
        <w:pStyle w:val="FootnoteText"/>
        <w:ind w:firstLine="720"/>
      </w:pPr>
      <w:r>
        <w:rPr>
          <w:rStyle w:val="FootnoteReference"/>
        </w:rPr>
        <w:footnoteRef/>
      </w:r>
      <w:r>
        <w:t xml:space="preserve"> Tex. Water Code Ann. § 13.002(19) (West 2008 &amp; Supp. 2017) (TWC).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092" w:rsidRDefault="00345092">
    <w:pPr>
      <w:pStyle w:val="Header"/>
      <w:rPr>
        <w:b/>
        <w:bCs/>
        <w:sz w:val="22"/>
        <w:szCs w:val="22"/>
      </w:rPr>
    </w:pPr>
    <w:r w:rsidRPr="00345092">
      <w:rPr>
        <w:b/>
        <w:sz w:val="22"/>
        <w:szCs w:val="22"/>
      </w:rPr>
      <w:t xml:space="preserve">Docket No. </w:t>
    </w:r>
    <w:r w:rsidR="00A642B9">
      <w:rPr>
        <w:b/>
        <w:sz w:val="22"/>
        <w:szCs w:val="22"/>
      </w:rPr>
      <w:t>46501</w:t>
    </w:r>
    <w:r w:rsidRPr="00345092">
      <w:rPr>
        <w:b/>
        <w:sz w:val="22"/>
        <w:szCs w:val="22"/>
      </w:rPr>
      <w:tab/>
      <w:t>Notice of Approval</w:t>
    </w:r>
    <w:r w:rsidRPr="00345092">
      <w:rPr>
        <w:b/>
        <w:sz w:val="22"/>
        <w:szCs w:val="22"/>
      </w:rPr>
      <w:tab/>
      <w:t xml:space="preserve">Page </w:t>
    </w:r>
    <w:r w:rsidRPr="00345092">
      <w:rPr>
        <w:b/>
        <w:bCs/>
        <w:sz w:val="22"/>
        <w:szCs w:val="22"/>
      </w:rPr>
      <w:fldChar w:fldCharType="begin"/>
    </w:r>
    <w:r w:rsidRPr="00345092">
      <w:rPr>
        <w:b/>
        <w:bCs/>
        <w:sz w:val="22"/>
        <w:szCs w:val="22"/>
      </w:rPr>
      <w:instrText xml:space="preserve"> PAGE  \* Arabic  \* MERGEFORMAT </w:instrText>
    </w:r>
    <w:r w:rsidRPr="00345092">
      <w:rPr>
        <w:b/>
        <w:bCs/>
        <w:sz w:val="22"/>
        <w:szCs w:val="22"/>
      </w:rPr>
      <w:fldChar w:fldCharType="separate"/>
    </w:r>
    <w:r w:rsidR="008F686D">
      <w:rPr>
        <w:b/>
        <w:bCs/>
        <w:noProof/>
        <w:sz w:val="22"/>
        <w:szCs w:val="22"/>
      </w:rPr>
      <w:t>5</w:t>
    </w:r>
    <w:r w:rsidRPr="00345092">
      <w:rPr>
        <w:b/>
        <w:bCs/>
        <w:sz w:val="22"/>
        <w:szCs w:val="22"/>
      </w:rPr>
      <w:fldChar w:fldCharType="end"/>
    </w:r>
    <w:r w:rsidRPr="00345092">
      <w:rPr>
        <w:b/>
        <w:sz w:val="22"/>
        <w:szCs w:val="22"/>
      </w:rPr>
      <w:t xml:space="preserve"> of </w:t>
    </w:r>
    <w:r w:rsidRPr="00345092">
      <w:rPr>
        <w:b/>
        <w:bCs/>
        <w:sz w:val="22"/>
        <w:szCs w:val="22"/>
      </w:rPr>
      <w:fldChar w:fldCharType="begin"/>
    </w:r>
    <w:r w:rsidRPr="00345092">
      <w:rPr>
        <w:b/>
        <w:bCs/>
        <w:sz w:val="22"/>
        <w:szCs w:val="22"/>
      </w:rPr>
      <w:instrText xml:space="preserve"> NUMPAGES  \* Arabic  \* MERGEFORMAT </w:instrText>
    </w:r>
    <w:r w:rsidRPr="00345092">
      <w:rPr>
        <w:b/>
        <w:bCs/>
        <w:sz w:val="22"/>
        <w:szCs w:val="22"/>
      </w:rPr>
      <w:fldChar w:fldCharType="separate"/>
    </w:r>
    <w:r w:rsidR="008F686D">
      <w:rPr>
        <w:b/>
        <w:bCs/>
        <w:noProof/>
        <w:sz w:val="22"/>
        <w:szCs w:val="22"/>
      </w:rPr>
      <w:t>5</w:t>
    </w:r>
    <w:r w:rsidRPr="00345092">
      <w:rPr>
        <w:b/>
        <w:bCs/>
        <w:sz w:val="22"/>
        <w:szCs w:val="22"/>
      </w:rPr>
      <w:fldChar w:fldCharType="end"/>
    </w:r>
  </w:p>
  <w:p w:rsidR="00345092" w:rsidRDefault="00345092">
    <w:pPr>
      <w:pStyle w:val="Header"/>
      <w:rPr>
        <w:b/>
        <w:bCs/>
        <w:sz w:val="22"/>
        <w:szCs w:val="22"/>
      </w:rPr>
    </w:pPr>
  </w:p>
  <w:p w:rsidR="00345092" w:rsidRPr="00345092" w:rsidRDefault="00345092">
    <w:pPr>
      <w:pStyle w:val="Header"/>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9B4E1"/>
    <w:multiLevelType w:val="singleLevel"/>
    <w:tmpl w:val="5DEE1CBE"/>
    <w:lvl w:ilvl="0">
      <w:start w:val="1"/>
      <w:numFmt w:val="decimal"/>
      <w:lvlText w:val="%1."/>
      <w:lvlJc w:val="left"/>
      <w:pPr>
        <w:tabs>
          <w:tab w:val="num" w:pos="936"/>
        </w:tabs>
        <w:ind w:left="936" w:hanging="720"/>
      </w:pPr>
      <w:rPr>
        <w:snapToGrid/>
        <w:sz w:val="24"/>
        <w:szCs w:val="24"/>
      </w:rPr>
    </w:lvl>
  </w:abstractNum>
  <w:abstractNum w:abstractNumId="1" w15:restartNumberingAfterBreak="0">
    <w:nsid w:val="0363076E"/>
    <w:multiLevelType w:val="singleLevel"/>
    <w:tmpl w:val="6B67726D"/>
    <w:lvl w:ilvl="0">
      <w:start w:val="1"/>
      <w:numFmt w:val="decimal"/>
      <w:lvlText w:val="%1."/>
      <w:lvlJc w:val="left"/>
      <w:pPr>
        <w:tabs>
          <w:tab w:val="num" w:pos="936"/>
        </w:tabs>
        <w:ind w:left="936" w:hanging="720"/>
      </w:pPr>
      <w:rPr>
        <w:snapToGrid/>
        <w:spacing w:val="-4"/>
        <w:sz w:val="24"/>
        <w:szCs w:val="24"/>
      </w:rPr>
    </w:lvl>
  </w:abstractNum>
  <w:abstractNum w:abstractNumId="2" w15:restartNumberingAfterBreak="0">
    <w:nsid w:val="04962724"/>
    <w:multiLevelType w:val="singleLevel"/>
    <w:tmpl w:val="0E25F300"/>
    <w:lvl w:ilvl="0">
      <w:start w:val="1"/>
      <w:numFmt w:val="decimal"/>
      <w:lvlText w:val="%1."/>
      <w:lvlJc w:val="left"/>
      <w:pPr>
        <w:tabs>
          <w:tab w:val="num" w:pos="792"/>
        </w:tabs>
        <w:ind w:left="792" w:hanging="648"/>
      </w:pPr>
      <w:rPr>
        <w:snapToGrid/>
        <w:sz w:val="24"/>
        <w:szCs w:val="24"/>
      </w:rPr>
    </w:lvl>
  </w:abstractNum>
  <w:abstractNum w:abstractNumId="3" w15:restartNumberingAfterBreak="0">
    <w:nsid w:val="05142F31"/>
    <w:multiLevelType w:val="singleLevel"/>
    <w:tmpl w:val="11099C24"/>
    <w:lvl w:ilvl="0">
      <w:start w:val="5"/>
      <w:numFmt w:val="decimal"/>
      <w:lvlText w:val="%1."/>
      <w:lvlJc w:val="left"/>
      <w:pPr>
        <w:tabs>
          <w:tab w:val="num" w:pos="864"/>
        </w:tabs>
        <w:ind w:left="864" w:hanging="648"/>
      </w:pPr>
      <w:rPr>
        <w:snapToGrid/>
        <w:sz w:val="24"/>
        <w:szCs w:val="24"/>
      </w:rPr>
    </w:lvl>
  </w:abstractNum>
  <w:abstractNum w:abstractNumId="4" w15:restartNumberingAfterBreak="0">
    <w:nsid w:val="067CA103"/>
    <w:multiLevelType w:val="singleLevel"/>
    <w:tmpl w:val="066DC351"/>
    <w:lvl w:ilvl="0">
      <w:start w:val="8"/>
      <w:numFmt w:val="decimal"/>
      <w:lvlText w:val="%1."/>
      <w:lvlJc w:val="left"/>
      <w:pPr>
        <w:tabs>
          <w:tab w:val="num" w:pos="936"/>
        </w:tabs>
        <w:ind w:left="936" w:hanging="720"/>
      </w:pPr>
      <w:rPr>
        <w:snapToGrid/>
        <w:sz w:val="24"/>
        <w:szCs w:val="24"/>
      </w:rPr>
    </w:lvl>
  </w:abstractNum>
  <w:abstractNum w:abstractNumId="5" w15:restartNumberingAfterBreak="0">
    <w:nsid w:val="07487CB6"/>
    <w:multiLevelType w:val="hybridMultilevel"/>
    <w:tmpl w:val="F63CDFD6"/>
    <w:lvl w:ilvl="0" w:tplc="B09CDCEA">
      <w:start w:val="1"/>
      <w:numFmt w:val="decimal"/>
      <w:lvlText w:val="%1."/>
      <w:lvlJc w:val="left"/>
      <w:pPr>
        <w:ind w:left="5940" w:hanging="360"/>
      </w:pPr>
      <w:rPr>
        <w:rFonts w:hint="default"/>
        <w:b w:val="0"/>
      </w:rPr>
    </w:lvl>
    <w:lvl w:ilvl="1" w:tplc="04090019">
      <w:start w:val="1"/>
      <w:numFmt w:val="lowerLetter"/>
      <w:lvlText w:val="%2."/>
      <w:lvlJc w:val="left"/>
      <w:pPr>
        <w:ind w:left="6660" w:hanging="360"/>
      </w:pPr>
    </w:lvl>
    <w:lvl w:ilvl="2" w:tplc="0409001B" w:tentative="1">
      <w:start w:val="1"/>
      <w:numFmt w:val="lowerRoman"/>
      <w:lvlText w:val="%3."/>
      <w:lvlJc w:val="right"/>
      <w:pPr>
        <w:ind w:left="7380" w:hanging="180"/>
      </w:pPr>
    </w:lvl>
    <w:lvl w:ilvl="3" w:tplc="0409000F" w:tentative="1">
      <w:start w:val="1"/>
      <w:numFmt w:val="decimal"/>
      <w:lvlText w:val="%4."/>
      <w:lvlJc w:val="left"/>
      <w:pPr>
        <w:ind w:left="8100" w:hanging="360"/>
      </w:pPr>
    </w:lvl>
    <w:lvl w:ilvl="4" w:tplc="04090019" w:tentative="1">
      <w:start w:val="1"/>
      <w:numFmt w:val="lowerLetter"/>
      <w:lvlText w:val="%5."/>
      <w:lvlJc w:val="left"/>
      <w:pPr>
        <w:ind w:left="8820" w:hanging="360"/>
      </w:pPr>
    </w:lvl>
    <w:lvl w:ilvl="5" w:tplc="0409001B" w:tentative="1">
      <w:start w:val="1"/>
      <w:numFmt w:val="lowerRoman"/>
      <w:lvlText w:val="%6."/>
      <w:lvlJc w:val="right"/>
      <w:pPr>
        <w:ind w:left="9540" w:hanging="180"/>
      </w:pPr>
    </w:lvl>
    <w:lvl w:ilvl="6" w:tplc="0409000F" w:tentative="1">
      <w:start w:val="1"/>
      <w:numFmt w:val="decimal"/>
      <w:lvlText w:val="%7."/>
      <w:lvlJc w:val="left"/>
      <w:pPr>
        <w:ind w:left="10260" w:hanging="360"/>
      </w:pPr>
    </w:lvl>
    <w:lvl w:ilvl="7" w:tplc="04090019" w:tentative="1">
      <w:start w:val="1"/>
      <w:numFmt w:val="lowerLetter"/>
      <w:lvlText w:val="%8."/>
      <w:lvlJc w:val="left"/>
      <w:pPr>
        <w:ind w:left="10980" w:hanging="360"/>
      </w:pPr>
    </w:lvl>
    <w:lvl w:ilvl="8" w:tplc="0409001B" w:tentative="1">
      <w:start w:val="1"/>
      <w:numFmt w:val="lowerRoman"/>
      <w:lvlText w:val="%9."/>
      <w:lvlJc w:val="right"/>
      <w:pPr>
        <w:ind w:left="11700" w:hanging="180"/>
      </w:pPr>
    </w:lvl>
  </w:abstractNum>
  <w:abstractNum w:abstractNumId="6" w15:restartNumberingAfterBreak="0">
    <w:nsid w:val="07937E83"/>
    <w:multiLevelType w:val="singleLevel"/>
    <w:tmpl w:val="197B3BB8"/>
    <w:lvl w:ilvl="0">
      <w:start w:val="14"/>
      <w:numFmt w:val="decimal"/>
      <w:lvlText w:val="%1."/>
      <w:lvlJc w:val="left"/>
      <w:pPr>
        <w:tabs>
          <w:tab w:val="num" w:pos="792"/>
        </w:tabs>
        <w:ind w:left="792" w:hanging="648"/>
      </w:pPr>
      <w:rPr>
        <w:snapToGrid/>
        <w:sz w:val="24"/>
        <w:szCs w:val="24"/>
      </w:rPr>
    </w:lvl>
  </w:abstractNum>
  <w:abstractNum w:abstractNumId="7" w15:restartNumberingAfterBreak="0">
    <w:nsid w:val="07F41B17"/>
    <w:multiLevelType w:val="singleLevel"/>
    <w:tmpl w:val="3845FA33"/>
    <w:lvl w:ilvl="0">
      <w:start w:val="1"/>
      <w:numFmt w:val="decimal"/>
      <w:lvlText w:val="%1."/>
      <w:lvlJc w:val="left"/>
      <w:pPr>
        <w:tabs>
          <w:tab w:val="num" w:pos="1440"/>
        </w:tabs>
        <w:ind w:left="1440" w:hanging="360"/>
      </w:pPr>
      <w:rPr>
        <w:snapToGrid/>
        <w:spacing w:val="-2"/>
        <w:sz w:val="24"/>
        <w:szCs w:val="24"/>
      </w:rPr>
    </w:lvl>
  </w:abstractNum>
  <w:abstractNum w:abstractNumId="8" w15:restartNumberingAfterBreak="0">
    <w:nsid w:val="14E258F9"/>
    <w:multiLevelType w:val="hybridMultilevel"/>
    <w:tmpl w:val="6B6C9AC2"/>
    <w:lvl w:ilvl="0" w:tplc="A4E47270">
      <w:start w:val="1"/>
      <w:numFmt w:val="decimal"/>
      <w:lvlText w:val="%1."/>
      <w:lvlJc w:val="left"/>
      <w:pPr>
        <w:ind w:left="1440" w:hanging="360"/>
      </w:pPr>
      <w:rPr>
        <w:rFonts w:hint="default"/>
        <w:b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8571FB7"/>
    <w:multiLevelType w:val="hybridMultilevel"/>
    <w:tmpl w:val="6B6C9AC2"/>
    <w:lvl w:ilvl="0" w:tplc="A4E47270">
      <w:start w:val="1"/>
      <w:numFmt w:val="decimal"/>
      <w:lvlText w:val="%1."/>
      <w:lvlJc w:val="left"/>
      <w:pPr>
        <w:ind w:left="1440" w:hanging="360"/>
      </w:pPr>
      <w:rPr>
        <w:rFonts w:hint="default"/>
        <w:b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70B4283"/>
    <w:multiLevelType w:val="hybridMultilevel"/>
    <w:tmpl w:val="C21E742C"/>
    <w:lvl w:ilvl="0" w:tplc="CA720DF4">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590E11"/>
    <w:multiLevelType w:val="hybridMultilevel"/>
    <w:tmpl w:val="32B6ED20"/>
    <w:lvl w:ilvl="0" w:tplc="33A6C4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7"/>
    <w:lvlOverride w:ilvl="0">
      <w:lvl w:ilvl="0">
        <w:numFmt w:val="decimal"/>
        <w:lvlText w:val="%1."/>
        <w:lvlJc w:val="left"/>
        <w:pPr>
          <w:tabs>
            <w:tab w:val="num" w:pos="1440"/>
          </w:tabs>
          <w:ind w:left="1440" w:hanging="360"/>
        </w:pPr>
        <w:rPr>
          <w:snapToGrid/>
          <w:spacing w:val="-4"/>
          <w:sz w:val="24"/>
          <w:szCs w:val="24"/>
        </w:rPr>
      </w:lvl>
    </w:lvlOverride>
  </w:num>
  <w:num w:numId="3">
    <w:abstractNumId w:val="0"/>
  </w:num>
  <w:num w:numId="4">
    <w:abstractNumId w:val="3"/>
  </w:num>
  <w:num w:numId="5">
    <w:abstractNumId w:val="6"/>
  </w:num>
  <w:num w:numId="6">
    <w:abstractNumId w:val="2"/>
  </w:num>
  <w:num w:numId="7">
    <w:abstractNumId w:val="2"/>
    <w:lvlOverride w:ilvl="0">
      <w:lvl w:ilvl="0">
        <w:numFmt w:val="decimal"/>
        <w:lvlText w:val="%1."/>
        <w:lvlJc w:val="left"/>
        <w:pPr>
          <w:tabs>
            <w:tab w:val="num" w:pos="792"/>
          </w:tabs>
          <w:ind w:left="792" w:hanging="648"/>
        </w:pPr>
        <w:rPr>
          <w:snapToGrid/>
          <w:sz w:val="24"/>
          <w:szCs w:val="24"/>
        </w:rPr>
      </w:lvl>
    </w:lvlOverride>
  </w:num>
  <w:num w:numId="8">
    <w:abstractNumId w:val="2"/>
    <w:lvlOverride w:ilvl="0">
      <w:lvl w:ilvl="0">
        <w:numFmt w:val="decimal"/>
        <w:lvlText w:val="%1."/>
        <w:lvlJc w:val="left"/>
        <w:pPr>
          <w:tabs>
            <w:tab w:val="num" w:pos="792"/>
          </w:tabs>
          <w:ind w:left="792" w:hanging="648"/>
        </w:pPr>
        <w:rPr>
          <w:snapToGrid/>
          <w:sz w:val="24"/>
          <w:szCs w:val="24"/>
        </w:rPr>
      </w:lvl>
    </w:lvlOverride>
  </w:num>
  <w:num w:numId="9">
    <w:abstractNumId w:val="2"/>
    <w:lvlOverride w:ilvl="0">
      <w:lvl w:ilvl="0">
        <w:numFmt w:val="decimal"/>
        <w:lvlText w:val="%1."/>
        <w:lvlJc w:val="left"/>
        <w:pPr>
          <w:tabs>
            <w:tab w:val="num" w:pos="792"/>
          </w:tabs>
          <w:ind w:left="792" w:hanging="648"/>
        </w:pPr>
        <w:rPr>
          <w:snapToGrid/>
          <w:sz w:val="24"/>
          <w:szCs w:val="24"/>
        </w:rPr>
      </w:lvl>
    </w:lvlOverride>
  </w:num>
  <w:num w:numId="10">
    <w:abstractNumId w:val="2"/>
    <w:lvlOverride w:ilvl="0">
      <w:lvl w:ilvl="0">
        <w:numFmt w:val="decimal"/>
        <w:lvlText w:val="%1."/>
        <w:lvlJc w:val="left"/>
        <w:pPr>
          <w:tabs>
            <w:tab w:val="num" w:pos="792"/>
          </w:tabs>
          <w:ind w:left="792" w:hanging="648"/>
        </w:pPr>
        <w:rPr>
          <w:snapToGrid/>
          <w:sz w:val="24"/>
          <w:szCs w:val="24"/>
        </w:rPr>
      </w:lvl>
    </w:lvlOverride>
  </w:num>
  <w:num w:numId="11">
    <w:abstractNumId w:val="2"/>
    <w:lvlOverride w:ilvl="0">
      <w:lvl w:ilvl="0">
        <w:numFmt w:val="decimal"/>
        <w:lvlText w:val="%1."/>
        <w:lvlJc w:val="left"/>
        <w:pPr>
          <w:tabs>
            <w:tab w:val="num" w:pos="792"/>
          </w:tabs>
          <w:ind w:left="792" w:hanging="648"/>
        </w:pPr>
        <w:rPr>
          <w:snapToGrid/>
          <w:sz w:val="24"/>
          <w:szCs w:val="24"/>
        </w:rPr>
      </w:lvl>
    </w:lvlOverride>
  </w:num>
  <w:num w:numId="12">
    <w:abstractNumId w:val="4"/>
  </w:num>
  <w:num w:numId="13">
    <w:abstractNumId w:val="1"/>
  </w:num>
  <w:num w:numId="14">
    <w:abstractNumId w:val="1"/>
    <w:lvlOverride w:ilvl="0">
      <w:lvl w:ilvl="0">
        <w:numFmt w:val="decimal"/>
        <w:lvlText w:val="%1."/>
        <w:lvlJc w:val="left"/>
        <w:pPr>
          <w:tabs>
            <w:tab w:val="num" w:pos="936"/>
          </w:tabs>
          <w:ind w:left="936" w:hanging="720"/>
        </w:pPr>
        <w:rPr>
          <w:snapToGrid/>
          <w:sz w:val="24"/>
          <w:szCs w:val="24"/>
        </w:rPr>
      </w:lvl>
    </w:lvlOverride>
  </w:num>
  <w:num w:numId="15">
    <w:abstractNumId w:val="11"/>
  </w:num>
  <w:num w:numId="16">
    <w:abstractNumId w:val="5"/>
  </w:num>
  <w:num w:numId="17">
    <w:abstractNumId w:val="13"/>
  </w:num>
  <w:num w:numId="18">
    <w:abstractNumId w:val="9"/>
  </w:num>
  <w:num w:numId="19">
    <w:abstractNumId w:val="12"/>
  </w:num>
  <w:num w:numId="20">
    <w:abstractNumId w:val="1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embedSystemFonts/>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441"/>
    <w:rsid w:val="00015C83"/>
    <w:rsid w:val="000A31A4"/>
    <w:rsid w:val="00120974"/>
    <w:rsid w:val="001254E4"/>
    <w:rsid w:val="00142336"/>
    <w:rsid w:val="00160FE7"/>
    <w:rsid w:val="001745DE"/>
    <w:rsid w:val="001A3DDF"/>
    <w:rsid w:val="001C4770"/>
    <w:rsid w:val="001D02EB"/>
    <w:rsid w:val="001F06D2"/>
    <w:rsid w:val="00205469"/>
    <w:rsid w:val="0026699A"/>
    <w:rsid w:val="00284CCC"/>
    <w:rsid w:val="002E2DE0"/>
    <w:rsid w:val="002E7255"/>
    <w:rsid w:val="002F646C"/>
    <w:rsid w:val="00302967"/>
    <w:rsid w:val="00325EC6"/>
    <w:rsid w:val="00345092"/>
    <w:rsid w:val="003A1E24"/>
    <w:rsid w:val="003B470E"/>
    <w:rsid w:val="003B477F"/>
    <w:rsid w:val="003C3728"/>
    <w:rsid w:val="003D5C57"/>
    <w:rsid w:val="004973FA"/>
    <w:rsid w:val="004B0229"/>
    <w:rsid w:val="004B57A8"/>
    <w:rsid w:val="004D136C"/>
    <w:rsid w:val="00547ED8"/>
    <w:rsid w:val="00563688"/>
    <w:rsid w:val="00577206"/>
    <w:rsid w:val="00593625"/>
    <w:rsid w:val="005E2F55"/>
    <w:rsid w:val="006560EB"/>
    <w:rsid w:val="00666AC1"/>
    <w:rsid w:val="00704766"/>
    <w:rsid w:val="00704EF5"/>
    <w:rsid w:val="00727389"/>
    <w:rsid w:val="0074229F"/>
    <w:rsid w:val="00770E4A"/>
    <w:rsid w:val="0080210D"/>
    <w:rsid w:val="00855338"/>
    <w:rsid w:val="00862948"/>
    <w:rsid w:val="0086684E"/>
    <w:rsid w:val="008B11B2"/>
    <w:rsid w:val="008D4665"/>
    <w:rsid w:val="008E379C"/>
    <w:rsid w:val="008F686D"/>
    <w:rsid w:val="00925B4B"/>
    <w:rsid w:val="00972E98"/>
    <w:rsid w:val="0099621F"/>
    <w:rsid w:val="00A00B95"/>
    <w:rsid w:val="00A17A00"/>
    <w:rsid w:val="00A642B9"/>
    <w:rsid w:val="00AB42A2"/>
    <w:rsid w:val="00AC5A82"/>
    <w:rsid w:val="00AD6B65"/>
    <w:rsid w:val="00B95E06"/>
    <w:rsid w:val="00BD39CE"/>
    <w:rsid w:val="00BF35A9"/>
    <w:rsid w:val="00C00441"/>
    <w:rsid w:val="00C50530"/>
    <w:rsid w:val="00C5469D"/>
    <w:rsid w:val="00C74A5A"/>
    <w:rsid w:val="00CB474F"/>
    <w:rsid w:val="00D657E8"/>
    <w:rsid w:val="00D9202A"/>
    <w:rsid w:val="00DA746F"/>
    <w:rsid w:val="00DA7B9D"/>
    <w:rsid w:val="00DB35CE"/>
    <w:rsid w:val="00DC02BF"/>
    <w:rsid w:val="00E174A6"/>
    <w:rsid w:val="00E30776"/>
    <w:rsid w:val="00E528D8"/>
    <w:rsid w:val="00EA7931"/>
    <w:rsid w:val="00EB3102"/>
    <w:rsid w:val="00ED72A1"/>
    <w:rsid w:val="00EE6356"/>
    <w:rsid w:val="00F00B44"/>
    <w:rsid w:val="00F42742"/>
    <w:rsid w:val="00F43B11"/>
    <w:rsid w:val="00FD6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739CE81-4541-4F07-82C5-A2756451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pPr>
      <w:widowControl w:val="0"/>
      <w:autoSpaceDE w:val="0"/>
      <w:autoSpaceDN w:val="0"/>
      <w:adjustRightInd w:val="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Bold">
    <w:name w:val="Style Bold"/>
    <w:semiHidden/>
    <w:rsid w:val="00666AC1"/>
    <w:rPr>
      <w:b/>
      <w:bCs/>
      <w:caps/>
    </w:rPr>
  </w:style>
  <w:style w:type="paragraph" w:customStyle="1" w:styleId="DocketNumber">
    <w:name w:val="Docket Number"/>
    <w:basedOn w:val="Title"/>
    <w:link w:val="DocketNumberChar"/>
    <w:qFormat/>
    <w:rsid w:val="00666AC1"/>
    <w:pPr>
      <w:widowControl/>
      <w:autoSpaceDE/>
      <w:autoSpaceDN/>
      <w:adjustRightInd/>
      <w:spacing w:before="0" w:after="480"/>
      <w:outlineLvl w:val="9"/>
    </w:pPr>
    <w:rPr>
      <w:bCs w:val="0"/>
      <w:caps/>
      <w:snapToGrid w:val="0"/>
      <w:spacing w:val="-10"/>
      <w:sz w:val="24"/>
      <w:szCs w:val="24"/>
      <w:lang w:eastAsia="zh-TW"/>
    </w:rPr>
  </w:style>
  <w:style w:type="character" w:customStyle="1" w:styleId="DocketNumberChar">
    <w:name w:val="Docket Number Char"/>
    <w:link w:val="DocketNumber"/>
    <w:rsid w:val="00666AC1"/>
    <w:rPr>
      <w:rFonts w:ascii="Calibri Light" w:eastAsia="Times New Roman" w:hAnsi="Calibri Light" w:cs="Times New Roman"/>
      <w:b/>
      <w:caps/>
      <w:snapToGrid w:val="0"/>
      <w:spacing w:val="-10"/>
      <w:kern w:val="28"/>
      <w:sz w:val="24"/>
      <w:szCs w:val="24"/>
      <w:lang w:eastAsia="zh-TW"/>
    </w:rPr>
  </w:style>
  <w:style w:type="paragraph" w:customStyle="1" w:styleId="OrderStyle">
    <w:name w:val="Order Style"/>
    <w:basedOn w:val="Normal"/>
    <w:link w:val="OrderStyleChar"/>
    <w:qFormat/>
    <w:rsid w:val="00666AC1"/>
    <w:pPr>
      <w:widowControl/>
      <w:autoSpaceDE/>
      <w:autoSpaceDN/>
      <w:adjustRightInd/>
    </w:pPr>
    <w:rPr>
      <w:rFonts w:eastAsia="SimSun"/>
      <w:b/>
      <w:caps/>
      <w:sz w:val="24"/>
      <w:lang w:eastAsia="zh-TW"/>
    </w:rPr>
  </w:style>
  <w:style w:type="character" w:customStyle="1" w:styleId="OrderStyleChar">
    <w:name w:val="Order Style Char"/>
    <w:link w:val="OrderStyle"/>
    <w:rsid w:val="00666AC1"/>
    <w:rPr>
      <w:rFonts w:ascii="Times New Roman" w:eastAsia="SimSun" w:hAnsi="Times New Roman" w:cs="Times New Roman"/>
      <w:b/>
      <w:caps/>
      <w:sz w:val="24"/>
      <w:szCs w:val="20"/>
      <w:lang w:eastAsia="zh-TW"/>
    </w:rPr>
  </w:style>
  <w:style w:type="paragraph" w:styleId="Title">
    <w:name w:val="Title"/>
    <w:basedOn w:val="Normal"/>
    <w:next w:val="Normal"/>
    <w:link w:val="TitleChar"/>
    <w:uiPriority w:val="10"/>
    <w:qFormat/>
    <w:rsid w:val="00666AC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66AC1"/>
    <w:rPr>
      <w:rFonts w:ascii="Calibri Light" w:eastAsia="Times New Roman" w:hAnsi="Calibri Light" w:cs="Times New Roman"/>
      <w:b/>
      <w:bCs/>
      <w:kern w:val="28"/>
      <w:sz w:val="32"/>
      <w:szCs w:val="32"/>
    </w:rPr>
  </w:style>
  <w:style w:type="paragraph" w:customStyle="1" w:styleId="FilePath">
    <w:name w:val="File Path"/>
    <w:basedOn w:val="Normal"/>
    <w:link w:val="FilePathChar"/>
    <w:qFormat/>
    <w:rsid w:val="00345092"/>
    <w:pPr>
      <w:widowControl/>
      <w:autoSpaceDE/>
      <w:autoSpaceDN/>
      <w:adjustRightInd/>
      <w:spacing w:before="120"/>
      <w:jc w:val="both"/>
    </w:pPr>
    <w:rPr>
      <w:sz w:val="16"/>
      <w:lang w:eastAsia="zh-TW"/>
    </w:rPr>
  </w:style>
  <w:style w:type="character" w:customStyle="1" w:styleId="FilePathChar">
    <w:name w:val="File Path Char"/>
    <w:link w:val="FilePath"/>
    <w:rsid w:val="00345092"/>
    <w:rPr>
      <w:rFonts w:ascii="Times New Roman" w:eastAsia="Times New Roman" w:hAnsi="Times New Roman" w:cs="Times New Roman"/>
      <w:sz w:val="16"/>
      <w:szCs w:val="20"/>
      <w:lang w:eastAsia="zh-TW"/>
    </w:rPr>
  </w:style>
  <w:style w:type="paragraph" w:styleId="BodyText">
    <w:name w:val="Body Text"/>
    <w:basedOn w:val="Normal"/>
    <w:link w:val="BodyTextChar"/>
    <w:qFormat/>
    <w:rsid w:val="00345092"/>
    <w:pPr>
      <w:widowControl/>
      <w:autoSpaceDE/>
      <w:autoSpaceDN/>
      <w:adjustRightInd/>
      <w:spacing w:before="120" w:line="360" w:lineRule="auto"/>
      <w:ind w:firstLine="720"/>
      <w:jc w:val="both"/>
    </w:pPr>
    <w:rPr>
      <w:rFonts w:eastAsia="Calibri"/>
      <w:sz w:val="24"/>
      <w:szCs w:val="24"/>
    </w:rPr>
  </w:style>
  <w:style w:type="character" w:customStyle="1" w:styleId="BodyTextChar">
    <w:name w:val="Body Text Char"/>
    <w:link w:val="BodyText"/>
    <w:rsid w:val="00345092"/>
    <w:rPr>
      <w:rFonts w:ascii="Times New Roman" w:eastAsia="Calibri" w:hAnsi="Times New Roman" w:cs="Times New Roman"/>
      <w:sz w:val="24"/>
      <w:szCs w:val="24"/>
    </w:rPr>
  </w:style>
  <w:style w:type="paragraph" w:styleId="Header">
    <w:name w:val="header"/>
    <w:basedOn w:val="Normal"/>
    <w:link w:val="HeaderChar"/>
    <w:uiPriority w:val="99"/>
    <w:unhideWhenUsed/>
    <w:rsid w:val="00345092"/>
    <w:pPr>
      <w:tabs>
        <w:tab w:val="center" w:pos="4680"/>
        <w:tab w:val="right" w:pos="9360"/>
      </w:tabs>
    </w:pPr>
  </w:style>
  <w:style w:type="character" w:customStyle="1" w:styleId="HeaderChar">
    <w:name w:val="Header Char"/>
    <w:link w:val="Header"/>
    <w:uiPriority w:val="99"/>
    <w:rsid w:val="00345092"/>
    <w:rPr>
      <w:rFonts w:ascii="Times New Roman" w:hAnsi="Times New Roman" w:cs="Times New Roman"/>
      <w:sz w:val="20"/>
      <w:szCs w:val="20"/>
    </w:rPr>
  </w:style>
  <w:style w:type="paragraph" w:styleId="Footer">
    <w:name w:val="footer"/>
    <w:basedOn w:val="Normal"/>
    <w:link w:val="FooterChar"/>
    <w:uiPriority w:val="99"/>
    <w:unhideWhenUsed/>
    <w:rsid w:val="00345092"/>
    <w:pPr>
      <w:tabs>
        <w:tab w:val="center" w:pos="4680"/>
        <w:tab w:val="right" w:pos="9360"/>
      </w:tabs>
    </w:pPr>
  </w:style>
  <w:style w:type="character" w:customStyle="1" w:styleId="FooterChar">
    <w:name w:val="Footer Char"/>
    <w:link w:val="Footer"/>
    <w:uiPriority w:val="99"/>
    <w:rsid w:val="00345092"/>
    <w:rPr>
      <w:rFonts w:ascii="Times New Roman" w:hAnsi="Times New Roman" w:cs="Times New Roman"/>
      <w:sz w:val="20"/>
      <w:szCs w:val="20"/>
    </w:rPr>
  </w:style>
  <w:style w:type="paragraph" w:styleId="FootnoteText">
    <w:name w:val="footnote text"/>
    <w:basedOn w:val="Normal"/>
    <w:link w:val="FootnoteTextChar"/>
    <w:uiPriority w:val="99"/>
    <w:semiHidden/>
    <w:unhideWhenUsed/>
    <w:rsid w:val="00972E98"/>
  </w:style>
  <w:style w:type="character" w:customStyle="1" w:styleId="FootnoteTextChar">
    <w:name w:val="Footnote Text Char"/>
    <w:basedOn w:val="DefaultParagraphFont"/>
    <w:link w:val="FootnoteText"/>
    <w:uiPriority w:val="99"/>
    <w:semiHidden/>
    <w:rsid w:val="00972E98"/>
    <w:rPr>
      <w:rFonts w:ascii="Times New Roman" w:hAnsi="Times New Roman"/>
    </w:rPr>
  </w:style>
  <w:style w:type="character" w:styleId="FootnoteReference">
    <w:name w:val="footnote reference"/>
    <w:basedOn w:val="DefaultParagraphFont"/>
    <w:uiPriority w:val="99"/>
    <w:semiHidden/>
    <w:unhideWhenUsed/>
    <w:rsid w:val="00972E98"/>
    <w:rPr>
      <w:vertAlign w:val="superscript"/>
    </w:rPr>
  </w:style>
  <w:style w:type="paragraph" w:styleId="BalloonText">
    <w:name w:val="Balloon Text"/>
    <w:basedOn w:val="Normal"/>
    <w:link w:val="BalloonTextChar"/>
    <w:uiPriority w:val="99"/>
    <w:semiHidden/>
    <w:unhideWhenUsed/>
    <w:rsid w:val="004B57A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7A8"/>
    <w:rPr>
      <w:rFonts w:ascii="Segoe UI" w:hAnsi="Segoe UI" w:cs="Segoe UI"/>
      <w:sz w:val="18"/>
      <w:szCs w:val="18"/>
    </w:rPr>
  </w:style>
  <w:style w:type="paragraph" w:styleId="Signature">
    <w:name w:val="Signature"/>
    <w:basedOn w:val="Normal"/>
    <w:link w:val="SignatureChar"/>
    <w:rsid w:val="00862948"/>
    <w:pPr>
      <w:widowControl/>
      <w:autoSpaceDE/>
      <w:autoSpaceDN/>
      <w:adjustRightInd/>
      <w:ind w:left="4320"/>
      <w:jc w:val="both"/>
    </w:pPr>
    <w:rPr>
      <w:color w:val="000000"/>
      <w:sz w:val="24"/>
    </w:rPr>
  </w:style>
  <w:style w:type="character" w:customStyle="1" w:styleId="SignatureChar">
    <w:name w:val="Signature Char"/>
    <w:basedOn w:val="DefaultParagraphFont"/>
    <w:link w:val="Signature"/>
    <w:rsid w:val="00862948"/>
    <w:rPr>
      <w:rFonts w:ascii="Times New Roman" w:hAnsi="Times New Roman"/>
      <w:color w:val="000000"/>
      <w:sz w:val="24"/>
    </w:rPr>
  </w:style>
  <w:style w:type="table" w:styleId="TableGrid">
    <w:name w:val="Table Grid"/>
    <w:basedOn w:val="TableNormal"/>
    <w:uiPriority w:val="59"/>
    <w:rsid w:val="0086294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2D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E5921-B67B-49DD-952E-2FC7827F0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5</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Gonzales, Adriana</dc:creator>
  <cp:keywords/>
  <dc:description/>
  <cp:lastModifiedBy>Wharton, Laurie</cp:lastModifiedBy>
  <cp:revision>32</cp:revision>
  <cp:lastPrinted>2018-04-06T20:01:00Z</cp:lastPrinted>
  <dcterms:created xsi:type="dcterms:W3CDTF">2018-04-06T14:39:00Z</dcterms:created>
  <dcterms:modified xsi:type="dcterms:W3CDTF">2018-04-24T12:22:00Z</dcterms:modified>
</cp:coreProperties>
</file>