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7FC" w:rsidRPr="009427FC" w:rsidRDefault="009427FC" w:rsidP="009427FC">
      <w:pPr>
        <w:pStyle w:val="DocketNumber"/>
        <w:rPr>
          <w:color w:val="auto"/>
        </w:rPr>
      </w:pPr>
      <w:r w:rsidRPr="009427FC">
        <w:rPr>
          <w:color w:val="auto"/>
        </w:rPr>
        <w:t>Docket No. 46439</w:t>
      </w:r>
    </w:p>
    <w:tbl>
      <w:tblPr>
        <w:tblW w:w="0" w:type="auto"/>
        <w:jc w:val="center"/>
        <w:tblLayout w:type="fixed"/>
        <w:tblLook w:val="01E0" w:firstRow="1" w:lastRow="1" w:firstColumn="1" w:lastColumn="1" w:noHBand="0" w:noVBand="0"/>
      </w:tblPr>
      <w:tblGrid>
        <w:gridCol w:w="4493"/>
        <w:gridCol w:w="360"/>
        <w:gridCol w:w="4493"/>
      </w:tblGrid>
      <w:tr w:rsidR="009427FC" w:rsidTr="0081419F">
        <w:trPr>
          <w:jc w:val="center"/>
        </w:trPr>
        <w:tc>
          <w:tcPr>
            <w:tcW w:w="4493" w:type="dxa"/>
          </w:tcPr>
          <w:p w:rsidR="009427FC" w:rsidRPr="000C24B7" w:rsidRDefault="009427FC" w:rsidP="0081419F">
            <w:pPr>
              <w:pStyle w:val="OrderStyle"/>
            </w:pPr>
            <w:r w:rsidRPr="00F46E49">
              <w:t>COMPLAINT OF WES ANDERSON, ET. AL. AGAINST QUADVEST L.P., QUADVEST, INC., RANCH UTILITIES CORP., AND RANCH UTILTIES, L.P</w:t>
            </w:r>
          </w:p>
        </w:tc>
        <w:tc>
          <w:tcPr>
            <w:tcW w:w="360" w:type="dxa"/>
          </w:tcPr>
          <w:p w:rsidR="009427FC" w:rsidRPr="000C24B7" w:rsidRDefault="009427FC" w:rsidP="0081419F">
            <w:pPr>
              <w:rPr>
                <w:rStyle w:val="StyleBold"/>
                <w:rFonts w:eastAsia="SimSun"/>
              </w:rPr>
            </w:pPr>
            <w:r w:rsidRPr="000C24B7">
              <w:rPr>
                <w:rStyle w:val="StyleBold"/>
                <w:rFonts w:eastAsia="SimSun"/>
              </w:rPr>
              <w:t>§</w:t>
            </w:r>
          </w:p>
          <w:p w:rsidR="009427FC" w:rsidRPr="000C24B7" w:rsidRDefault="009427FC" w:rsidP="0081419F">
            <w:pPr>
              <w:rPr>
                <w:rStyle w:val="StyleBold"/>
                <w:rFonts w:eastAsia="SimSun"/>
              </w:rPr>
            </w:pPr>
            <w:r w:rsidRPr="000C24B7">
              <w:rPr>
                <w:rStyle w:val="StyleBold"/>
                <w:rFonts w:eastAsia="SimSun"/>
              </w:rPr>
              <w:t>§</w:t>
            </w:r>
          </w:p>
          <w:p w:rsidR="009427FC" w:rsidRPr="00DE6501" w:rsidRDefault="009427FC" w:rsidP="0081419F">
            <w:pPr>
              <w:rPr>
                <w:rFonts w:eastAsia="SimSun"/>
                <w:b/>
                <w:bCs/>
                <w:caps/>
              </w:rPr>
            </w:pPr>
            <w:r w:rsidRPr="000C24B7">
              <w:rPr>
                <w:rStyle w:val="StyleBold"/>
                <w:rFonts w:eastAsia="SimSun"/>
              </w:rPr>
              <w:t>§§</w:t>
            </w:r>
          </w:p>
        </w:tc>
        <w:tc>
          <w:tcPr>
            <w:tcW w:w="4493" w:type="dxa"/>
          </w:tcPr>
          <w:p w:rsidR="009427FC" w:rsidRPr="000C24B7" w:rsidRDefault="009427FC" w:rsidP="0081419F">
            <w:pPr>
              <w:jc w:val="center"/>
              <w:rPr>
                <w:rFonts w:eastAsia="SimSun"/>
                <w:b/>
                <w:caps/>
              </w:rPr>
            </w:pPr>
            <w:r w:rsidRPr="000C24B7">
              <w:rPr>
                <w:rFonts w:eastAsia="SimSun"/>
                <w:b/>
                <w:caps/>
              </w:rPr>
              <w:t>Public Utility Commission</w:t>
            </w:r>
          </w:p>
          <w:p w:rsidR="009427FC" w:rsidRPr="000C24B7" w:rsidRDefault="009427FC" w:rsidP="0081419F">
            <w:pPr>
              <w:jc w:val="center"/>
              <w:rPr>
                <w:rFonts w:eastAsia="SimSun"/>
                <w:b/>
                <w:caps/>
              </w:rPr>
            </w:pPr>
          </w:p>
          <w:p w:rsidR="009427FC" w:rsidRPr="000C24B7" w:rsidRDefault="009427FC" w:rsidP="0081419F">
            <w:pPr>
              <w:jc w:val="center"/>
              <w:rPr>
                <w:rFonts w:eastAsia="SimSun"/>
              </w:rPr>
            </w:pPr>
            <w:r w:rsidRPr="000C24B7">
              <w:rPr>
                <w:rFonts w:eastAsia="SimSun"/>
                <w:b/>
                <w:caps/>
              </w:rPr>
              <w:t>of Texas</w:t>
            </w:r>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9427FC">
        <w:t>46439</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Protected Materials shall not include any information or document contained in the public files of the Commission or any other federal or state agency, court, or local governmental authority subject to the Public Information Act.</w:t>
      </w:r>
      <w:r w:rsidRPr="00A0217A">
        <w:rPr>
          <w:rStyle w:val="FootnoteReference"/>
        </w:rPr>
        <w:footnoteReference w:id="1"/>
      </w:r>
      <w:r w:rsidRPr="00A0217A">
        <w:t xml:space="preserve">  Protected Materials also shall not include documents or information which at the time of, or prior to disclosure in, a proceeding is or was public </w:t>
      </w:r>
      <w:r w:rsidRPr="00A0217A">
        <w:lastRenderedPageBreak/>
        <w:t>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 xml:space="preserve">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business operations or financial information that is commercially sensitive.  Documents or information so classified by a producing party shall bear the designation “HIGHLY SENSITIVE PROTECTED MATERIALS PROVIDED PURSUANT TO PROTECTIVE ORDER ISSUED IN DOCKET NO. </w:t>
      </w:r>
      <w:r w:rsidR="009427FC">
        <w:t>46439</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xml:space="preserve">.  With the exception of Commission Staff, the Office of the Attorney General (OAG), and the Office of Public Utility Counsel (OPC), and except as provided herein, the Reviewing </w:t>
      </w:r>
      <w:r w:rsidRPr="00A0217A">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t>Procedures in Paragraphs 10-14 Apply to Commission Staff, OPC, and the OAG and Control in the Event of Conflict</w:t>
      </w:r>
      <w:r w:rsidRPr="00A0217A">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rsidRPr="00A0217A">
        <w:lastRenderedPageBreak/>
        <w:t>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t>Restriction on Copying by Commission Staff, OPC and the OAG</w:t>
      </w:r>
      <w:r w:rsidRPr="00A0217A">
        <w:rPr>
          <w:u w:val="single"/>
        </w:rPr>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rsidRPr="00A0217A">
        <w:lastRenderedPageBreak/>
        <w:t>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9427FC">
        <w:t>46439</w:t>
      </w:r>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lastRenderedPageBreak/>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16 Tex. Admin. Code §</w:t>
      </w:r>
      <w:r w:rsidR="009427FC">
        <w:t> </w:t>
      </w:r>
      <w:r w:rsidRPr="0058587F">
        <w:t>22.144(h)</w:t>
      </w:r>
      <w:r w:rsidR="0058587F">
        <w:t xml:space="preserve"> (TAC)</w:t>
      </w:r>
      <w:r w:rsidRPr="00A0217A">
        <w:t xml:space="preserve"> will govern production of voluminous Protected Materials.  Voluminous Protected Materials will be made available in the producing party’s voluminous room, in Austin, Texas, or at a mutually agreed upon location, Monday through </w:t>
      </w:r>
      <w:r w:rsidRPr="00A0217A">
        <w:lastRenderedPageBreak/>
        <w:t>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xml:space="preserve">.  Protected Materials, as well as a Reviewing Party’s notes, memoranda, or other information regarding or derived from the Protected Materials </w:t>
      </w:r>
      <w:r w:rsidRPr="00A0217A">
        <w:lastRenderedPageBreak/>
        <w:t>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of Materials during Pendency of Appeal of Order Holding Materials are not Protected Materials</w:t>
      </w:r>
      <w:r w:rsidRPr="00A0217A">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w:t>
      </w:r>
      <w:r w:rsidRPr="00A0217A">
        <w:lastRenderedPageBreak/>
        <w:t>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9427FC">
        <w:t>46439</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t>
      </w:r>
      <w:r w:rsidRPr="00A0217A">
        <w:lastRenderedPageBreak/>
        <w:t>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w:t>
      </w:r>
      <w:r w:rsidRPr="00A0217A">
        <w:lastRenderedPageBreak/>
        <w:t>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rsidRPr="00A0217A">
        <w:lastRenderedPageBreak/>
        <w:t>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2"/>
      </w:r>
      <w:r w:rsidRPr="00A0217A">
        <w:t xml:space="preserve"> the Texas Securities Act</w:t>
      </w:r>
      <w:r w:rsidRPr="00A0217A">
        <w:rPr>
          <w:rStyle w:val="FootnoteReference"/>
        </w:rPr>
        <w:footnoteReference w:id="3"/>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rsidRPr="00A0217A">
        <w:lastRenderedPageBreak/>
        <w:t>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xml:space="preserve">.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w:t>
      </w:r>
      <w:r w:rsidRPr="00A0217A">
        <w:lastRenderedPageBreak/>
        <w:t>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4D1D80" w:rsidRPr="00A0217A" w:rsidRDefault="00861C26" w:rsidP="004D1D80">
      <w:pPr>
        <w:pStyle w:val="FilePath"/>
      </w:pPr>
      <w:fldSimple w:instr=" FILENAME \p \* MERGEFORMAT ">
        <w:r w:rsidR="009427FC">
          <w:rPr>
            <w:noProof/>
          </w:rPr>
          <w:t>q:\cadm\docket management\water\complaints\46xxx\46439protectiveorder.docx</w:t>
        </w:r>
      </w:fldSimple>
    </w:p>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CB6B54">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9427FC">
        <w:t>46439</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A1E" w:rsidRDefault="00560A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A1E" w:rsidRDefault="00560A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A1E" w:rsidRDefault="00560A1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Ann. § 552.001-.353 (West 2012 &amp; Supp. 201</w:t>
      </w:r>
      <w:r w:rsidR="00861C26">
        <w:t>5</w:t>
      </w:r>
      <w:r w:rsidR="00620C43">
        <w:t>).</w:t>
      </w:r>
    </w:p>
  </w:footnote>
  <w:footnote w:id="2">
    <w:p w:rsidR="004D1D80" w:rsidRPr="006A4687" w:rsidRDefault="004D1D80" w:rsidP="004D1D80">
      <w:pPr>
        <w:pStyle w:val="FootnoteText"/>
      </w:pPr>
      <w:r>
        <w:rPr>
          <w:rStyle w:val="FootnoteReference"/>
        </w:rPr>
        <w:footnoteRef/>
      </w:r>
      <w:r w:rsidRPr="00F2282E">
        <w:rPr>
          <w:lang w:val="fr-FR"/>
        </w:rPr>
        <w:t xml:space="preserve"> </w:t>
      </w:r>
      <w:r w:rsidR="00620C43">
        <w:t>Tex. Gov’t Code Ann. § 551.001-.14</w:t>
      </w:r>
      <w:r w:rsidR="00694A40">
        <w:t>4</w:t>
      </w:r>
      <w:r w:rsidR="00620C43">
        <w:t xml:space="preserve"> (West 2012 &amp; Supp. 201</w:t>
      </w:r>
      <w:r w:rsidR="00861C26">
        <w:t>5</w:t>
      </w:r>
      <w:r w:rsidR="00620C43">
        <w:t>).</w:t>
      </w:r>
    </w:p>
  </w:footnote>
  <w:footnote w:id="3">
    <w:p w:rsidR="004D1D80" w:rsidRPr="006A4687" w:rsidRDefault="004D1D80" w:rsidP="004D1D80">
      <w:pPr>
        <w:pStyle w:val="FootnoteText"/>
      </w:pPr>
      <w:r>
        <w:rPr>
          <w:rStyle w:val="FootnoteReference"/>
        </w:rPr>
        <w:footnoteRef/>
      </w:r>
      <w:r w:rsidRPr="006A4687">
        <w:t xml:space="preserve"> </w:t>
      </w:r>
      <w:r w:rsidRPr="006A4687">
        <w:rPr>
          <w:smallCaps/>
        </w:rPr>
        <w:t>Tex. Rev. Civ. Stat. Ann</w:t>
      </w:r>
      <w:r w:rsidRPr="006A4687">
        <w:t>. arts. 581-1 to 581-43 (</w:t>
      </w:r>
      <w:r w:rsidR="008C3EF2">
        <w:t>West 2010</w:t>
      </w:r>
      <w:r w:rsidRPr="006A4687">
        <w:t xml:space="preserve"> &amp; Supp. </w:t>
      </w:r>
      <w:r w:rsidR="008C3EF2">
        <w:t>201</w:t>
      </w:r>
      <w:r w:rsidR="00861C26">
        <w:t>4</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A1E" w:rsidRDefault="00560A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Pr>
        <w:b/>
      </w:rPr>
      <w:t xml:space="preserve"> </w:t>
    </w:r>
    <w:r w:rsidR="009427FC">
      <w:rPr>
        <w:b/>
      </w:rPr>
      <w:t>46439</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560A1E">
      <w:rPr>
        <w:b/>
        <w:noProof/>
      </w:rPr>
      <w:t>15</w:t>
    </w:r>
    <w:r w:rsidRPr="00086860">
      <w:rPr>
        <w:b/>
      </w:rPr>
      <w:fldChar w:fldCharType="end"/>
    </w:r>
    <w:r w:rsidRPr="00086860">
      <w:rPr>
        <w:b/>
      </w:rPr>
      <w:t xml:space="preserve"> </w:t>
    </w:r>
    <w:r>
      <w:rPr>
        <w:b/>
      </w:rPr>
      <w:t>o</w:t>
    </w:r>
    <w:r w:rsidRPr="00086860">
      <w:rPr>
        <w:b/>
      </w:rPr>
      <w:t xml:space="preserve">f </w:t>
    </w:r>
    <w:fldSimple w:instr=" SECTIONPAGES   \* MERGEFORMAT ">
      <w:r w:rsidR="00560A1E" w:rsidRPr="00560A1E">
        <w:rPr>
          <w:b/>
          <w:noProof/>
        </w:rPr>
        <w:t>15</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A1E" w:rsidRPr="00560A1E" w:rsidRDefault="00560A1E" w:rsidP="00560A1E">
    <w:pPr>
      <w:pStyle w:val="Header"/>
      <w:jc w:val="right"/>
      <w:rPr>
        <w:b/>
        <w:sz w:val="24"/>
        <w:szCs w:val="24"/>
      </w:rPr>
    </w:pPr>
    <w:r>
      <w:rPr>
        <w:b/>
        <w:sz w:val="24"/>
        <w:szCs w:val="24"/>
      </w:rPr>
      <w:t xml:space="preserve">ATTACHMENT </w:t>
    </w:r>
    <w:r>
      <w:rPr>
        <w:b/>
        <w:sz w:val="24"/>
        <w:szCs w:val="24"/>
      </w:rPr>
      <w:t>1</w:t>
    </w:r>
    <w:bookmarkStart w:id="0" w:name="_GoBack"/>
    <w:bookmarkEnd w:id="0"/>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77D36"/>
    <w:rsid w:val="001132B5"/>
    <w:rsid w:val="001559FC"/>
    <w:rsid w:val="00184CBE"/>
    <w:rsid w:val="00240349"/>
    <w:rsid w:val="00303D5B"/>
    <w:rsid w:val="003346A0"/>
    <w:rsid w:val="003A05FB"/>
    <w:rsid w:val="004D1D80"/>
    <w:rsid w:val="00560A1E"/>
    <w:rsid w:val="0058587F"/>
    <w:rsid w:val="00620C43"/>
    <w:rsid w:val="00694A40"/>
    <w:rsid w:val="006C30A6"/>
    <w:rsid w:val="00795B12"/>
    <w:rsid w:val="00861C26"/>
    <w:rsid w:val="008C3EF2"/>
    <w:rsid w:val="009427FC"/>
    <w:rsid w:val="00AC70C9"/>
    <w:rsid w:val="00AF2F24"/>
    <w:rsid w:val="00C06006"/>
    <w:rsid w:val="00C33B31"/>
    <w:rsid w:val="00DA0F7E"/>
    <w:rsid w:val="00E24361"/>
    <w:rsid w:val="00E25C59"/>
    <w:rsid w:val="00EB7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9427FC"/>
    <w:rPr>
      <w:b/>
      <w:bCs/>
      <w:caps/>
    </w:rPr>
  </w:style>
  <w:style w:type="paragraph" w:customStyle="1" w:styleId="DocketNumber">
    <w:name w:val="Docket Number"/>
    <w:basedOn w:val="Title"/>
    <w:link w:val="DocketNumberChar"/>
    <w:qFormat/>
    <w:rsid w:val="009427FC"/>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9427FC"/>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9427FC"/>
    <w:pPr>
      <w:jc w:val="left"/>
    </w:pPr>
    <w:rPr>
      <w:rFonts w:eastAsia="SimSun"/>
      <w:b/>
      <w:caps/>
    </w:rPr>
  </w:style>
  <w:style w:type="character" w:customStyle="1" w:styleId="OrderStyleChar">
    <w:name w:val="Order Style Char"/>
    <w:basedOn w:val="DefaultParagraphFont"/>
    <w:link w:val="OrderStyle"/>
    <w:rsid w:val="009427FC"/>
    <w:rPr>
      <w:rFonts w:ascii="Times New Roman" w:eastAsia="SimSun" w:hAnsi="Times New Roman" w:cs="Times New Roman"/>
      <w:b/>
      <w:caps/>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73147-72C1-4E93-AAC6-A93E71A55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5772</Words>
  <Characters>32904</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Wharton, Laurie</cp:lastModifiedBy>
  <cp:revision>5</cp:revision>
  <cp:lastPrinted>2015-06-18T18:59:00Z</cp:lastPrinted>
  <dcterms:created xsi:type="dcterms:W3CDTF">2016-11-09T20:39:00Z</dcterms:created>
  <dcterms:modified xsi:type="dcterms:W3CDTF">2016-11-09T20:48:00Z</dcterms:modified>
</cp:coreProperties>
</file>