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8B088F" w:rsidP="00666F3A">
      <w:pPr>
        <w:pStyle w:val="Docketnumber"/>
        <w:spacing w:after="360"/>
      </w:pPr>
      <w:r>
        <w:t>PUC DOCKET NO. 46438</w:t>
      </w:r>
      <w:r>
        <w:br/>
        <w:t xml:space="preserve">SOAH DOCKET NO. </w:t>
      </w:r>
      <w:r>
        <w:rPr>
          <w:rFonts w:eastAsia="Times New Roman"/>
          <w:color w:val="000000"/>
        </w:rPr>
        <w:t>473-17-2372.WS</w:t>
      </w:r>
    </w:p>
    <w:tbl>
      <w:tblPr>
        <w:tblStyle w:val="TableGrid"/>
        <w:tblW w:w="9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360"/>
        <w:gridCol w:w="4392"/>
      </w:tblGrid>
      <w:tr w:rsidR="007572FC" w:rsidTr="00F83334">
        <w:tc>
          <w:tcPr>
            <w:tcW w:w="4500" w:type="dxa"/>
          </w:tcPr>
          <w:p w:rsidR="007572FC" w:rsidRDefault="008B088F" w:rsidP="001E360C">
            <w:pPr>
              <w:pStyle w:val="Docketstyle"/>
            </w:pPr>
            <w:r w:rsidRPr="008B088F">
              <w:t xml:space="preserve">APPLICATION OF J&amp;S WATER COMPANY, LLC FOR A </w:t>
            </w:r>
            <w:r w:rsidR="00B11184">
              <w:t xml:space="preserve"> </w:t>
            </w:r>
            <w:r w:rsidRPr="008B088F">
              <w:t>RATE/TARIFF CHANGE</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C54659" w:rsidP="00063AB5">
      <w:pPr>
        <w:pStyle w:val="Titleoforder"/>
        <w:spacing w:before="360"/>
      </w:pPr>
      <w:r>
        <w:t>ORDER</w:t>
      </w:r>
    </w:p>
    <w:p w:rsidR="00266F9F" w:rsidRDefault="00F31EC3" w:rsidP="00266F9F">
      <w:pPr>
        <w:pStyle w:val="BodyText"/>
      </w:pPr>
      <w:r>
        <w:rPr>
          <w:rFonts w:eastAsia="Times New Roman"/>
          <w:color w:val="000000"/>
        </w:rPr>
        <w:t xml:space="preserve">This Order addresses the application of J&amp;S Water Company, LLC </w:t>
      </w:r>
      <w:r w:rsidR="005C0D70">
        <w:rPr>
          <w:rFonts w:eastAsia="Times New Roman"/>
          <w:color w:val="000000"/>
        </w:rPr>
        <w:t xml:space="preserve">(J&amp;S) </w:t>
      </w:r>
      <w:r>
        <w:rPr>
          <w:rFonts w:eastAsia="Times New Roman"/>
          <w:color w:val="000000"/>
        </w:rPr>
        <w:t xml:space="preserve">for authority to change water and sewer rates and </w:t>
      </w:r>
      <w:r w:rsidR="00452EF8">
        <w:rPr>
          <w:rFonts w:eastAsia="Times New Roman"/>
          <w:color w:val="000000"/>
        </w:rPr>
        <w:t>other</w:t>
      </w:r>
      <w:r>
        <w:rPr>
          <w:rFonts w:eastAsia="Times New Roman"/>
          <w:color w:val="000000"/>
        </w:rPr>
        <w:t xml:space="preserve"> tariff</w:t>
      </w:r>
      <w:r w:rsidR="00452EF8">
        <w:rPr>
          <w:rFonts w:eastAsia="Times New Roman"/>
          <w:color w:val="000000"/>
        </w:rPr>
        <w:t xml:space="preserve"> provisions</w:t>
      </w:r>
      <w:r>
        <w:rPr>
          <w:rFonts w:eastAsia="Times New Roman"/>
          <w:color w:val="000000"/>
        </w:rPr>
        <w:t xml:space="preserve">.  An </w:t>
      </w:r>
      <w:r w:rsidR="005C0D70">
        <w:rPr>
          <w:rFonts w:eastAsia="Times New Roman"/>
          <w:color w:val="000000"/>
        </w:rPr>
        <w:t>u</w:t>
      </w:r>
      <w:r>
        <w:rPr>
          <w:rFonts w:eastAsia="Times New Roman"/>
          <w:color w:val="000000"/>
        </w:rPr>
        <w:t xml:space="preserve">nopposed </w:t>
      </w:r>
      <w:r w:rsidR="005C0D70">
        <w:rPr>
          <w:rFonts w:eastAsia="Times New Roman"/>
          <w:color w:val="000000"/>
        </w:rPr>
        <w:t>s</w:t>
      </w:r>
      <w:r>
        <w:rPr>
          <w:rFonts w:eastAsia="Times New Roman"/>
          <w:color w:val="000000"/>
        </w:rPr>
        <w:t xml:space="preserve">tipulation and </w:t>
      </w:r>
      <w:r w:rsidR="005C0D70">
        <w:rPr>
          <w:rFonts w:eastAsia="Times New Roman"/>
          <w:color w:val="000000"/>
        </w:rPr>
        <w:t>s</w:t>
      </w:r>
      <w:r>
        <w:rPr>
          <w:rFonts w:eastAsia="Times New Roman"/>
          <w:color w:val="000000"/>
        </w:rPr>
        <w:t xml:space="preserve">ettlement </w:t>
      </w:r>
      <w:r w:rsidR="005C0D70">
        <w:rPr>
          <w:rFonts w:eastAsia="Times New Roman"/>
          <w:color w:val="000000"/>
        </w:rPr>
        <w:t>a</w:t>
      </w:r>
      <w:r>
        <w:rPr>
          <w:rFonts w:eastAsia="Times New Roman"/>
          <w:color w:val="000000"/>
        </w:rPr>
        <w:t>greement (agreement) was executed that resolves all issue</w:t>
      </w:r>
      <w:r w:rsidR="005C0D70">
        <w:rPr>
          <w:rFonts w:eastAsia="Times New Roman"/>
          <w:color w:val="000000"/>
        </w:rPr>
        <w:t>s</w:t>
      </w:r>
      <w:r>
        <w:rPr>
          <w:rFonts w:eastAsia="Times New Roman"/>
          <w:color w:val="000000"/>
        </w:rPr>
        <w:t xml:space="preserve"> among the parties to this docket.  Consistent with the agreement, the application is approved.</w:t>
      </w:r>
    </w:p>
    <w:p w:rsidR="008D1724" w:rsidRDefault="008D1724" w:rsidP="00EE5DDA">
      <w:pPr>
        <w:pStyle w:val="BodyText"/>
      </w:pPr>
      <w:r>
        <w:t>The Commission adopts the following findings of</w:t>
      </w:r>
      <w:bookmarkStart w:id="0" w:name="_GoBack"/>
      <w:bookmarkEnd w:id="0"/>
      <w:r>
        <w:t xml:space="preserve"> fact and conclusions of law</w:t>
      </w:r>
      <w:r w:rsidR="008B088F">
        <w:t>:</w:t>
      </w:r>
    </w:p>
    <w:p w:rsidR="008D1724" w:rsidRPr="008D1724" w:rsidRDefault="00EE5DDA" w:rsidP="008D1724">
      <w:pPr>
        <w:pStyle w:val="Heading1"/>
      </w:pPr>
      <w:r>
        <w:t>Findings of Fact</w:t>
      </w:r>
    </w:p>
    <w:p w:rsidR="008B088F" w:rsidRDefault="008B088F" w:rsidP="008B088F">
      <w:pPr>
        <w:pStyle w:val="Heading7"/>
        <w:rPr>
          <w:rFonts w:eastAsia="Times New Roman"/>
        </w:rPr>
      </w:pPr>
      <w:r>
        <w:rPr>
          <w:rFonts w:eastAsia="Times New Roman"/>
        </w:rPr>
        <w:t>Procedural History</w:t>
      </w:r>
    </w:p>
    <w:p w:rsidR="008B088F" w:rsidRDefault="008B088F" w:rsidP="008B088F">
      <w:pPr>
        <w:pStyle w:val="FOFNumbered"/>
      </w:pPr>
      <w:r>
        <w:t xml:space="preserve">On November 23, 2016, J&amp;S filed </w:t>
      </w:r>
      <w:r w:rsidR="001323F2">
        <w:t xml:space="preserve">an application for </w:t>
      </w:r>
      <w:r w:rsidR="00B11184">
        <w:t>approval of changes to its water and sewer rates and other tariff provisions.</w:t>
      </w:r>
    </w:p>
    <w:p w:rsidR="008B088F" w:rsidRDefault="008B088F" w:rsidP="008B088F">
      <w:pPr>
        <w:pStyle w:val="FOFNumbered"/>
      </w:pPr>
      <w:r>
        <w:t xml:space="preserve">J&amp;S seeks a rate increase for </w:t>
      </w:r>
      <w:r w:rsidR="00B11184">
        <w:t xml:space="preserve">water and sewer service it provides under </w:t>
      </w:r>
      <w:r w:rsidR="001323F2">
        <w:t>certificate</w:t>
      </w:r>
      <w:r w:rsidR="00B11184">
        <w:t>s</w:t>
      </w:r>
      <w:r w:rsidR="001323F2">
        <w:t xml:space="preserve"> of convenience and necessity (</w:t>
      </w:r>
      <w:r>
        <w:t>CCN) 12085</w:t>
      </w:r>
      <w:r w:rsidR="00B11184">
        <w:t xml:space="preserve"> and 20658 i</w:t>
      </w:r>
      <w:r w:rsidR="00452EF8">
        <w:t>n Chambers and Liberty counties to more than 800 water and 600 sewer connections.</w:t>
      </w:r>
    </w:p>
    <w:p w:rsidR="00FB5813" w:rsidRDefault="00FB5813" w:rsidP="008B088F">
      <w:pPr>
        <w:pStyle w:val="FOFNumbered"/>
      </w:pPr>
      <w:r>
        <w:t>J&amp;S proposed an increase in the revenue requirement for water of $135,171 and $89,097 for sewer using the following rate structure effective January 1, 2017:</w:t>
      </w:r>
    </w:p>
    <w:tbl>
      <w:tblPr>
        <w:tblStyle w:val="TableGrid"/>
        <w:tblpPr w:leftFromText="180" w:rightFromText="180" w:vertAnchor="text" w:horzAnchor="page" w:tblpX="2983" w:tblpY="274"/>
        <w:tblW w:w="0" w:type="auto"/>
        <w:tblLook w:val="04A0" w:firstRow="1" w:lastRow="0" w:firstColumn="1" w:lastColumn="0" w:noHBand="0" w:noVBand="1"/>
      </w:tblPr>
      <w:tblGrid>
        <w:gridCol w:w="1165"/>
        <w:gridCol w:w="1711"/>
        <w:gridCol w:w="1438"/>
        <w:gridCol w:w="1438"/>
        <w:gridCol w:w="1438"/>
      </w:tblGrid>
      <w:tr w:rsidR="00FE1ED4" w:rsidRPr="00D641FD" w:rsidTr="00FE1ED4">
        <w:trPr>
          <w:trHeight w:val="203"/>
        </w:trPr>
        <w:tc>
          <w:tcPr>
            <w:tcW w:w="1165" w:type="dxa"/>
            <w:vMerge w:val="restart"/>
          </w:tcPr>
          <w:p w:rsidR="00FE1ED4" w:rsidRPr="00D641FD" w:rsidRDefault="00FE1ED4" w:rsidP="00FE1ED4">
            <w:pPr>
              <w:pStyle w:val="FOFNumbered"/>
              <w:numPr>
                <w:ilvl w:val="0"/>
                <w:numId w:val="0"/>
              </w:numPr>
              <w:spacing w:before="0" w:line="240" w:lineRule="auto"/>
              <w:jc w:val="center"/>
              <w:rPr>
                <w:b/>
                <w:szCs w:val="24"/>
              </w:rPr>
            </w:pPr>
            <w:r w:rsidRPr="00D641FD">
              <w:rPr>
                <w:b/>
                <w:szCs w:val="24"/>
              </w:rPr>
              <w:t>Meter size</w:t>
            </w:r>
          </w:p>
        </w:tc>
        <w:tc>
          <w:tcPr>
            <w:tcW w:w="3149" w:type="dxa"/>
            <w:gridSpan w:val="2"/>
          </w:tcPr>
          <w:p w:rsidR="00FE1ED4" w:rsidRPr="00D641FD" w:rsidRDefault="00FE1ED4" w:rsidP="00FE1ED4">
            <w:pPr>
              <w:pStyle w:val="FOFNumbered"/>
              <w:numPr>
                <w:ilvl w:val="0"/>
                <w:numId w:val="0"/>
              </w:numPr>
              <w:spacing w:before="0"/>
              <w:jc w:val="center"/>
              <w:rPr>
                <w:b/>
                <w:szCs w:val="24"/>
              </w:rPr>
            </w:pPr>
            <w:r w:rsidRPr="00D641FD">
              <w:rPr>
                <w:b/>
                <w:szCs w:val="24"/>
              </w:rPr>
              <w:t>Water Rates</w:t>
            </w:r>
          </w:p>
        </w:tc>
        <w:tc>
          <w:tcPr>
            <w:tcW w:w="2876" w:type="dxa"/>
            <w:gridSpan w:val="2"/>
          </w:tcPr>
          <w:p w:rsidR="00FE1ED4" w:rsidRPr="00D641FD" w:rsidRDefault="00FE1ED4" w:rsidP="00FE1ED4">
            <w:pPr>
              <w:pStyle w:val="FOFNumbered"/>
              <w:numPr>
                <w:ilvl w:val="0"/>
                <w:numId w:val="0"/>
              </w:numPr>
              <w:spacing w:before="0"/>
              <w:jc w:val="center"/>
              <w:rPr>
                <w:b/>
                <w:szCs w:val="24"/>
              </w:rPr>
            </w:pPr>
            <w:r w:rsidRPr="00D641FD">
              <w:rPr>
                <w:b/>
                <w:szCs w:val="24"/>
              </w:rPr>
              <w:t>Sewer Rates</w:t>
            </w:r>
          </w:p>
        </w:tc>
      </w:tr>
      <w:tr w:rsidR="00FE1ED4" w:rsidRPr="00D641FD" w:rsidTr="00FE1ED4">
        <w:trPr>
          <w:trHeight w:val="289"/>
        </w:trPr>
        <w:tc>
          <w:tcPr>
            <w:tcW w:w="1165" w:type="dxa"/>
            <w:vMerge/>
          </w:tcPr>
          <w:p w:rsidR="00FE1ED4" w:rsidRPr="00D641FD" w:rsidRDefault="00FE1ED4" w:rsidP="00FE1ED4">
            <w:pPr>
              <w:pStyle w:val="FOFNumbered"/>
              <w:numPr>
                <w:ilvl w:val="0"/>
                <w:numId w:val="0"/>
              </w:numPr>
              <w:spacing w:before="0"/>
              <w:rPr>
                <w:b/>
                <w:sz w:val="22"/>
                <w:szCs w:val="22"/>
              </w:rPr>
            </w:pPr>
          </w:p>
        </w:tc>
        <w:tc>
          <w:tcPr>
            <w:tcW w:w="1711" w:type="dxa"/>
          </w:tcPr>
          <w:p w:rsidR="00FE1ED4" w:rsidRPr="00D641FD" w:rsidRDefault="00FE1ED4" w:rsidP="00FE1ED4">
            <w:pPr>
              <w:pStyle w:val="FOFNumbered"/>
              <w:numPr>
                <w:ilvl w:val="0"/>
                <w:numId w:val="0"/>
              </w:numPr>
              <w:spacing w:before="0" w:line="240" w:lineRule="auto"/>
              <w:jc w:val="center"/>
              <w:rPr>
                <w:b/>
                <w:szCs w:val="24"/>
              </w:rPr>
            </w:pPr>
            <w:r w:rsidRPr="00D641FD">
              <w:rPr>
                <w:b/>
                <w:szCs w:val="24"/>
              </w:rPr>
              <w:t xml:space="preserve">Current </w:t>
            </w:r>
          </w:p>
        </w:tc>
        <w:tc>
          <w:tcPr>
            <w:tcW w:w="1438" w:type="dxa"/>
          </w:tcPr>
          <w:p w:rsidR="00FE1ED4" w:rsidRPr="00D641FD" w:rsidRDefault="00FE1ED4" w:rsidP="00FE1ED4">
            <w:pPr>
              <w:pStyle w:val="FOFNumbered"/>
              <w:numPr>
                <w:ilvl w:val="0"/>
                <w:numId w:val="0"/>
              </w:numPr>
              <w:spacing w:before="0"/>
              <w:jc w:val="center"/>
              <w:rPr>
                <w:b/>
                <w:szCs w:val="24"/>
              </w:rPr>
            </w:pPr>
            <w:r w:rsidRPr="00D641FD">
              <w:rPr>
                <w:b/>
                <w:szCs w:val="24"/>
              </w:rPr>
              <w:t>Proposed</w:t>
            </w:r>
          </w:p>
        </w:tc>
        <w:tc>
          <w:tcPr>
            <w:tcW w:w="1438" w:type="dxa"/>
          </w:tcPr>
          <w:p w:rsidR="00FE1ED4" w:rsidRPr="00D641FD" w:rsidRDefault="00FE1ED4" w:rsidP="00FE1ED4">
            <w:pPr>
              <w:pStyle w:val="FOFNumbered"/>
              <w:numPr>
                <w:ilvl w:val="0"/>
                <w:numId w:val="0"/>
              </w:numPr>
              <w:spacing w:before="0"/>
              <w:jc w:val="center"/>
              <w:rPr>
                <w:b/>
                <w:szCs w:val="24"/>
              </w:rPr>
            </w:pPr>
            <w:r w:rsidRPr="00D641FD">
              <w:rPr>
                <w:b/>
                <w:szCs w:val="24"/>
              </w:rPr>
              <w:t>Current</w:t>
            </w:r>
          </w:p>
        </w:tc>
        <w:tc>
          <w:tcPr>
            <w:tcW w:w="1438" w:type="dxa"/>
          </w:tcPr>
          <w:p w:rsidR="00FE1ED4" w:rsidRPr="00D641FD" w:rsidRDefault="00FE1ED4" w:rsidP="00FE1ED4">
            <w:pPr>
              <w:pStyle w:val="FOFNumbered"/>
              <w:numPr>
                <w:ilvl w:val="0"/>
                <w:numId w:val="0"/>
              </w:numPr>
              <w:spacing w:before="0"/>
              <w:jc w:val="center"/>
              <w:rPr>
                <w:b/>
                <w:szCs w:val="24"/>
              </w:rPr>
            </w:pPr>
            <w:r w:rsidRPr="00D641FD">
              <w:rPr>
                <w:b/>
                <w:szCs w:val="24"/>
              </w:rPr>
              <w:t>Proposed</w:t>
            </w:r>
          </w:p>
        </w:tc>
      </w:tr>
      <w:tr w:rsidR="00FE1ED4" w:rsidRPr="00D641FD" w:rsidTr="00FE1ED4">
        <w:tc>
          <w:tcPr>
            <w:tcW w:w="1165" w:type="dxa"/>
          </w:tcPr>
          <w:p w:rsidR="00FE1ED4" w:rsidRPr="00D641FD" w:rsidRDefault="00FE1ED4" w:rsidP="00FE1ED4">
            <w:pPr>
              <w:pStyle w:val="FOFNumbered"/>
              <w:numPr>
                <w:ilvl w:val="0"/>
                <w:numId w:val="0"/>
              </w:numPr>
              <w:spacing w:before="0" w:line="240" w:lineRule="auto"/>
            </w:pPr>
            <w:r w:rsidRPr="00D641FD">
              <w:rPr>
                <w:sz w:val="18"/>
              </w:rPr>
              <w:t xml:space="preserve">5/8” </w:t>
            </w:r>
            <w:r w:rsidRPr="00D641FD">
              <w:t xml:space="preserve">or </w:t>
            </w:r>
            <w:r w:rsidRPr="00D641FD">
              <w:rPr>
                <w:sz w:val="18"/>
              </w:rPr>
              <w:t>3/4”</w:t>
            </w:r>
          </w:p>
        </w:tc>
        <w:tc>
          <w:tcPr>
            <w:tcW w:w="1711" w:type="dxa"/>
          </w:tcPr>
          <w:p w:rsidR="00FE1ED4" w:rsidRPr="00D641FD" w:rsidRDefault="00FE1ED4" w:rsidP="00FE1ED4">
            <w:pPr>
              <w:pStyle w:val="FOFNumbered"/>
              <w:numPr>
                <w:ilvl w:val="0"/>
                <w:numId w:val="0"/>
              </w:numPr>
              <w:spacing w:before="0" w:line="240" w:lineRule="auto"/>
              <w:jc w:val="center"/>
            </w:pPr>
            <w:r w:rsidRPr="00D641FD">
              <w:t>$      23.44</w:t>
            </w:r>
          </w:p>
        </w:tc>
        <w:tc>
          <w:tcPr>
            <w:tcW w:w="1438" w:type="dxa"/>
          </w:tcPr>
          <w:p w:rsidR="00FE1ED4" w:rsidRPr="00D641FD" w:rsidRDefault="00FE1ED4" w:rsidP="00FE1ED4">
            <w:pPr>
              <w:pStyle w:val="FOFNumbered"/>
              <w:numPr>
                <w:ilvl w:val="0"/>
                <w:numId w:val="0"/>
              </w:numPr>
              <w:spacing w:before="0" w:line="240" w:lineRule="auto"/>
              <w:jc w:val="center"/>
            </w:pPr>
            <w:r w:rsidRPr="00D641FD">
              <w:t>$     23.88</w:t>
            </w:r>
          </w:p>
        </w:tc>
        <w:tc>
          <w:tcPr>
            <w:tcW w:w="1438" w:type="dxa"/>
          </w:tcPr>
          <w:p w:rsidR="00FE1ED4" w:rsidRPr="00D641FD" w:rsidRDefault="00FE1ED4" w:rsidP="00FE1ED4">
            <w:pPr>
              <w:pStyle w:val="FOFNumbered"/>
              <w:numPr>
                <w:ilvl w:val="0"/>
                <w:numId w:val="0"/>
              </w:numPr>
              <w:spacing w:before="0" w:line="240" w:lineRule="auto"/>
              <w:jc w:val="center"/>
            </w:pPr>
            <w:r w:rsidRPr="00D641FD">
              <w:t>$   29.58</w:t>
            </w:r>
          </w:p>
        </w:tc>
        <w:tc>
          <w:tcPr>
            <w:tcW w:w="1438" w:type="dxa"/>
          </w:tcPr>
          <w:p w:rsidR="00FE1ED4" w:rsidRPr="00D641FD" w:rsidRDefault="00FE1ED4" w:rsidP="00FE1ED4">
            <w:pPr>
              <w:pStyle w:val="FOFNumbered"/>
              <w:numPr>
                <w:ilvl w:val="0"/>
                <w:numId w:val="0"/>
              </w:numPr>
              <w:spacing w:before="0" w:line="240" w:lineRule="auto"/>
              <w:jc w:val="center"/>
            </w:pPr>
            <w:r w:rsidRPr="00D641FD">
              <w:t>$    40.07</w:t>
            </w:r>
          </w:p>
        </w:tc>
      </w:tr>
      <w:tr w:rsidR="00FE1ED4" w:rsidRPr="00D641FD" w:rsidTr="00FE1ED4">
        <w:tc>
          <w:tcPr>
            <w:tcW w:w="1165" w:type="dxa"/>
          </w:tcPr>
          <w:p w:rsidR="00FE1ED4" w:rsidRPr="00D641FD" w:rsidRDefault="00FE1ED4" w:rsidP="00FE1ED4">
            <w:pPr>
              <w:pStyle w:val="FOFNumbered"/>
              <w:numPr>
                <w:ilvl w:val="0"/>
                <w:numId w:val="0"/>
              </w:numPr>
              <w:spacing w:before="0" w:line="240" w:lineRule="auto"/>
              <w:jc w:val="center"/>
            </w:pPr>
            <w:r w:rsidRPr="00D641FD">
              <w:t>1”</w:t>
            </w:r>
          </w:p>
        </w:tc>
        <w:tc>
          <w:tcPr>
            <w:tcW w:w="1711" w:type="dxa"/>
          </w:tcPr>
          <w:p w:rsidR="00FE1ED4" w:rsidRPr="00D641FD" w:rsidRDefault="00FE1ED4" w:rsidP="00FE1ED4">
            <w:pPr>
              <w:pStyle w:val="FOFNumbered"/>
              <w:numPr>
                <w:ilvl w:val="0"/>
                <w:numId w:val="0"/>
              </w:numPr>
              <w:spacing w:before="0" w:line="240" w:lineRule="auto"/>
              <w:jc w:val="center"/>
            </w:pPr>
            <w:r w:rsidRPr="00D641FD">
              <w:t>$      58.60</w:t>
            </w:r>
          </w:p>
        </w:tc>
        <w:tc>
          <w:tcPr>
            <w:tcW w:w="1438" w:type="dxa"/>
          </w:tcPr>
          <w:p w:rsidR="00FE1ED4" w:rsidRPr="00D641FD" w:rsidRDefault="00FE1ED4" w:rsidP="00FE1ED4">
            <w:pPr>
              <w:pStyle w:val="FOFNumbered"/>
              <w:numPr>
                <w:ilvl w:val="0"/>
                <w:numId w:val="0"/>
              </w:numPr>
              <w:spacing w:before="0" w:line="240" w:lineRule="auto"/>
              <w:jc w:val="center"/>
            </w:pPr>
            <w:r w:rsidRPr="00D641FD">
              <w:t>$     59.70</w:t>
            </w:r>
          </w:p>
        </w:tc>
        <w:tc>
          <w:tcPr>
            <w:tcW w:w="1438" w:type="dxa"/>
          </w:tcPr>
          <w:p w:rsidR="00FE1ED4" w:rsidRPr="00D641FD" w:rsidRDefault="00FE1ED4" w:rsidP="00FE1ED4">
            <w:pPr>
              <w:pStyle w:val="FOFNumbered"/>
              <w:numPr>
                <w:ilvl w:val="0"/>
                <w:numId w:val="0"/>
              </w:numPr>
              <w:spacing w:before="0" w:line="240" w:lineRule="auto"/>
              <w:jc w:val="center"/>
            </w:pPr>
            <w:r w:rsidRPr="00D641FD">
              <w:t>$   73.95</w:t>
            </w:r>
          </w:p>
        </w:tc>
        <w:tc>
          <w:tcPr>
            <w:tcW w:w="1438" w:type="dxa"/>
          </w:tcPr>
          <w:p w:rsidR="00FE1ED4" w:rsidRPr="00D641FD" w:rsidRDefault="00FE1ED4" w:rsidP="00FE1ED4">
            <w:pPr>
              <w:pStyle w:val="FOFNumbered"/>
              <w:numPr>
                <w:ilvl w:val="0"/>
                <w:numId w:val="0"/>
              </w:numPr>
              <w:spacing w:before="0" w:line="240" w:lineRule="auto"/>
              <w:jc w:val="center"/>
            </w:pPr>
            <w:r w:rsidRPr="00D641FD">
              <w:t>$  100.18</w:t>
            </w:r>
          </w:p>
        </w:tc>
      </w:tr>
      <w:tr w:rsidR="00FE1ED4" w:rsidRPr="00D641FD" w:rsidTr="00FE1ED4">
        <w:tc>
          <w:tcPr>
            <w:tcW w:w="1165" w:type="dxa"/>
          </w:tcPr>
          <w:p w:rsidR="00FE1ED4" w:rsidRPr="00D641FD" w:rsidRDefault="00FE1ED4" w:rsidP="00FE1ED4">
            <w:pPr>
              <w:pStyle w:val="FOFNumbered"/>
              <w:numPr>
                <w:ilvl w:val="0"/>
                <w:numId w:val="0"/>
              </w:numPr>
              <w:spacing w:before="0" w:line="240" w:lineRule="auto"/>
              <w:jc w:val="center"/>
            </w:pPr>
            <w:r w:rsidRPr="00D641FD">
              <w:t>1 ½”</w:t>
            </w:r>
          </w:p>
        </w:tc>
        <w:tc>
          <w:tcPr>
            <w:tcW w:w="1711" w:type="dxa"/>
          </w:tcPr>
          <w:p w:rsidR="00FE1ED4" w:rsidRPr="00D641FD" w:rsidRDefault="00FE1ED4" w:rsidP="00FE1ED4">
            <w:pPr>
              <w:pStyle w:val="FOFNumbered"/>
              <w:numPr>
                <w:ilvl w:val="0"/>
                <w:numId w:val="0"/>
              </w:numPr>
              <w:spacing w:before="0" w:line="240" w:lineRule="auto"/>
              <w:jc w:val="center"/>
            </w:pPr>
            <w:r w:rsidRPr="00D641FD">
              <w:t>$    117.20</w:t>
            </w:r>
          </w:p>
        </w:tc>
        <w:tc>
          <w:tcPr>
            <w:tcW w:w="1438" w:type="dxa"/>
          </w:tcPr>
          <w:p w:rsidR="00FE1ED4" w:rsidRPr="00D641FD" w:rsidRDefault="00FE1ED4" w:rsidP="00FE1ED4">
            <w:pPr>
              <w:pStyle w:val="FOFNumbered"/>
              <w:numPr>
                <w:ilvl w:val="0"/>
                <w:numId w:val="0"/>
              </w:numPr>
              <w:spacing w:before="0" w:line="240" w:lineRule="auto"/>
              <w:jc w:val="center"/>
            </w:pPr>
            <w:r w:rsidRPr="00D641FD">
              <w:t>$   119.40</w:t>
            </w:r>
          </w:p>
        </w:tc>
        <w:tc>
          <w:tcPr>
            <w:tcW w:w="1438" w:type="dxa"/>
          </w:tcPr>
          <w:p w:rsidR="00FE1ED4" w:rsidRPr="00D641FD" w:rsidRDefault="00FE1ED4" w:rsidP="00FE1ED4">
            <w:pPr>
              <w:pStyle w:val="FOFNumbered"/>
              <w:numPr>
                <w:ilvl w:val="0"/>
                <w:numId w:val="0"/>
              </w:numPr>
              <w:spacing w:before="0" w:line="240" w:lineRule="auto"/>
              <w:jc w:val="center"/>
            </w:pPr>
            <w:r w:rsidRPr="00D641FD">
              <w:t>$  147.90</w:t>
            </w:r>
          </w:p>
        </w:tc>
        <w:tc>
          <w:tcPr>
            <w:tcW w:w="1438" w:type="dxa"/>
          </w:tcPr>
          <w:p w:rsidR="00FE1ED4" w:rsidRPr="00D641FD" w:rsidRDefault="00FE1ED4" w:rsidP="00FE1ED4">
            <w:pPr>
              <w:pStyle w:val="FOFNumbered"/>
              <w:numPr>
                <w:ilvl w:val="0"/>
                <w:numId w:val="0"/>
              </w:numPr>
              <w:spacing w:before="0" w:line="240" w:lineRule="auto"/>
              <w:jc w:val="center"/>
            </w:pPr>
            <w:r w:rsidRPr="00D641FD">
              <w:t>$  200.35</w:t>
            </w:r>
          </w:p>
        </w:tc>
      </w:tr>
      <w:tr w:rsidR="00FE1ED4" w:rsidRPr="00D641FD" w:rsidTr="00FE1ED4">
        <w:tc>
          <w:tcPr>
            <w:tcW w:w="1165" w:type="dxa"/>
          </w:tcPr>
          <w:p w:rsidR="00FE1ED4" w:rsidRPr="00D641FD" w:rsidRDefault="00FE1ED4" w:rsidP="00FE1ED4">
            <w:pPr>
              <w:pStyle w:val="FOFNumbered"/>
              <w:numPr>
                <w:ilvl w:val="0"/>
                <w:numId w:val="0"/>
              </w:numPr>
              <w:spacing w:before="0" w:line="240" w:lineRule="auto"/>
              <w:jc w:val="center"/>
            </w:pPr>
            <w:r w:rsidRPr="00D641FD">
              <w:t>2”</w:t>
            </w:r>
          </w:p>
        </w:tc>
        <w:tc>
          <w:tcPr>
            <w:tcW w:w="1711" w:type="dxa"/>
          </w:tcPr>
          <w:p w:rsidR="00FE1ED4" w:rsidRPr="00D641FD" w:rsidRDefault="00FE1ED4" w:rsidP="00FE1ED4">
            <w:pPr>
              <w:pStyle w:val="FOFNumbered"/>
              <w:numPr>
                <w:ilvl w:val="0"/>
                <w:numId w:val="0"/>
              </w:numPr>
              <w:spacing w:before="0" w:line="240" w:lineRule="auto"/>
              <w:jc w:val="center"/>
            </w:pPr>
            <w:r w:rsidRPr="00D641FD">
              <w:t>$    187.52</w:t>
            </w:r>
          </w:p>
        </w:tc>
        <w:tc>
          <w:tcPr>
            <w:tcW w:w="1438" w:type="dxa"/>
          </w:tcPr>
          <w:p w:rsidR="00FE1ED4" w:rsidRPr="00D641FD" w:rsidRDefault="00FE1ED4" w:rsidP="00FE1ED4">
            <w:pPr>
              <w:pStyle w:val="FOFNumbered"/>
              <w:numPr>
                <w:ilvl w:val="0"/>
                <w:numId w:val="0"/>
              </w:numPr>
              <w:spacing w:before="0" w:line="240" w:lineRule="auto"/>
              <w:jc w:val="center"/>
            </w:pPr>
            <w:r w:rsidRPr="00D641FD">
              <w:t>$   191.04</w:t>
            </w:r>
          </w:p>
        </w:tc>
        <w:tc>
          <w:tcPr>
            <w:tcW w:w="1438" w:type="dxa"/>
          </w:tcPr>
          <w:p w:rsidR="00FE1ED4" w:rsidRPr="00D641FD" w:rsidRDefault="00FE1ED4" w:rsidP="00FE1ED4">
            <w:pPr>
              <w:pStyle w:val="FOFNumbered"/>
              <w:numPr>
                <w:ilvl w:val="0"/>
                <w:numId w:val="0"/>
              </w:numPr>
              <w:spacing w:before="0" w:line="240" w:lineRule="auto"/>
              <w:jc w:val="center"/>
            </w:pPr>
            <w:r w:rsidRPr="00D641FD">
              <w:t>$  236.64</w:t>
            </w:r>
          </w:p>
        </w:tc>
        <w:tc>
          <w:tcPr>
            <w:tcW w:w="1438" w:type="dxa"/>
          </w:tcPr>
          <w:p w:rsidR="00FE1ED4" w:rsidRPr="00D641FD" w:rsidRDefault="00FE1ED4" w:rsidP="00FE1ED4">
            <w:pPr>
              <w:pStyle w:val="FOFNumbered"/>
              <w:numPr>
                <w:ilvl w:val="0"/>
                <w:numId w:val="0"/>
              </w:numPr>
              <w:spacing w:before="0" w:line="240" w:lineRule="auto"/>
              <w:jc w:val="center"/>
            </w:pPr>
            <w:r w:rsidRPr="00D641FD">
              <w:t>$  320.56</w:t>
            </w:r>
          </w:p>
        </w:tc>
      </w:tr>
      <w:tr w:rsidR="00FE1ED4" w:rsidRPr="00D641FD" w:rsidTr="00FE1ED4">
        <w:tc>
          <w:tcPr>
            <w:tcW w:w="1165" w:type="dxa"/>
          </w:tcPr>
          <w:p w:rsidR="00FE1ED4" w:rsidRPr="00D641FD" w:rsidRDefault="00FE1ED4" w:rsidP="00FE1ED4">
            <w:pPr>
              <w:pStyle w:val="FOFNumbered"/>
              <w:numPr>
                <w:ilvl w:val="0"/>
                <w:numId w:val="0"/>
              </w:numPr>
              <w:spacing w:before="0" w:line="240" w:lineRule="auto"/>
              <w:jc w:val="center"/>
            </w:pPr>
            <w:r w:rsidRPr="00D641FD">
              <w:t>3”</w:t>
            </w:r>
          </w:p>
        </w:tc>
        <w:tc>
          <w:tcPr>
            <w:tcW w:w="1711" w:type="dxa"/>
          </w:tcPr>
          <w:p w:rsidR="00FE1ED4" w:rsidRPr="00D641FD" w:rsidRDefault="00FE1ED4" w:rsidP="00FE1ED4">
            <w:pPr>
              <w:pStyle w:val="FOFNumbered"/>
              <w:numPr>
                <w:ilvl w:val="0"/>
                <w:numId w:val="0"/>
              </w:numPr>
              <w:spacing w:before="0" w:line="240" w:lineRule="auto"/>
              <w:jc w:val="center"/>
            </w:pPr>
            <w:r w:rsidRPr="00D641FD">
              <w:t>$    351.60</w:t>
            </w:r>
          </w:p>
        </w:tc>
        <w:tc>
          <w:tcPr>
            <w:tcW w:w="1438" w:type="dxa"/>
          </w:tcPr>
          <w:p w:rsidR="00FE1ED4" w:rsidRPr="00D641FD" w:rsidRDefault="00FE1ED4" w:rsidP="00FE1ED4">
            <w:pPr>
              <w:pStyle w:val="FOFNumbered"/>
              <w:numPr>
                <w:ilvl w:val="0"/>
                <w:numId w:val="0"/>
              </w:numPr>
              <w:spacing w:before="0" w:line="240" w:lineRule="auto"/>
              <w:jc w:val="center"/>
            </w:pPr>
            <w:r w:rsidRPr="00D641FD">
              <w:t>$   358.20</w:t>
            </w:r>
          </w:p>
        </w:tc>
        <w:tc>
          <w:tcPr>
            <w:tcW w:w="1438" w:type="dxa"/>
          </w:tcPr>
          <w:p w:rsidR="00FE1ED4" w:rsidRPr="00D641FD" w:rsidRDefault="00FE1ED4" w:rsidP="00FE1ED4">
            <w:pPr>
              <w:pStyle w:val="FOFNumbered"/>
              <w:numPr>
                <w:ilvl w:val="0"/>
                <w:numId w:val="0"/>
              </w:numPr>
              <w:spacing w:before="0" w:line="240" w:lineRule="auto"/>
              <w:jc w:val="center"/>
            </w:pPr>
            <w:r w:rsidRPr="00D641FD">
              <w:t>$  443.70</w:t>
            </w:r>
          </w:p>
        </w:tc>
        <w:tc>
          <w:tcPr>
            <w:tcW w:w="1438" w:type="dxa"/>
          </w:tcPr>
          <w:p w:rsidR="00FE1ED4" w:rsidRPr="00D641FD" w:rsidRDefault="00FE1ED4" w:rsidP="00FE1ED4">
            <w:pPr>
              <w:pStyle w:val="FOFNumbered"/>
              <w:numPr>
                <w:ilvl w:val="0"/>
                <w:numId w:val="0"/>
              </w:numPr>
              <w:spacing w:before="0" w:line="240" w:lineRule="auto"/>
              <w:jc w:val="center"/>
            </w:pPr>
            <w:r w:rsidRPr="00D641FD">
              <w:t>$  601.05</w:t>
            </w:r>
          </w:p>
        </w:tc>
      </w:tr>
      <w:tr w:rsidR="00FE1ED4" w:rsidRPr="00D641FD" w:rsidTr="00FE1ED4">
        <w:tc>
          <w:tcPr>
            <w:tcW w:w="1165" w:type="dxa"/>
          </w:tcPr>
          <w:p w:rsidR="00FE1ED4" w:rsidRPr="00D641FD" w:rsidRDefault="00FE1ED4" w:rsidP="00FE1ED4">
            <w:pPr>
              <w:pStyle w:val="FOFNumbered"/>
              <w:numPr>
                <w:ilvl w:val="0"/>
                <w:numId w:val="0"/>
              </w:numPr>
              <w:spacing w:before="0" w:line="240" w:lineRule="auto"/>
              <w:jc w:val="center"/>
            </w:pPr>
            <w:r w:rsidRPr="00D641FD">
              <w:t>4”</w:t>
            </w:r>
          </w:p>
        </w:tc>
        <w:tc>
          <w:tcPr>
            <w:tcW w:w="1711" w:type="dxa"/>
          </w:tcPr>
          <w:p w:rsidR="00FE1ED4" w:rsidRPr="00D641FD" w:rsidRDefault="00FE1ED4" w:rsidP="00FE1ED4">
            <w:pPr>
              <w:pStyle w:val="FOFNumbered"/>
              <w:numPr>
                <w:ilvl w:val="0"/>
                <w:numId w:val="0"/>
              </w:numPr>
              <w:spacing w:before="0" w:line="240" w:lineRule="auto"/>
              <w:jc w:val="center"/>
            </w:pPr>
            <w:r w:rsidRPr="00D641FD">
              <w:t>$    586.00</w:t>
            </w:r>
          </w:p>
        </w:tc>
        <w:tc>
          <w:tcPr>
            <w:tcW w:w="1438" w:type="dxa"/>
          </w:tcPr>
          <w:p w:rsidR="00FE1ED4" w:rsidRPr="00D641FD" w:rsidRDefault="00FE1ED4" w:rsidP="00FE1ED4">
            <w:pPr>
              <w:pStyle w:val="FOFNumbered"/>
              <w:numPr>
                <w:ilvl w:val="0"/>
                <w:numId w:val="0"/>
              </w:numPr>
              <w:spacing w:before="0" w:line="240" w:lineRule="auto"/>
              <w:jc w:val="center"/>
            </w:pPr>
            <w:r w:rsidRPr="00D641FD">
              <w:t>$   597.00</w:t>
            </w:r>
          </w:p>
        </w:tc>
        <w:tc>
          <w:tcPr>
            <w:tcW w:w="1438" w:type="dxa"/>
          </w:tcPr>
          <w:p w:rsidR="00FE1ED4" w:rsidRPr="00D641FD" w:rsidRDefault="00FE1ED4" w:rsidP="00FE1ED4">
            <w:pPr>
              <w:pStyle w:val="FOFNumbered"/>
              <w:numPr>
                <w:ilvl w:val="0"/>
                <w:numId w:val="0"/>
              </w:numPr>
              <w:spacing w:before="0" w:line="240" w:lineRule="auto"/>
              <w:jc w:val="center"/>
            </w:pPr>
            <w:r w:rsidRPr="00D641FD">
              <w:t>$  739.50</w:t>
            </w:r>
          </w:p>
        </w:tc>
        <w:tc>
          <w:tcPr>
            <w:tcW w:w="1438" w:type="dxa"/>
          </w:tcPr>
          <w:p w:rsidR="00FE1ED4" w:rsidRPr="00D641FD" w:rsidRDefault="00FE1ED4" w:rsidP="00FE1ED4">
            <w:pPr>
              <w:pStyle w:val="FOFNumbered"/>
              <w:numPr>
                <w:ilvl w:val="0"/>
                <w:numId w:val="0"/>
              </w:numPr>
              <w:spacing w:before="0" w:line="240" w:lineRule="auto"/>
              <w:jc w:val="center"/>
            </w:pPr>
            <w:r w:rsidRPr="00D641FD">
              <w:t>$1,001.75</w:t>
            </w:r>
          </w:p>
        </w:tc>
      </w:tr>
      <w:tr w:rsidR="00FE1ED4" w:rsidRPr="00D641FD" w:rsidTr="00FE1ED4">
        <w:tc>
          <w:tcPr>
            <w:tcW w:w="1165" w:type="dxa"/>
          </w:tcPr>
          <w:p w:rsidR="00FE1ED4" w:rsidRPr="00D641FD" w:rsidRDefault="00FE1ED4" w:rsidP="00FE1ED4">
            <w:pPr>
              <w:pStyle w:val="FOFNumbered"/>
              <w:numPr>
                <w:ilvl w:val="0"/>
                <w:numId w:val="0"/>
              </w:numPr>
              <w:spacing w:before="0" w:line="240" w:lineRule="auto"/>
              <w:jc w:val="center"/>
            </w:pPr>
            <w:r w:rsidRPr="00D641FD">
              <w:t>6”</w:t>
            </w:r>
          </w:p>
        </w:tc>
        <w:tc>
          <w:tcPr>
            <w:tcW w:w="1711" w:type="dxa"/>
          </w:tcPr>
          <w:p w:rsidR="00FE1ED4" w:rsidRPr="00D641FD" w:rsidRDefault="00FE1ED4" w:rsidP="00FE1ED4">
            <w:pPr>
              <w:pStyle w:val="FOFNumbered"/>
              <w:numPr>
                <w:ilvl w:val="0"/>
                <w:numId w:val="0"/>
              </w:numPr>
              <w:spacing w:before="0" w:line="240" w:lineRule="auto"/>
              <w:jc w:val="center"/>
            </w:pPr>
            <w:r w:rsidRPr="00D641FD">
              <w:t>$ 1,172.00</w:t>
            </w:r>
          </w:p>
        </w:tc>
        <w:tc>
          <w:tcPr>
            <w:tcW w:w="1438" w:type="dxa"/>
          </w:tcPr>
          <w:p w:rsidR="00FE1ED4" w:rsidRPr="00D641FD" w:rsidRDefault="00FE1ED4" w:rsidP="00FE1ED4">
            <w:pPr>
              <w:pStyle w:val="FOFNumbered"/>
              <w:numPr>
                <w:ilvl w:val="0"/>
                <w:numId w:val="0"/>
              </w:numPr>
              <w:spacing w:before="0" w:line="240" w:lineRule="auto"/>
              <w:jc w:val="center"/>
            </w:pPr>
            <w:r w:rsidRPr="00D641FD">
              <w:t>$ 1,194.00</w:t>
            </w:r>
          </w:p>
        </w:tc>
        <w:tc>
          <w:tcPr>
            <w:tcW w:w="1438" w:type="dxa"/>
          </w:tcPr>
          <w:p w:rsidR="00FE1ED4" w:rsidRPr="00D641FD" w:rsidRDefault="00FE1ED4" w:rsidP="00FE1ED4">
            <w:pPr>
              <w:pStyle w:val="FOFNumbered"/>
              <w:numPr>
                <w:ilvl w:val="0"/>
                <w:numId w:val="0"/>
              </w:numPr>
              <w:spacing w:before="0" w:line="240" w:lineRule="auto"/>
              <w:jc w:val="center"/>
            </w:pPr>
            <w:r w:rsidRPr="00D641FD">
              <w:t>$1,479.00</w:t>
            </w:r>
          </w:p>
        </w:tc>
        <w:tc>
          <w:tcPr>
            <w:tcW w:w="1438" w:type="dxa"/>
          </w:tcPr>
          <w:p w:rsidR="00FE1ED4" w:rsidRPr="00D641FD" w:rsidRDefault="00FE1ED4" w:rsidP="00FE1ED4">
            <w:pPr>
              <w:pStyle w:val="FOFNumbered"/>
              <w:numPr>
                <w:ilvl w:val="0"/>
                <w:numId w:val="0"/>
              </w:numPr>
              <w:spacing w:before="0" w:line="240" w:lineRule="auto"/>
              <w:jc w:val="center"/>
            </w:pPr>
            <w:r w:rsidRPr="00D641FD">
              <w:t>$2,003.50</w:t>
            </w:r>
          </w:p>
        </w:tc>
      </w:tr>
    </w:tbl>
    <w:p w:rsidR="00FE1ED4" w:rsidRPr="00D641FD" w:rsidRDefault="00FE1ED4" w:rsidP="00FE1ED4">
      <w:pPr>
        <w:pStyle w:val="FOFNumbered"/>
        <w:numPr>
          <w:ilvl w:val="0"/>
          <w:numId w:val="0"/>
        </w:numPr>
        <w:ind w:left="720"/>
      </w:pPr>
    </w:p>
    <w:p w:rsidR="00C4754F" w:rsidRPr="00D641FD" w:rsidRDefault="00C4754F" w:rsidP="00C4754F">
      <w:pPr>
        <w:pStyle w:val="FOFNumbered"/>
        <w:numPr>
          <w:ilvl w:val="0"/>
          <w:numId w:val="0"/>
        </w:numPr>
        <w:ind w:left="720"/>
      </w:pPr>
    </w:p>
    <w:p w:rsidR="00FB5813" w:rsidRPr="00D641FD" w:rsidRDefault="00FB5813" w:rsidP="00FB5813">
      <w:pPr>
        <w:pStyle w:val="FOFNumbered"/>
        <w:numPr>
          <w:ilvl w:val="0"/>
          <w:numId w:val="0"/>
        </w:numPr>
        <w:ind w:left="2160" w:hanging="720"/>
      </w:pPr>
    </w:p>
    <w:p w:rsidR="00FE1ED4" w:rsidRPr="00D641FD" w:rsidRDefault="00FE1ED4" w:rsidP="00FE1ED4">
      <w:pPr>
        <w:pStyle w:val="FOFNumbered"/>
        <w:numPr>
          <w:ilvl w:val="0"/>
          <w:numId w:val="0"/>
        </w:numPr>
      </w:pPr>
    </w:p>
    <w:p w:rsidR="00FE1ED4" w:rsidRPr="00D641FD" w:rsidRDefault="00FE1ED4" w:rsidP="00FE1ED4">
      <w:pPr>
        <w:pStyle w:val="FOFNumbered"/>
        <w:numPr>
          <w:ilvl w:val="0"/>
          <w:numId w:val="0"/>
        </w:numPr>
      </w:pPr>
    </w:p>
    <w:p w:rsidR="00FE1ED4" w:rsidRPr="00D641FD" w:rsidRDefault="00FE1ED4" w:rsidP="00FE1ED4">
      <w:pPr>
        <w:pStyle w:val="FOFNumbered"/>
        <w:numPr>
          <w:ilvl w:val="0"/>
          <w:numId w:val="0"/>
        </w:numPr>
        <w:ind w:left="720"/>
      </w:pPr>
    </w:p>
    <w:p w:rsidR="00FE1ED4" w:rsidRPr="00D641FD" w:rsidRDefault="00FE1ED4">
      <w:pPr>
        <w:spacing w:after="160" w:line="259" w:lineRule="auto"/>
      </w:pPr>
    </w:p>
    <w:p w:rsidR="00FE1ED4" w:rsidRPr="00D641FD" w:rsidRDefault="00FE1ED4" w:rsidP="00FE1ED4">
      <w:pPr>
        <w:spacing w:after="160" w:line="360" w:lineRule="auto"/>
        <w:ind w:left="720"/>
        <w:jc w:val="both"/>
      </w:pPr>
      <w:r w:rsidRPr="00D641FD">
        <w:lastRenderedPageBreak/>
        <w:t>J&amp;S proposed to increase the pass-thr</w:t>
      </w:r>
      <w:r w:rsidR="005C0D70">
        <w:t>ough</w:t>
      </w:r>
      <w:r w:rsidRPr="00D641FD">
        <w:t xml:space="preserve"> fee paid to the North Ha</w:t>
      </w:r>
      <w:r w:rsidR="00F93CA4" w:rsidRPr="00D641FD">
        <w:t>r</w:t>
      </w:r>
      <w:r w:rsidRPr="00D641FD">
        <w:t xml:space="preserve">ris County Regional Water Authority </w:t>
      </w:r>
      <w:r w:rsidR="00452EF8" w:rsidRPr="00D641FD">
        <w:t>(NHCRW</w:t>
      </w:r>
      <w:r w:rsidR="00F728EA" w:rsidRPr="00D641FD">
        <w:t>A</w:t>
      </w:r>
      <w:r w:rsidR="00452EF8" w:rsidRPr="00D641FD">
        <w:t xml:space="preserve">) </w:t>
      </w:r>
      <w:r w:rsidRPr="00D641FD">
        <w:t>from $2.06 to $2.40 per 1,000 gallons and pr</w:t>
      </w:r>
      <w:r w:rsidR="00452EF8" w:rsidRPr="00D641FD">
        <w:t>oposed a Phone Payment Fee of 5</w:t>
      </w:r>
      <w:r w:rsidRPr="00D641FD">
        <w:t xml:space="preserve">% of the amount </w:t>
      </w:r>
      <w:r w:rsidR="00F93CA4" w:rsidRPr="00D641FD">
        <w:t>of water and sewer bills paid by phone.  No changes were proposed to the $1.50 water gallonage charge, the $2.00 sewer gallonage charge, or the miscellaneous fees.</w:t>
      </w:r>
    </w:p>
    <w:p w:rsidR="008B088F" w:rsidRPr="00D641FD" w:rsidRDefault="008B088F" w:rsidP="00FE1ED4">
      <w:pPr>
        <w:pStyle w:val="FOFNumbered"/>
      </w:pPr>
      <w:r w:rsidRPr="00D641FD">
        <w:t>On November 29, 2016, the Commission issued Order No. 1</w:t>
      </w:r>
      <w:r w:rsidR="001323F2" w:rsidRPr="00D641FD">
        <w:t>, requiring comments on administrative completeness and addressing other procedural matters</w:t>
      </w:r>
      <w:r w:rsidRPr="00D641FD">
        <w:t>.</w:t>
      </w:r>
    </w:p>
    <w:p w:rsidR="008B088F" w:rsidRPr="00D641FD" w:rsidRDefault="008B088F" w:rsidP="008B088F">
      <w:pPr>
        <w:pStyle w:val="FOFNumbered"/>
      </w:pPr>
      <w:r w:rsidRPr="00D641FD">
        <w:t xml:space="preserve">On December 20, 2016, Commission Staff </w:t>
      </w:r>
      <w:r w:rsidR="00AD04EC" w:rsidRPr="00D641FD">
        <w:t xml:space="preserve">recommended that </w:t>
      </w:r>
      <w:r w:rsidRPr="00D641FD">
        <w:t xml:space="preserve">J&amp;S’s application and notice </w:t>
      </w:r>
      <w:r w:rsidR="00AD04EC" w:rsidRPr="00D641FD">
        <w:t>be found administratively incomplete</w:t>
      </w:r>
      <w:r w:rsidRPr="00D641FD">
        <w:t>.</w:t>
      </w:r>
    </w:p>
    <w:p w:rsidR="008B088F" w:rsidRPr="00D641FD" w:rsidRDefault="008B088F" w:rsidP="008B088F">
      <w:pPr>
        <w:pStyle w:val="FOFNumbered"/>
      </w:pPr>
      <w:r w:rsidRPr="00D641FD">
        <w:t xml:space="preserve">On December 27, 2016, </w:t>
      </w:r>
      <w:r w:rsidR="00AD04EC" w:rsidRPr="00D641FD">
        <w:t>the Commission issued Order No. 2, f</w:t>
      </w:r>
      <w:r w:rsidRPr="00D641FD">
        <w:t xml:space="preserve">inding </w:t>
      </w:r>
      <w:r w:rsidR="00AD04EC" w:rsidRPr="00D641FD">
        <w:t xml:space="preserve">the application and notice deficient and incomplete and suspending </w:t>
      </w:r>
      <w:r w:rsidR="00F728EA" w:rsidRPr="00D641FD">
        <w:t xml:space="preserve">the </w:t>
      </w:r>
      <w:r w:rsidR="00AD04EC" w:rsidRPr="00D641FD">
        <w:t>proposed effective date</w:t>
      </w:r>
      <w:r w:rsidRPr="00D641FD">
        <w:t>.</w:t>
      </w:r>
    </w:p>
    <w:p w:rsidR="008B088F" w:rsidRPr="00D641FD" w:rsidRDefault="008B088F" w:rsidP="008B088F">
      <w:pPr>
        <w:pStyle w:val="FOFNumbered"/>
      </w:pPr>
      <w:r w:rsidRPr="00D641FD">
        <w:t xml:space="preserve">On January 10, 2017, J&amp;S </w:t>
      </w:r>
      <w:r w:rsidR="00AD04EC" w:rsidRPr="00D641FD">
        <w:t>responded to Order No. 2</w:t>
      </w:r>
      <w:r w:rsidRPr="00D641FD">
        <w:t xml:space="preserve">, attaching a revised customer notice and removing the </w:t>
      </w:r>
      <w:r w:rsidR="00F728EA" w:rsidRPr="00D641FD">
        <w:t>NHCRWA</w:t>
      </w:r>
      <w:r w:rsidRPr="00D641FD">
        <w:t xml:space="preserve"> groundwater reduction plan fee increase from </w:t>
      </w:r>
      <w:r w:rsidR="00AD04EC" w:rsidRPr="00D641FD">
        <w:t>its</w:t>
      </w:r>
      <w:r w:rsidRPr="00D641FD">
        <w:t xml:space="preserve"> application.</w:t>
      </w:r>
    </w:p>
    <w:p w:rsidR="008B088F" w:rsidRPr="00D641FD" w:rsidRDefault="008B088F" w:rsidP="008B088F">
      <w:pPr>
        <w:pStyle w:val="FOFNumbered"/>
      </w:pPr>
      <w:r w:rsidRPr="00D641FD">
        <w:t xml:space="preserve">On January 18, 2017, J&amp;S filed </w:t>
      </w:r>
      <w:r w:rsidR="00AD04EC" w:rsidRPr="00D641FD">
        <w:t xml:space="preserve">a second response to Order No. 2, </w:t>
      </w:r>
      <w:r w:rsidRPr="00D641FD">
        <w:t>attaching Schedules II</w:t>
      </w:r>
      <w:r w:rsidR="00AD04EC" w:rsidRPr="00D641FD">
        <w:noBreakHyphen/>
      </w:r>
      <w:r w:rsidRPr="00D641FD">
        <w:t>6, II-7, and II-1.</w:t>
      </w:r>
    </w:p>
    <w:p w:rsidR="008B088F" w:rsidRPr="00D641FD" w:rsidRDefault="008B088F" w:rsidP="008B088F">
      <w:pPr>
        <w:pStyle w:val="FOFNumbered"/>
      </w:pPr>
      <w:r w:rsidRPr="00D641FD">
        <w:t xml:space="preserve">On January 19, 2017, </w:t>
      </w:r>
      <w:r w:rsidR="00AD04EC" w:rsidRPr="00D641FD">
        <w:t xml:space="preserve">Commission Staff filed a supplemental recommendation finding </w:t>
      </w:r>
      <w:r w:rsidRPr="00D641FD">
        <w:t>J&amp;S’s application</w:t>
      </w:r>
      <w:r w:rsidR="00AD04EC" w:rsidRPr="00D641FD">
        <w:t xml:space="preserve"> to be</w:t>
      </w:r>
      <w:r w:rsidRPr="00D641FD">
        <w:t xml:space="preserve"> administratively complete and notice</w:t>
      </w:r>
      <w:r w:rsidR="00AD04EC" w:rsidRPr="00D641FD">
        <w:t xml:space="preserve"> sufficient</w:t>
      </w:r>
      <w:r w:rsidRPr="00D641FD">
        <w:t>.</w:t>
      </w:r>
      <w:r w:rsidR="00D641FD" w:rsidRPr="00D641FD">
        <w:t xml:space="preserve"> Commission Staff also recommended the effective date be modified to April 1, 2017 to allow enough time for notice to be provided and that the modified effective date be suspended.</w:t>
      </w:r>
    </w:p>
    <w:p w:rsidR="008B088F" w:rsidRPr="00D641FD" w:rsidRDefault="008B088F" w:rsidP="008B088F">
      <w:pPr>
        <w:pStyle w:val="FOFNumbered"/>
      </w:pPr>
      <w:r w:rsidRPr="00D641FD">
        <w:t xml:space="preserve">On January 23, 2017, </w:t>
      </w:r>
      <w:r w:rsidR="00AD04EC" w:rsidRPr="00D641FD">
        <w:t>the Commission issued</w:t>
      </w:r>
      <w:r w:rsidRPr="00D641FD">
        <w:t xml:space="preserve"> Order No. 3</w:t>
      </w:r>
      <w:r w:rsidR="00AD04EC" w:rsidRPr="00D641FD">
        <w:t>, deeming the application and notice sufficient and suspending the effective date</w:t>
      </w:r>
      <w:r w:rsidRPr="00D641FD">
        <w:t>.</w:t>
      </w:r>
    </w:p>
    <w:p w:rsidR="008B088F" w:rsidRPr="00D641FD" w:rsidRDefault="008B088F" w:rsidP="008B088F">
      <w:pPr>
        <w:pStyle w:val="FOFNumbered"/>
      </w:pPr>
      <w:r w:rsidRPr="00D641FD">
        <w:t xml:space="preserve">On January 26, 2017, the Commission </w:t>
      </w:r>
      <w:r w:rsidR="00AD04EC" w:rsidRPr="00D641FD">
        <w:t>referred</w:t>
      </w:r>
      <w:r w:rsidRPr="00D641FD">
        <w:t xml:space="preserve"> this docket to the State Office of Administrative Hearings </w:t>
      </w:r>
      <w:r w:rsidR="00AD04EC" w:rsidRPr="00D641FD">
        <w:t>(SOAH</w:t>
      </w:r>
      <w:r w:rsidRPr="00D641FD">
        <w:t>)</w:t>
      </w:r>
      <w:r w:rsidR="00AD04EC" w:rsidRPr="00D641FD">
        <w:t xml:space="preserve"> for assignment of an administrative law judge to conduct a hearing and issue a proposal for decision, if necessary</w:t>
      </w:r>
      <w:r w:rsidRPr="00D641FD">
        <w:t>.</w:t>
      </w:r>
    </w:p>
    <w:p w:rsidR="008B088F" w:rsidRPr="00D641FD" w:rsidRDefault="008B088F" w:rsidP="008B088F">
      <w:pPr>
        <w:pStyle w:val="FOFNumbered"/>
      </w:pPr>
      <w:r w:rsidRPr="00D641FD">
        <w:t xml:space="preserve">On February 3, 2017, SOAH </w:t>
      </w:r>
      <w:r w:rsidR="00AD04EC" w:rsidRPr="00D641FD">
        <w:t>issued</w:t>
      </w:r>
      <w:r w:rsidRPr="00D641FD">
        <w:t xml:space="preserve"> Order No. 1</w:t>
      </w:r>
      <w:r w:rsidR="00AD04EC" w:rsidRPr="00D641FD">
        <w:t xml:space="preserve">, describing the case, requiring parties to </w:t>
      </w:r>
      <w:r w:rsidR="00B121EF" w:rsidRPr="00D641FD">
        <w:t xml:space="preserve">determine whether the 10% threshold has been met, </w:t>
      </w:r>
      <w:r w:rsidR="00AD04EC" w:rsidRPr="00D641FD">
        <w:t>and establishing general procedural requirements.</w:t>
      </w:r>
    </w:p>
    <w:p w:rsidR="008B088F" w:rsidRPr="00D641FD" w:rsidRDefault="008B088F" w:rsidP="008B088F">
      <w:pPr>
        <w:pStyle w:val="FOFNumbered"/>
      </w:pPr>
      <w:r w:rsidRPr="00D641FD">
        <w:lastRenderedPageBreak/>
        <w:t xml:space="preserve">On February 10, 2017, </w:t>
      </w:r>
      <w:r w:rsidR="003C400D" w:rsidRPr="00D641FD">
        <w:t xml:space="preserve">Commission </w:t>
      </w:r>
      <w:r w:rsidRPr="00D641FD">
        <w:t xml:space="preserve">Staff </w:t>
      </w:r>
      <w:r w:rsidR="003C400D" w:rsidRPr="00D641FD">
        <w:t xml:space="preserve">responded to SOAH Order No. 1, stating </w:t>
      </w:r>
      <w:r w:rsidRPr="00D641FD">
        <w:t>that more than 10% of J&amp;S’s ratepayers</w:t>
      </w:r>
      <w:r w:rsidR="00452EF8" w:rsidRPr="00D641FD">
        <w:rPr>
          <w:rStyle w:val="FootnoteReference"/>
        </w:rPr>
        <w:footnoteReference w:id="1"/>
      </w:r>
      <w:r w:rsidRPr="00D641FD">
        <w:t xml:space="preserve"> filed protests in this docket</w:t>
      </w:r>
      <w:r w:rsidR="003C400D" w:rsidRPr="00D641FD">
        <w:t>,</w:t>
      </w:r>
      <w:r w:rsidRPr="00D641FD">
        <w:t xml:space="preserve"> thereby requiring </w:t>
      </w:r>
      <w:r w:rsidR="00452EF8" w:rsidRPr="00D641FD">
        <w:t xml:space="preserve">a </w:t>
      </w:r>
      <w:r w:rsidRPr="00D641FD">
        <w:t xml:space="preserve">hearing on </w:t>
      </w:r>
      <w:r w:rsidR="00452EF8" w:rsidRPr="00D641FD">
        <w:t>the</w:t>
      </w:r>
      <w:r w:rsidRPr="00D641FD">
        <w:t xml:space="preserve"> proposed rate increases.</w:t>
      </w:r>
    </w:p>
    <w:p w:rsidR="008B088F" w:rsidRPr="00D641FD" w:rsidRDefault="008B088F" w:rsidP="008B088F">
      <w:pPr>
        <w:pStyle w:val="FOFNumbered"/>
      </w:pPr>
      <w:r w:rsidRPr="00D641FD">
        <w:t xml:space="preserve">On February 16, 2017, </w:t>
      </w:r>
      <w:r w:rsidR="003C400D" w:rsidRPr="00D641FD">
        <w:t xml:space="preserve">SOAH issued </w:t>
      </w:r>
      <w:r w:rsidRPr="00D641FD">
        <w:t>Order No. 2</w:t>
      </w:r>
      <w:r w:rsidR="003C400D" w:rsidRPr="00D641FD">
        <w:t>,</w:t>
      </w:r>
      <w:r w:rsidRPr="00D641FD">
        <w:t xml:space="preserve"> </w:t>
      </w:r>
      <w:r w:rsidR="003C400D" w:rsidRPr="00D641FD">
        <w:t>setting a prehearing conference and establishing deadlines to intervene</w:t>
      </w:r>
      <w:r w:rsidRPr="00D641FD">
        <w:t>.</w:t>
      </w:r>
    </w:p>
    <w:p w:rsidR="008B088F" w:rsidRPr="00D641FD" w:rsidRDefault="008B088F" w:rsidP="008B088F">
      <w:pPr>
        <w:pStyle w:val="FOFNumbered"/>
      </w:pPr>
      <w:r w:rsidRPr="00D641FD">
        <w:t xml:space="preserve">On March 6, 2017, J&amp;S filed </w:t>
      </w:r>
      <w:r w:rsidR="003C400D" w:rsidRPr="00D641FD">
        <w:t>an affidavit of notice to customers of the prehearing conference</w:t>
      </w:r>
      <w:r w:rsidRPr="00D641FD">
        <w:t>.</w:t>
      </w:r>
    </w:p>
    <w:p w:rsidR="008B088F" w:rsidRPr="00D641FD" w:rsidRDefault="008B088F" w:rsidP="008B088F">
      <w:pPr>
        <w:pStyle w:val="FOFNumbered"/>
      </w:pPr>
      <w:r w:rsidRPr="00D641FD">
        <w:t>On March 13, 2017, Doty Marks filed comments.</w:t>
      </w:r>
    </w:p>
    <w:p w:rsidR="008B088F" w:rsidRPr="00D641FD" w:rsidRDefault="008B088F" w:rsidP="008B088F">
      <w:pPr>
        <w:pStyle w:val="FOFNumbered"/>
      </w:pPr>
      <w:r w:rsidRPr="00D641FD">
        <w:t xml:space="preserve">On March 21, 2017, </w:t>
      </w:r>
      <w:r w:rsidR="003C400D" w:rsidRPr="00D641FD">
        <w:t xml:space="preserve">SOAH conducted </w:t>
      </w:r>
      <w:r w:rsidRPr="00D641FD">
        <w:t>a prehearing conference</w:t>
      </w:r>
      <w:r w:rsidR="003C400D" w:rsidRPr="00D641FD">
        <w:t>, at which the following 47 ratepayers filed a motion to intervene:</w:t>
      </w:r>
      <w:r w:rsidRPr="00D641FD">
        <w:t xml:space="preserve"> Timothy Browder</w:t>
      </w:r>
      <w:r w:rsidR="003C400D" w:rsidRPr="00D641FD">
        <w:t>;</w:t>
      </w:r>
      <w:r w:rsidRPr="00D641FD">
        <w:t xml:space="preserve"> Boyce Morris, Jr.</w:t>
      </w:r>
      <w:r w:rsidR="003C400D" w:rsidRPr="00D641FD">
        <w:t>; Christy Reeves;</w:t>
      </w:r>
      <w:r w:rsidRPr="00D641FD">
        <w:t xml:space="preserve"> </w:t>
      </w:r>
      <w:r w:rsidR="003C400D" w:rsidRPr="00D641FD">
        <w:t>Joy Boul; Nanette Wilkinson; Matthew Gray; John and Deneice Randolph; Mary Hatcher; Renee Godeaux;</w:t>
      </w:r>
      <w:r w:rsidRPr="00D641FD">
        <w:t xml:space="preserve"> J</w:t>
      </w:r>
      <w:r w:rsidR="003C400D" w:rsidRPr="00D641FD">
        <w:t>erren Young; Cyndy Duff;</w:t>
      </w:r>
      <w:r w:rsidRPr="00D641FD">
        <w:t xml:space="preserve"> Julius Browder</w:t>
      </w:r>
      <w:r w:rsidR="003C400D" w:rsidRPr="00D641FD">
        <w:t>;</w:t>
      </w:r>
      <w:r w:rsidRPr="00D641FD">
        <w:t xml:space="preserve"> Patricia Fisher</w:t>
      </w:r>
      <w:r w:rsidR="003C400D" w:rsidRPr="00D641FD">
        <w:t>; Jimmy Hook;</w:t>
      </w:r>
      <w:r w:rsidRPr="00D641FD">
        <w:t xml:space="preserve"> Lisa Baker</w:t>
      </w:r>
      <w:r w:rsidR="003C400D" w:rsidRPr="00D641FD">
        <w:t>;</w:t>
      </w:r>
      <w:r w:rsidRPr="00D641FD">
        <w:t xml:space="preserve"> Kimberly Lopez</w:t>
      </w:r>
      <w:r w:rsidR="003C400D" w:rsidRPr="00D641FD">
        <w:t>;</w:t>
      </w:r>
      <w:r w:rsidRPr="00D641FD">
        <w:t xml:space="preserve"> T</w:t>
      </w:r>
      <w:r w:rsidR="003C400D" w:rsidRPr="00D641FD">
        <w:t>ommy and Sharon Lynnette Morris; James E. Robinson, Sr.; James E. Robinson, Jr.;</w:t>
      </w:r>
      <w:r w:rsidRPr="00D641FD">
        <w:t xml:space="preserve"> Teresa Cannon</w:t>
      </w:r>
      <w:r w:rsidR="003C400D" w:rsidRPr="00D641FD">
        <w:t>;</w:t>
      </w:r>
      <w:r w:rsidRPr="00D641FD">
        <w:t xml:space="preserve"> Christina Cox</w:t>
      </w:r>
      <w:r w:rsidR="003C400D" w:rsidRPr="00D641FD">
        <w:t>;</w:t>
      </w:r>
      <w:r w:rsidRPr="00D641FD">
        <w:t xml:space="preserve"> David Price</w:t>
      </w:r>
      <w:r w:rsidR="003C400D" w:rsidRPr="00D641FD">
        <w:t>; Santiago San Miguel;</w:t>
      </w:r>
      <w:r w:rsidRPr="00D641FD">
        <w:t xml:space="preserve"> Sue Sullivan</w:t>
      </w:r>
      <w:r w:rsidR="003C400D" w:rsidRPr="00D641FD">
        <w:t>;</w:t>
      </w:r>
      <w:r w:rsidRPr="00D641FD">
        <w:t xml:space="preserve"> Cindy McCurdy</w:t>
      </w:r>
      <w:r w:rsidR="003C400D" w:rsidRPr="00D641FD">
        <w:t>; Joshua Johnson;</w:t>
      </w:r>
      <w:r w:rsidRPr="00D641FD">
        <w:t xml:space="preserve"> Rhonda Martin</w:t>
      </w:r>
      <w:r w:rsidR="003C400D" w:rsidRPr="00D641FD">
        <w:t>; Kathy Pope; Aaron Dugat; Roger B. Johnson; Jacquelyn Johnson; Kenneth Owens; Simple Simons Pizza;</w:t>
      </w:r>
      <w:r w:rsidRPr="00D641FD">
        <w:t xml:space="preserve"> Kevin </w:t>
      </w:r>
      <w:r w:rsidR="003C400D" w:rsidRPr="00D641FD">
        <w:t>Brown; George Smith; Jacob Theiler; W</w:t>
      </w:r>
      <w:r w:rsidR="00F728EA" w:rsidRPr="00D641FD">
        <w:t>.</w:t>
      </w:r>
      <w:r w:rsidR="003C400D" w:rsidRPr="00D641FD">
        <w:t>C</w:t>
      </w:r>
      <w:r w:rsidR="00F728EA" w:rsidRPr="00D641FD">
        <w:t>.</w:t>
      </w:r>
      <w:r w:rsidR="003C400D" w:rsidRPr="00D641FD">
        <w:t xml:space="preserve"> Miller;</w:t>
      </w:r>
      <w:r w:rsidRPr="00D641FD">
        <w:t xml:space="preserve"> Geraldine Miller</w:t>
      </w:r>
      <w:r w:rsidR="003C400D" w:rsidRPr="00D641FD">
        <w:t>;</w:t>
      </w:r>
      <w:r w:rsidRPr="00D641FD">
        <w:t xml:space="preserve"> </w:t>
      </w:r>
      <w:r w:rsidRPr="00D641FD">
        <w:lastRenderedPageBreak/>
        <w:t>Patrick Malone</w:t>
      </w:r>
      <w:r w:rsidR="003C400D" w:rsidRPr="00D641FD">
        <w:t xml:space="preserve">; Mary DeMura; Traci Dillard; Michael Blakeney; Kyle Holland; David Mitchell, Sr.; Gail R. Roberts; Kelly Pechal; and Lori Franz (collectively, </w:t>
      </w:r>
      <w:r w:rsidRPr="00D641FD">
        <w:t xml:space="preserve">Intervenors). </w:t>
      </w:r>
      <w:r w:rsidR="003C400D" w:rsidRPr="00D641FD">
        <w:t xml:space="preserve"> </w:t>
      </w:r>
      <w:r w:rsidRPr="00D641FD">
        <w:t xml:space="preserve">Lori Franz appeared by telephone on behalf of all Intervenors. </w:t>
      </w:r>
      <w:r w:rsidR="003C400D" w:rsidRPr="00D641FD">
        <w:t xml:space="preserve"> </w:t>
      </w:r>
      <w:r w:rsidRPr="00D641FD">
        <w:t>Intervenors were admitted as parties to this docket.</w:t>
      </w:r>
    </w:p>
    <w:p w:rsidR="008B088F" w:rsidRPr="00D641FD" w:rsidRDefault="008B088F" w:rsidP="003C400D">
      <w:pPr>
        <w:pStyle w:val="FOFNumbered"/>
      </w:pPr>
      <w:r w:rsidRPr="00D641FD">
        <w:t>On March 23, 2017, SOAH issued Order No. 3</w:t>
      </w:r>
      <w:r w:rsidR="003C400D" w:rsidRPr="00D641FD">
        <w:t>,</w:t>
      </w:r>
      <w:r w:rsidRPr="00D641FD">
        <w:t xml:space="preserve"> </w:t>
      </w:r>
      <w:r w:rsidR="00B676D5" w:rsidRPr="00D641FD">
        <w:t xml:space="preserve">summarizing the prehearing </w:t>
      </w:r>
      <w:r w:rsidR="003C400D" w:rsidRPr="00D641FD">
        <w:t>confere</w:t>
      </w:r>
      <w:r w:rsidR="00B676D5" w:rsidRPr="00D641FD">
        <w:t>nce, admitting intervenors, add</w:t>
      </w:r>
      <w:r w:rsidR="003C400D" w:rsidRPr="00D641FD">
        <w:t>ressing representation, service list, procedures, and procedural schedule</w:t>
      </w:r>
      <w:r w:rsidR="00B676D5" w:rsidRPr="00D641FD">
        <w:t>, and noticing a</w:t>
      </w:r>
      <w:r w:rsidR="003C400D" w:rsidRPr="00D641FD">
        <w:t xml:space="preserve"> hearing and prehearing conference.</w:t>
      </w:r>
    </w:p>
    <w:p w:rsidR="00B676D5" w:rsidRPr="00D641FD" w:rsidRDefault="00B676D5" w:rsidP="003C400D">
      <w:pPr>
        <w:pStyle w:val="FOFNumbered"/>
      </w:pPr>
      <w:r w:rsidRPr="00D641FD">
        <w:t>On April 25, 2017, J&amp;S filed an unopposed motion to extend the deadlines for filing its testimony and for objections to and replies to objections to the direct testimony.</w:t>
      </w:r>
    </w:p>
    <w:p w:rsidR="008B088F" w:rsidRPr="00D641FD" w:rsidRDefault="008B088F" w:rsidP="008B088F">
      <w:pPr>
        <w:pStyle w:val="FOFNumbered"/>
      </w:pPr>
      <w:r w:rsidRPr="00D641FD">
        <w:t>On April 27, 2017, SOAH filed Order No. 4</w:t>
      </w:r>
      <w:r w:rsidR="00B676D5" w:rsidRPr="00D641FD">
        <w:t>, granting the unopposed motion to extend the filing deadlines.</w:t>
      </w:r>
    </w:p>
    <w:p w:rsidR="008B088F" w:rsidRPr="00D641FD" w:rsidRDefault="008B088F" w:rsidP="008B088F">
      <w:pPr>
        <w:pStyle w:val="FOFNumbered"/>
      </w:pPr>
      <w:r w:rsidRPr="00D641FD">
        <w:t xml:space="preserve">On May 1, 2017, J&amp;S filed the </w:t>
      </w:r>
      <w:r w:rsidR="00B676D5" w:rsidRPr="00D641FD">
        <w:t xml:space="preserve">prefiled direct testimonies </w:t>
      </w:r>
      <w:r w:rsidRPr="00D641FD">
        <w:t>of Bret Wayne Fenner and Philip S. Haag.</w:t>
      </w:r>
    </w:p>
    <w:p w:rsidR="008B088F" w:rsidRPr="00D641FD" w:rsidRDefault="008B088F" w:rsidP="00B676D5">
      <w:pPr>
        <w:pStyle w:val="FOFNumbered"/>
      </w:pPr>
      <w:r w:rsidRPr="00D641FD">
        <w:t xml:space="preserve">On June 28, 2017, </w:t>
      </w:r>
      <w:r w:rsidR="00B676D5" w:rsidRPr="00D641FD">
        <w:t>Commission Staff and J&amp;S filed a joint motion to abate this proceeding, stating that Commission Staff, J&amp;S, and Intervenors had reached an agreement in principal and were working toward finalizing a settlement.</w:t>
      </w:r>
    </w:p>
    <w:p w:rsidR="008B088F" w:rsidRPr="00D641FD" w:rsidRDefault="008B088F" w:rsidP="008B088F">
      <w:pPr>
        <w:pStyle w:val="FOFNumbered"/>
      </w:pPr>
      <w:r w:rsidRPr="00D641FD">
        <w:t xml:space="preserve">On June 28, 2017, </w:t>
      </w:r>
      <w:r w:rsidR="00B676D5" w:rsidRPr="00D641FD">
        <w:t>SOAH issued Order No. 5, granting the joint motion to abate, in part, excluding the prehearing and hearing</w:t>
      </w:r>
      <w:r w:rsidR="00E3707E" w:rsidRPr="00D641FD">
        <w:t xml:space="preserve"> schedules</w:t>
      </w:r>
      <w:r w:rsidR="00B676D5" w:rsidRPr="00D641FD">
        <w:t>, and requiring a status report</w:t>
      </w:r>
      <w:r w:rsidR="00E3707E" w:rsidRPr="00D641FD">
        <w:t xml:space="preserve"> on settlement and clarification of the jurisdictional deadline.</w:t>
      </w:r>
      <w:r w:rsidR="00B676D5" w:rsidRPr="00D641FD">
        <w:t xml:space="preserve">  </w:t>
      </w:r>
      <w:r w:rsidRPr="00D641FD">
        <w:t xml:space="preserve"> </w:t>
      </w:r>
    </w:p>
    <w:p w:rsidR="008B088F" w:rsidRPr="00D641FD" w:rsidRDefault="008B088F" w:rsidP="008B088F">
      <w:pPr>
        <w:pStyle w:val="FOFNumbered"/>
      </w:pPr>
      <w:r w:rsidRPr="00D641FD">
        <w:t xml:space="preserve">On July 7, 2017, J&amp;S filed an </w:t>
      </w:r>
      <w:r w:rsidR="00560F44" w:rsidRPr="00D641FD">
        <w:t xml:space="preserve">agreed response to </w:t>
      </w:r>
      <w:r w:rsidRPr="00D641FD">
        <w:t xml:space="preserve">extend the jurisdictional deadline </w:t>
      </w:r>
      <w:r w:rsidR="00560F44" w:rsidRPr="00D641FD">
        <w:t>day</w:t>
      </w:r>
      <w:r w:rsidR="00560F44" w:rsidRPr="00D641FD">
        <w:noBreakHyphen/>
      </w:r>
      <w:r w:rsidRPr="00D641FD">
        <w:t>for</w:t>
      </w:r>
      <w:r w:rsidR="00560F44" w:rsidRPr="00D641FD">
        <w:noBreakHyphen/>
      </w:r>
      <w:r w:rsidRPr="00D641FD">
        <w:t>day during the period of abatement.</w:t>
      </w:r>
    </w:p>
    <w:p w:rsidR="008B088F" w:rsidRPr="00D641FD" w:rsidRDefault="008B088F" w:rsidP="008B088F">
      <w:pPr>
        <w:pStyle w:val="FOFNumbered"/>
      </w:pPr>
      <w:r w:rsidRPr="00D641FD">
        <w:t xml:space="preserve">On July 13, 2017, SOAH </w:t>
      </w:r>
      <w:r w:rsidR="009E2973" w:rsidRPr="00D641FD">
        <w:t>issued</w:t>
      </w:r>
      <w:r w:rsidRPr="00D641FD">
        <w:t xml:space="preserve"> Order No. 6</w:t>
      </w:r>
      <w:r w:rsidR="009E2973" w:rsidRPr="00D641FD">
        <w:t>, granting the abatement, addressing the revised jurisdictional deadline, indefinitely continuing the prehearing and hearing, and indefinitely extending the record close date</w:t>
      </w:r>
      <w:r w:rsidRPr="00D641FD">
        <w:t>.</w:t>
      </w:r>
    </w:p>
    <w:p w:rsidR="002F5FC5" w:rsidRPr="00D641FD" w:rsidRDefault="002F5FC5" w:rsidP="00D44DBA">
      <w:pPr>
        <w:pStyle w:val="FOFNumbered"/>
      </w:pPr>
      <w:r w:rsidRPr="00D641FD">
        <w:t xml:space="preserve">From July 28 through October 6, 2017, this proceeding was abated to </w:t>
      </w:r>
      <w:r w:rsidR="001B72E0" w:rsidRPr="00D641FD">
        <w:t>enable</w:t>
      </w:r>
      <w:r w:rsidRPr="00D641FD">
        <w:t xml:space="preserve"> </w:t>
      </w:r>
      <w:r w:rsidR="001B72E0" w:rsidRPr="00D641FD">
        <w:t>completion</w:t>
      </w:r>
      <w:r w:rsidRPr="00D641FD">
        <w:t xml:space="preserve"> of </w:t>
      </w:r>
      <w:r w:rsidR="001B72E0" w:rsidRPr="00D641FD">
        <w:t xml:space="preserve">formal </w:t>
      </w:r>
      <w:r w:rsidRPr="00D641FD">
        <w:t>settlement between all parties</w:t>
      </w:r>
      <w:r w:rsidR="001B72E0" w:rsidRPr="00D641FD">
        <w:t xml:space="preserve"> to this docket</w:t>
      </w:r>
      <w:r w:rsidRPr="00D641FD">
        <w:t>.</w:t>
      </w:r>
    </w:p>
    <w:p w:rsidR="008B088F" w:rsidRPr="00D641FD" w:rsidRDefault="002F5FC5" w:rsidP="002F5FC5">
      <w:pPr>
        <w:pStyle w:val="Heading7"/>
        <w:rPr>
          <w:rFonts w:eastAsia="Times New Roman"/>
        </w:rPr>
      </w:pPr>
      <w:r w:rsidRPr="00D641FD">
        <w:rPr>
          <w:rFonts w:eastAsia="Times New Roman"/>
        </w:rPr>
        <w:lastRenderedPageBreak/>
        <w:t xml:space="preserve"> </w:t>
      </w:r>
      <w:r w:rsidR="008B088F" w:rsidRPr="00D641FD">
        <w:rPr>
          <w:rFonts w:eastAsia="Times New Roman"/>
        </w:rPr>
        <w:t>Notice</w:t>
      </w:r>
    </w:p>
    <w:p w:rsidR="008B088F" w:rsidRPr="00D641FD" w:rsidRDefault="00BA122C" w:rsidP="008B088F">
      <w:pPr>
        <w:pStyle w:val="FOFNumbered"/>
      </w:pPr>
      <w:r>
        <w:t>N</w:t>
      </w:r>
      <w:r w:rsidR="002F5FC5" w:rsidRPr="00D641FD">
        <w:t>otice of this application was mailed to J&amp;S ratepayers on November 25, 201</w:t>
      </w:r>
      <w:r>
        <w:t xml:space="preserve">6, and J&amp;S was subsequently ordered to provide revised notice of its proposed rate increase to affected customers by February 1, 2017. </w:t>
      </w:r>
    </w:p>
    <w:p w:rsidR="001B72E0" w:rsidRPr="00D641FD" w:rsidRDefault="008B088F" w:rsidP="001B72E0">
      <w:pPr>
        <w:pStyle w:val="Heading7"/>
      </w:pPr>
      <w:r w:rsidRPr="00D641FD">
        <w:t>Evidentiary Record</w:t>
      </w:r>
    </w:p>
    <w:p w:rsidR="001B72E0" w:rsidRPr="00D641FD" w:rsidRDefault="008B088F" w:rsidP="008B088F">
      <w:pPr>
        <w:pStyle w:val="FOFNumbered"/>
      </w:pPr>
      <w:r w:rsidRPr="00D641FD">
        <w:t xml:space="preserve">On </w:t>
      </w:r>
      <w:r w:rsidR="001B72E0" w:rsidRPr="00D641FD">
        <w:t>October 5, 2017</w:t>
      </w:r>
      <w:r w:rsidRPr="00D641FD">
        <w:t xml:space="preserve">, </w:t>
      </w:r>
      <w:r w:rsidR="00D44DBA" w:rsidRPr="00D641FD">
        <w:t xml:space="preserve">Commission Staff and J&amp;S </w:t>
      </w:r>
      <w:r w:rsidR="007F0CEF" w:rsidRPr="00D641FD">
        <w:t xml:space="preserve">(collectively, signatories) </w:t>
      </w:r>
      <w:r w:rsidR="00D44DBA" w:rsidRPr="00D641FD">
        <w:t xml:space="preserve">filed </w:t>
      </w:r>
      <w:r w:rsidR="001B72E0" w:rsidRPr="00D641FD">
        <w:t xml:space="preserve">an agreement.  </w:t>
      </w:r>
      <w:r w:rsidR="00BA122C">
        <w:t>Intervenor Lori Franz, representing the other intervenors, did not indicate opposition to the agreement.</w:t>
      </w:r>
    </w:p>
    <w:p w:rsidR="007513F2" w:rsidRPr="00D641FD" w:rsidRDefault="007513F2" w:rsidP="008B088F">
      <w:pPr>
        <w:pStyle w:val="FOFNumbered"/>
      </w:pPr>
      <w:r w:rsidRPr="00D641FD">
        <w:t>On October 5, 2017, Commission Staff filed memoranda in support of the agreement.</w:t>
      </w:r>
    </w:p>
    <w:p w:rsidR="008B088F" w:rsidRPr="00D641FD" w:rsidRDefault="001B72E0" w:rsidP="007513F2">
      <w:pPr>
        <w:pStyle w:val="FOFNumbered"/>
      </w:pPr>
      <w:r w:rsidRPr="00D641FD">
        <w:t xml:space="preserve">On October </w:t>
      </w:r>
      <w:r w:rsidR="007513F2" w:rsidRPr="00D641FD">
        <w:t>9</w:t>
      </w:r>
      <w:r w:rsidRPr="00D641FD">
        <w:t xml:space="preserve">, 2017, SOAH issued Order No. </w:t>
      </w:r>
      <w:r w:rsidR="007513F2" w:rsidRPr="00D641FD">
        <w:t>10</w:t>
      </w:r>
      <w:r w:rsidRPr="00D641FD">
        <w:t>, admitting evidence, remanding the proceeding to the Commission, and dismissing the SOAH docket.</w:t>
      </w:r>
    </w:p>
    <w:p w:rsidR="008B088F" w:rsidRPr="00D641FD" w:rsidRDefault="008B088F" w:rsidP="008B088F">
      <w:pPr>
        <w:pStyle w:val="Heading7"/>
        <w:rPr>
          <w:rFonts w:eastAsia="Times New Roman"/>
        </w:rPr>
      </w:pPr>
      <w:r w:rsidRPr="00D641FD">
        <w:rPr>
          <w:rFonts w:eastAsia="Times New Roman"/>
        </w:rPr>
        <w:t xml:space="preserve">Description of </w:t>
      </w:r>
      <w:r w:rsidR="001B72E0" w:rsidRPr="00D641FD">
        <w:rPr>
          <w:rFonts w:eastAsia="Times New Roman"/>
        </w:rPr>
        <w:t>Agreement</w:t>
      </w:r>
    </w:p>
    <w:p w:rsidR="008B088F" w:rsidRPr="00D641FD" w:rsidRDefault="008B088F" w:rsidP="008B088F">
      <w:pPr>
        <w:pStyle w:val="FOFNumbered"/>
      </w:pPr>
      <w:r w:rsidRPr="00D641FD">
        <w:t xml:space="preserve">The </w:t>
      </w:r>
      <w:r w:rsidR="007F0CEF" w:rsidRPr="00D641FD">
        <w:t xml:space="preserve">signatories </w:t>
      </w:r>
      <w:r w:rsidR="00452EF8" w:rsidRPr="00D641FD">
        <w:t>agree</w:t>
      </w:r>
      <w:r w:rsidRPr="00D641FD">
        <w:t xml:space="preserve"> that a resolution of this docket consistent with the </w:t>
      </w:r>
      <w:r w:rsidR="007F0CEF" w:rsidRPr="00D641FD">
        <w:t xml:space="preserve">agreement </w:t>
      </w:r>
      <w:r w:rsidRPr="00D641FD">
        <w:t>is reasonable and in the public interest.</w:t>
      </w:r>
    </w:p>
    <w:p w:rsidR="005638BE" w:rsidRPr="00D641FD" w:rsidRDefault="00452EF8" w:rsidP="008B088F">
      <w:pPr>
        <w:pStyle w:val="FOFNumbered"/>
      </w:pPr>
      <w:r w:rsidRPr="00D641FD">
        <w:t>The signatories agree that</w:t>
      </w:r>
      <w:r w:rsidR="00702F86" w:rsidRPr="00D641FD">
        <w:t xml:space="preserve"> </w:t>
      </w:r>
      <w:r w:rsidR="008B088F" w:rsidRPr="00D641FD">
        <w:t xml:space="preserve">J&amp;S </w:t>
      </w:r>
      <w:r w:rsidRPr="00D641FD">
        <w:t>should continue to collect the current water rates and gallonage charge described in finding of fact 3 and that the NHCRWA fee be set at $2.76.</w:t>
      </w:r>
    </w:p>
    <w:p w:rsidR="00452EF8" w:rsidRPr="00D641FD" w:rsidRDefault="00452EF8" w:rsidP="008B088F">
      <w:pPr>
        <w:pStyle w:val="FOFNumbered"/>
      </w:pPr>
      <w:r w:rsidRPr="00D641FD">
        <w:t xml:space="preserve">The signatories agree that the base sewer rate be set at $36.15 and </w:t>
      </w:r>
      <w:r w:rsidR="005638BE" w:rsidRPr="00D641FD">
        <w:t xml:space="preserve">the </w:t>
      </w:r>
      <w:r w:rsidRPr="00D641FD">
        <w:t xml:space="preserve">gallonage charge be set at $2.00.  </w:t>
      </w:r>
    </w:p>
    <w:p w:rsidR="008B088F" w:rsidRPr="00D641FD" w:rsidRDefault="008B088F" w:rsidP="008B088F">
      <w:pPr>
        <w:pStyle w:val="FOFNumbered"/>
      </w:pPr>
      <w:r w:rsidRPr="00D641FD">
        <w:t xml:space="preserve">The </w:t>
      </w:r>
      <w:r w:rsidR="008F1D41" w:rsidRPr="00D641FD">
        <w:t>agreed</w:t>
      </w:r>
      <w:r w:rsidRPr="00D641FD">
        <w:t xml:space="preserve"> rates will generate sufficient revenue for J&amp;S to meet its operating costs for this fiscal year for both its water </w:t>
      </w:r>
      <w:r w:rsidR="008F1D41" w:rsidRPr="00D641FD">
        <w:t xml:space="preserve">and </w:t>
      </w:r>
      <w:r w:rsidRPr="00D641FD">
        <w:t>sewer system</w:t>
      </w:r>
      <w:r w:rsidR="008F1D41" w:rsidRPr="00D641FD">
        <w:t>s</w:t>
      </w:r>
      <w:r w:rsidRPr="00D641FD">
        <w:t xml:space="preserve"> and an overall rate-of-return within legal limits.</w:t>
      </w:r>
    </w:p>
    <w:p w:rsidR="008B088F" w:rsidRPr="00D641FD" w:rsidRDefault="008B088F" w:rsidP="008B088F">
      <w:pPr>
        <w:pStyle w:val="FOFNumbered"/>
      </w:pPr>
      <w:r w:rsidRPr="00D641FD">
        <w:t xml:space="preserve">The </w:t>
      </w:r>
      <w:r w:rsidR="006F7622" w:rsidRPr="00D641FD">
        <w:t xml:space="preserve">signatories agree to an </w:t>
      </w:r>
      <w:r w:rsidRPr="00D641FD">
        <w:t xml:space="preserve">effective date </w:t>
      </w:r>
      <w:r w:rsidR="006F7622" w:rsidRPr="00D641FD">
        <w:t xml:space="preserve">for the proposed rate increases on </w:t>
      </w:r>
      <w:r w:rsidRPr="00D641FD">
        <w:t xml:space="preserve">the first day of the month following </w:t>
      </w:r>
      <w:r w:rsidR="006F7622" w:rsidRPr="00D641FD">
        <w:t>the date the Commission signs this Order.</w:t>
      </w:r>
    </w:p>
    <w:p w:rsidR="008B088F" w:rsidRPr="00D641FD" w:rsidRDefault="00452EF8" w:rsidP="008B088F">
      <w:pPr>
        <w:pStyle w:val="FOFNumbered"/>
      </w:pPr>
      <w:r w:rsidRPr="00D641FD">
        <w:t>The signatories agree that</w:t>
      </w:r>
      <w:r w:rsidR="000149C1" w:rsidRPr="00D641FD">
        <w:t xml:space="preserve"> the </w:t>
      </w:r>
      <w:r w:rsidR="008B088F" w:rsidRPr="00D641FD">
        <w:t>rates contained in the revised tariffs</w:t>
      </w:r>
      <w:r w:rsidR="005638BE" w:rsidRPr="00D641FD">
        <w:t>,</w:t>
      </w:r>
      <w:r w:rsidR="008B088F" w:rsidRPr="00D641FD">
        <w:t xml:space="preserve"> </w:t>
      </w:r>
      <w:r w:rsidR="005638BE" w:rsidRPr="00D641FD">
        <w:t xml:space="preserve">attached to the agreement and provided with this Order as Attachments A and B, </w:t>
      </w:r>
      <w:r w:rsidR="008B088F" w:rsidRPr="00D641FD">
        <w:t>are just and reasonable and consistent with the public interest.</w:t>
      </w:r>
    </w:p>
    <w:p w:rsidR="008B088F" w:rsidRPr="00D641FD" w:rsidRDefault="00452EF8" w:rsidP="008B088F">
      <w:pPr>
        <w:pStyle w:val="FOFNumbered"/>
      </w:pPr>
      <w:r w:rsidRPr="00D641FD">
        <w:t xml:space="preserve">The signatories agree that </w:t>
      </w:r>
      <w:r w:rsidR="008B088F" w:rsidRPr="00D641FD">
        <w:t xml:space="preserve">the revised </w:t>
      </w:r>
      <w:r w:rsidR="000149C1" w:rsidRPr="00D641FD">
        <w:t xml:space="preserve">water and sewer </w:t>
      </w:r>
      <w:r w:rsidR="008B088F" w:rsidRPr="00D641FD">
        <w:t xml:space="preserve">tariffs </w:t>
      </w:r>
      <w:r w:rsidRPr="00D641FD">
        <w:t>should</w:t>
      </w:r>
      <w:r w:rsidR="008B088F" w:rsidRPr="00D641FD">
        <w:t xml:space="preserve"> govern the water and sewer utility rates, terms, treatments, and conditions for J&amp;S ratepayer customers.</w:t>
      </w:r>
    </w:p>
    <w:p w:rsidR="008B088F" w:rsidRPr="00D641FD" w:rsidRDefault="008B088F" w:rsidP="008B088F">
      <w:pPr>
        <w:pStyle w:val="Heading7"/>
        <w:rPr>
          <w:rFonts w:eastAsia="Times New Roman"/>
        </w:rPr>
      </w:pPr>
      <w:r w:rsidRPr="00D641FD">
        <w:rPr>
          <w:rFonts w:eastAsia="Times New Roman"/>
        </w:rPr>
        <w:lastRenderedPageBreak/>
        <w:t xml:space="preserve">Consistency of the </w:t>
      </w:r>
      <w:r w:rsidR="008B0726" w:rsidRPr="00D641FD">
        <w:rPr>
          <w:rFonts w:eastAsia="Times New Roman"/>
        </w:rPr>
        <w:t>Agreement</w:t>
      </w:r>
      <w:r w:rsidRPr="00D641FD">
        <w:rPr>
          <w:rFonts w:eastAsia="Times New Roman"/>
        </w:rPr>
        <w:t xml:space="preserve"> with the Texas Water Code and Commission Requirements</w:t>
      </w:r>
    </w:p>
    <w:p w:rsidR="008B088F" w:rsidRPr="00D641FD" w:rsidRDefault="008B088F" w:rsidP="008B088F">
      <w:pPr>
        <w:pStyle w:val="FOFNumbered"/>
      </w:pPr>
      <w:r w:rsidRPr="00D641FD">
        <w:t xml:space="preserve">Considered in light of J&amp;S’s application, responses to discovery requests, and information exchanged through confidential privileged settlement negotiations, the </w:t>
      </w:r>
      <w:r w:rsidR="00C17D27" w:rsidRPr="00D641FD">
        <w:t xml:space="preserve">agreement </w:t>
      </w:r>
      <w:r w:rsidRPr="00D641FD">
        <w:t xml:space="preserve">is the result of compromise from each party, and these efforts, as well as the overall result of the </w:t>
      </w:r>
      <w:r w:rsidR="00C17D27" w:rsidRPr="00D641FD">
        <w:t>agreement</w:t>
      </w:r>
      <w:r w:rsidRPr="00D641FD">
        <w:t xml:space="preserve">, support the reasonableness and benefits of the terms of the </w:t>
      </w:r>
      <w:r w:rsidR="00C17D27" w:rsidRPr="00D641FD">
        <w:t>agreement</w:t>
      </w:r>
      <w:r w:rsidRPr="00D641FD">
        <w:t>.</w:t>
      </w:r>
    </w:p>
    <w:p w:rsidR="008B088F" w:rsidRPr="00D641FD" w:rsidRDefault="008B088F" w:rsidP="008B088F">
      <w:pPr>
        <w:pStyle w:val="FOFNumbered"/>
      </w:pPr>
      <w:r w:rsidRPr="00D641FD">
        <w:t xml:space="preserve">The rates, terms, and conditions of the tariffs resulting from the </w:t>
      </w:r>
      <w:r w:rsidR="00C17D27" w:rsidRPr="00D641FD">
        <w:t xml:space="preserve">agreement </w:t>
      </w:r>
      <w:r w:rsidRPr="00D641FD">
        <w:t>are just and reasonable when the benefits of avoiding an expensive contested case hearing are considered.</w:t>
      </w:r>
    </w:p>
    <w:p w:rsidR="00EE5DDA" w:rsidRPr="00D641FD" w:rsidRDefault="00EE5DDA" w:rsidP="00EE5DDA">
      <w:pPr>
        <w:pStyle w:val="Heading1"/>
      </w:pPr>
      <w:r w:rsidRPr="00D641FD">
        <w:t>Conclusions of Law</w:t>
      </w:r>
    </w:p>
    <w:p w:rsidR="004C659C" w:rsidRPr="00D641FD" w:rsidRDefault="004C659C" w:rsidP="00F93CA4">
      <w:pPr>
        <w:pStyle w:val="COLNumbered"/>
        <w:tabs>
          <w:tab w:val="clear" w:pos="360"/>
          <w:tab w:val="num" w:pos="720"/>
        </w:tabs>
      </w:pPr>
      <w:r w:rsidRPr="00D641FD">
        <w:t>J&amp;S is a retail public utility as defined in Texas Water Code § 13.002(19)</w:t>
      </w:r>
      <w:r w:rsidR="005C0D70">
        <w:rPr>
          <w:rStyle w:val="FootnoteReference"/>
        </w:rPr>
        <w:footnoteReference w:id="2"/>
      </w:r>
      <w:r w:rsidRPr="00D641FD">
        <w:t xml:space="preserve"> and 16 Texas Administrative Code (TAC) § 24.3(59).</w:t>
      </w:r>
    </w:p>
    <w:p w:rsidR="008B088F" w:rsidRPr="00D641FD" w:rsidRDefault="008B088F" w:rsidP="00F93CA4">
      <w:pPr>
        <w:pStyle w:val="COLNumbered"/>
        <w:tabs>
          <w:tab w:val="clear" w:pos="360"/>
          <w:tab w:val="num" w:pos="720"/>
        </w:tabs>
      </w:pPr>
      <w:r w:rsidRPr="00D641FD">
        <w:t xml:space="preserve">The Commission has jurisdiction to consider J&amp;S’s application </w:t>
      </w:r>
      <w:r w:rsidR="002C531D" w:rsidRPr="00D641FD">
        <w:t xml:space="preserve">under </w:t>
      </w:r>
      <w:r w:rsidR="00460AA7" w:rsidRPr="00D641FD">
        <w:t>TWC</w:t>
      </w:r>
      <w:r w:rsidRPr="00D641FD">
        <w:t xml:space="preserve"> §§ 13.041, 13.181, </w:t>
      </w:r>
      <w:r w:rsidR="00CD13A9" w:rsidRPr="00D641FD">
        <w:t xml:space="preserve">and </w:t>
      </w:r>
      <w:r w:rsidRPr="00D641FD">
        <w:t>13.1871.</w:t>
      </w:r>
    </w:p>
    <w:p w:rsidR="008B088F" w:rsidRPr="00D641FD" w:rsidRDefault="008B088F" w:rsidP="00F93CA4">
      <w:pPr>
        <w:pStyle w:val="COLNumbered"/>
        <w:tabs>
          <w:tab w:val="clear" w:pos="360"/>
          <w:tab w:val="num" w:pos="720"/>
        </w:tabs>
      </w:pPr>
      <w:r w:rsidRPr="00D641FD">
        <w:t xml:space="preserve">J&amp;S gave proper notice of the application in accordance with the requirements of </w:t>
      </w:r>
      <w:r w:rsidR="00460AA7" w:rsidRPr="00D641FD">
        <w:t>TWC</w:t>
      </w:r>
      <w:r w:rsidRPr="00D641FD">
        <w:t xml:space="preserve"> §</w:t>
      </w:r>
      <w:r w:rsidR="00460AA7" w:rsidRPr="00D641FD">
        <w:t> </w:t>
      </w:r>
      <w:r w:rsidRPr="00D641FD">
        <w:t xml:space="preserve">13.1871 and 16 </w:t>
      </w:r>
      <w:r w:rsidR="00460AA7" w:rsidRPr="00D641FD">
        <w:t>TAC</w:t>
      </w:r>
      <w:r w:rsidRPr="00D641FD">
        <w:t xml:space="preserve"> §§ 24.22 </w:t>
      </w:r>
      <w:r w:rsidR="00460AA7" w:rsidRPr="00D641FD">
        <w:t>and</w:t>
      </w:r>
      <w:r w:rsidRPr="00D641FD">
        <w:t xml:space="preserve"> 24.28.</w:t>
      </w:r>
    </w:p>
    <w:p w:rsidR="008B088F" w:rsidRPr="00D641FD" w:rsidRDefault="008B088F" w:rsidP="00F93CA4">
      <w:pPr>
        <w:pStyle w:val="COLNumbered"/>
        <w:tabs>
          <w:tab w:val="clear" w:pos="360"/>
          <w:tab w:val="num" w:pos="720"/>
        </w:tabs>
      </w:pPr>
      <w:r w:rsidRPr="00D641FD">
        <w:t>This docket was processed in accordance with the requirements of the Administrative Procedures Act,</w:t>
      </w:r>
      <w:r w:rsidR="005C0D70">
        <w:rPr>
          <w:rStyle w:val="FootnoteReference"/>
        </w:rPr>
        <w:footnoteReference w:id="3"/>
      </w:r>
      <w:r w:rsidRPr="00D641FD">
        <w:t xml:space="preserve"> </w:t>
      </w:r>
      <w:r w:rsidR="00460AA7" w:rsidRPr="00D641FD">
        <w:t>TWC</w:t>
      </w:r>
      <w:r w:rsidRPr="00D641FD">
        <w:t xml:space="preserve"> §§ 13.041, 13.181</w:t>
      </w:r>
      <w:r w:rsidR="00460AA7" w:rsidRPr="00D641FD">
        <w:t>,</w:t>
      </w:r>
      <w:r w:rsidRPr="00D641FD">
        <w:t xml:space="preserve"> </w:t>
      </w:r>
      <w:r w:rsidR="00460AA7" w:rsidRPr="00D641FD">
        <w:t>and</w:t>
      </w:r>
      <w:r w:rsidRPr="00D641FD">
        <w:t xml:space="preserve"> 13.1871, and 16 </w:t>
      </w:r>
      <w:r w:rsidR="00460AA7" w:rsidRPr="00D641FD">
        <w:t>TAC</w:t>
      </w:r>
      <w:r w:rsidRPr="00D641FD">
        <w:t xml:space="preserve"> §§ 24.12–.36.</w:t>
      </w:r>
    </w:p>
    <w:p w:rsidR="00141673" w:rsidRPr="00D641FD" w:rsidRDefault="00141673" w:rsidP="00F93CA4">
      <w:pPr>
        <w:pStyle w:val="COLNumbered"/>
        <w:tabs>
          <w:tab w:val="clear" w:pos="360"/>
          <w:tab w:val="num" w:pos="720"/>
        </w:tabs>
      </w:pPr>
      <w:r w:rsidRPr="00D641FD">
        <w:t>This docket contains no remaining contested issues of fact or law.</w:t>
      </w:r>
    </w:p>
    <w:p w:rsidR="008B088F" w:rsidRPr="00D641FD" w:rsidRDefault="008B088F" w:rsidP="00F93CA4">
      <w:pPr>
        <w:pStyle w:val="COLNumbered"/>
        <w:tabs>
          <w:tab w:val="clear" w:pos="360"/>
          <w:tab w:val="num" w:pos="720"/>
        </w:tabs>
      </w:pPr>
      <w:r w:rsidRPr="00D641FD">
        <w:t xml:space="preserve">The </w:t>
      </w:r>
      <w:r w:rsidR="00141673" w:rsidRPr="00D641FD">
        <w:t>agreement</w:t>
      </w:r>
      <w:r w:rsidRPr="00D641FD">
        <w:t>, taken as a whole, is a just and reasonable resolution of all the issues that it addresses</w:t>
      </w:r>
      <w:r w:rsidR="00141673" w:rsidRPr="00D641FD">
        <w:t xml:space="preserve">, </w:t>
      </w:r>
      <w:r w:rsidRPr="00D641FD">
        <w:t>results in just and reasonable rates, terms, and conditions</w:t>
      </w:r>
      <w:r w:rsidR="00141673" w:rsidRPr="00D641FD">
        <w:t xml:space="preserve">, </w:t>
      </w:r>
      <w:r w:rsidRPr="00D641FD">
        <w:t>is consistent w</w:t>
      </w:r>
      <w:r w:rsidR="00141673" w:rsidRPr="00D641FD">
        <w:t>ith the relevant provisions of c</w:t>
      </w:r>
      <w:r w:rsidRPr="00D641FD">
        <w:t xml:space="preserve">hapter 13 of the </w:t>
      </w:r>
      <w:r w:rsidR="00141673" w:rsidRPr="00D641FD">
        <w:t>TWC,</w:t>
      </w:r>
      <w:r w:rsidRPr="00D641FD">
        <w:t xml:space="preserve"> and should be approved.</w:t>
      </w:r>
    </w:p>
    <w:p w:rsidR="008B088F" w:rsidRPr="00D641FD" w:rsidRDefault="008B088F" w:rsidP="00F93CA4">
      <w:pPr>
        <w:pStyle w:val="COLNumbered"/>
        <w:tabs>
          <w:tab w:val="clear" w:pos="360"/>
          <w:tab w:val="num" w:pos="720"/>
        </w:tabs>
      </w:pPr>
      <w:r w:rsidRPr="00D641FD">
        <w:t xml:space="preserve">The rates agreed to in the stipulation are just and reasonable, comply with the ratemaking provisions of </w:t>
      </w:r>
      <w:r w:rsidR="005C0D70">
        <w:t>c</w:t>
      </w:r>
      <w:r w:rsidRPr="00D641FD">
        <w:t>hapter 13 of the Texas Water Code, and are not unreasonably discriminatory, preferential, or prejudicial.</w:t>
      </w:r>
    </w:p>
    <w:p w:rsidR="008B088F" w:rsidRPr="00D641FD" w:rsidRDefault="00EC62BB" w:rsidP="00F93CA4">
      <w:pPr>
        <w:pStyle w:val="COLNumbered"/>
        <w:tabs>
          <w:tab w:val="clear" w:pos="360"/>
          <w:tab w:val="num" w:pos="720"/>
        </w:tabs>
      </w:pPr>
      <w:r w:rsidRPr="00D641FD">
        <w:t>The requirements for informal disposition under 16 TAC § 22.35 have been met in this proceeding</w:t>
      </w:r>
      <w:r w:rsidR="008B088F" w:rsidRPr="00D641FD">
        <w:t>.</w:t>
      </w:r>
    </w:p>
    <w:p w:rsidR="00EE5DDA" w:rsidRDefault="00EE5DDA" w:rsidP="00F93CA4">
      <w:pPr>
        <w:pStyle w:val="Heading1"/>
        <w:tabs>
          <w:tab w:val="clear" w:pos="360"/>
          <w:tab w:val="num" w:pos="720"/>
        </w:tabs>
      </w:pPr>
      <w:r>
        <w:lastRenderedPageBreak/>
        <w:t>Ordering Paragraphs</w:t>
      </w:r>
    </w:p>
    <w:p w:rsidR="008D1724" w:rsidRPr="008D1724" w:rsidRDefault="008D1724" w:rsidP="00F93CA4">
      <w:pPr>
        <w:pStyle w:val="BodyText"/>
        <w:tabs>
          <w:tab w:val="num" w:pos="720"/>
        </w:tabs>
      </w:pPr>
      <w:r>
        <w:t>In accordance with these findings of fact and conclusions of law, the Commission issues the following orders:</w:t>
      </w:r>
    </w:p>
    <w:p w:rsidR="001D68C9" w:rsidRPr="00957880" w:rsidRDefault="001D68C9" w:rsidP="00F93CA4">
      <w:pPr>
        <w:pStyle w:val="OrderingParagraph"/>
        <w:tabs>
          <w:tab w:val="clear" w:pos="360"/>
          <w:tab w:val="num" w:pos="720"/>
        </w:tabs>
      </w:pPr>
      <w:r>
        <w:t>J&amp;S’s</w:t>
      </w:r>
      <w:r w:rsidRPr="00957880">
        <w:t xml:space="preserve"> application is approved.</w:t>
      </w:r>
    </w:p>
    <w:p w:rsidR="001D68C9" w:rsidRDefault="001D68C9" w:rsidP="00F93CA4">
      <w:pPr>
        <w:pStyle w:val="OrderingParagraph"/>
        <w:tabs>
          <w:tab w:val="clear" w:pos="360"/>
          <w:tab w:val="num" w:pos="720"/>
        </w:tabs>
      </w:pPr>
      <w:r>
        <w:t>J&amp;S’s tariffed rates, terms, and conditions are approved.</w:t>
      </w:r>
    </w:p>
    <w:p w:rsidR="001D68C9" w:rsidRDefault="001D68C9" w:rsidP="00F93CA4">
      <w:pPr>
        <w:pStyle w:val="OrderingParagraph"/>
        <w:tabs>
          <w:tab w:val="clear" w:pos="360"/>
          <w:tab w:val="num" w:pos="720"/>
        </w:tabs>
      </w:pPr>
      <w:r>
        <w:t xml:space="preserve">The water and sewer tariffs included </w:t>
      </w:r>
      <w:r w:rsidR="00CC6EB5">
        <w:t>with this Order as Attachments A and B, respectively,</w:t>
      </w:r>
      <w:r w:rsidR="00E519BE">
        <w:t xml:space="preserve"> </w:t>
      </w:r>
      <w:r>
        <w:t>are approved.</w:t>
      </w:r>
    </w:p>
    <w:p w:rsidR="008B088F" w:rsidRDefault="008B088F" w:rsidP="00F93CA4">
      <w:pPr>
        <w:pStyle w:val="OrderingParagraph"/>
        <w:tabs>
          <w:tab w:val="clear" w:pos="360"/>
          <w:tab w:val="num" w:pos="720"/>
        </w:tabs>
      </w:pPr>
      <w:r>
        <w:t>J&amp;S will not seek rate-case expenses for the processing of this docket.</w:t>
      </w:r>
    </w:p>
    <w:p w:rsidR="008B088F" w:rsidRDefault="008B088F" w:rsidP="00F93CA4">
      <w:pPr>
        <w:pStyle w:val="OrderingParagraph"/>
        <w:tabs>
          <w:tab w:val="clear" w:pos="360"/>
          <w:tab w:val="num" w:pos="720"/>
        </w:tabs>
      </w:pPr>
      <w:r>
        <w:t xml:space="preserve">Entry of this Order consistent with the </w:t>
      </w:r>
      <w:r w:rsidR="00ED25C6">
        <w:t>agreement</w:t>
      </w:r>
      <w:r>
        <w:t xml:space="preserve"> does not indicate the Commission’s endorsement of any principle or methodology that may underlie the </w:t>
      </w:r>
      <w:r w:rsidR="00ED25C6">
        <w:t>agreement</w:t>
      </w:r>
      <w:r>
        <w:t xml:space="preserve">. </w:t>
      </w:r>
      <w:r w:rsidR="00ED25C6">
        <w:t xml:space="preserve"> </w:t>
      </w:r>
      <w:r>
        <w:t xml:space="preserve">Entry of this Order shall not be regarded as precedent as to the appropriateness of any principle or methodology underlying the </w:t>
      </w:r>
      <w:r w:rsidR="00ED25C6">
        <w:t>agreement</w:t>
      </w:r>
      <w:r>
        <w:t>.</w:t>
      </w:r>
    </w:p>
    <w:p w:rsidR="008B088F" w:rsidRDefault="008B088F" w:rsidP="00F93CA4">
      <w:pPr>
        <w:pStyle w:val="OrderingParagraph"/>
        <w:tabs>
          <w:tab w:val="clear" w:pos="360"/>
          <w:tab w:val="num" w:pos="720"/>
        </w:tabs>
      </w:pPr>
      <w:r>
        <w:t>All other motions, requests for entry of specific findings of fact or conclusions of law, and any other requests for general or specific relief, if not expressly granted herein, are hereby denied.</w:t>
      </w:r>
    </w:p>
    <w:p w:rsidR="00160DCD" w:rsidRPr="00063AB5" w:rsidRDefault="00160DCD" w:rsidP="00063AB5">
      <w:pPr>
        <w:spacing w:before="240" w:after="240"/>
        <w:ind w:firstLine="720"/>
        <w:rPr>
          <w:b/>
        </w:rPr>
      </w:pPr>
      <w:r w:rsidRPr="00063AB5">
        <w:rPr>
          <w:b/>
        </w:rPr>
        <w:t xml:space="preserve">Signed at Austin, Texas the ______ day of </w:t>
      </w:r>
      <w:r w:rsidR="0021427E" w:rsidRPr="00063AB5">
        <w:rPr>
          <w:b/>
        </w:rPr>
        <w:t>November 2017.</w:t>
      </w:r>
    </w:p>
    <w:p w:rsidR="00160DCD" w:rsidRDefault="00160DCD" w:rsidP="00160DCD">
      <w:pPr>
        <w:pStyle w:val="Signatures"/>
      </w:pPr>
      <w:r>
        <w:t>PUBLIC UTILITY COMMISSION OF TEXAS</w:t>
      </w:r>
    </w:p>
    <w:p w:rsidR="001D68C9" w:rsidRDefault="001D68C9" w:rsidP="002002E7">
      <w:pPr>
        <w:pStyle w:val="Signatures"/>
        <w:spacing w:before="120"/>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w:t>
      </w:r>
      <w:r w:rsidR="003729E5">
        <w:t>EANN</w:t>
      </w:r>
      <w:r>
        <w:t xml:space="preserve"> </w:t>
      </w:r>
      <w:r w:rsidR="003729E5">
        <w:t>T</w:t>
      </w:r>
      <w:r>
        <w:t xml:space="preserve">. </w:t>
      </w:r>
      <w:r w:rsidR="003729E5">
        <w:t>WALKER</w:t>
      </w:r>
      <w:r>
        <w:t>, CHAIRMAN</w:t>
      </w:r>
    </w:p>
    <w:p w:rsidR="00160DCD" w:rsidRDefault="00160DCD" w:rsidP="00160DCD">
      <w:pPr>
        <w:pStyle w:val="Signatures"/>
      </w:pPr>
    </w:p>
    <w:p w:rsidR="00160DCD" w:rsidRDefault="00160DCD" w:rsidP="002002E7">
      <w:pPr>
        <w:pStyle w:val="Signatures"/>
        <w:spacing w:before="120"/>
      </w:pPr>
    </w:p>
    <w:p w:rsidR="00160DCD" w:rsidRDefault="00160DCD" w:rsidP="00160DCD">
      <w:pPr>
        <w:pStyle w:val="Signatures"/>
      </w:pPr>
      <w:r w:rsidRPr="00160DCD">
        <w:t>______________________________________________</w:t>
      </w:r>
    </w:p>
    <w:p w:rsidR="00160DCD" w:rsidRDefault="005C0D70" w:rsidP="00160DCD">
      <w:pPr>
        <w:pStyle w:val="Signatures"/>
      </w:pPr>
      <w:r>
        <w:t>BRANDY MARTY MARQUEZ</w:t>
      </w:r>
      <w:r w:rsidR="00160DCD">
        <w:t>, COMMISSIONER</w:t>
      </w:r>
    </w:p>
    <w:p w:rsidR="00160DCD" w:rsidRDefault="00160DCD" w:rsidP="00160DCD">
      <w:pPr>
        <w:pStyle w:val="Signatures"/>
      </w:pPr>
    </w:p>
    <w:p w:rsidR="00160DCD" w:rsidRDefault="00160DCD" w:rsidP="002002E7">
      <w:pPr>
        <w:pStyle w:val="Signatures"/>
        <w:spacing w:before="120"/>
      </w:pPr>
    </w:p>
    <w:p w:rsidR="00160DCD" w:rsidRDefault="00FF1816" w:rsidP="00160DCD">
      <w:pPr>
        <w:pStyle w:val="Signatures"/>
      </w:pPr>
      <w:r w:rsidRPr="00160DCD">
        <w:t>______________________________________________</w:t>
      </w:r>
    </w:p>
    <w:p w:rsidR="00160DCD" w:rsidRDefault="005C0D70" w:rsidP="001D68C9">
      <w:pPr>
        <w:pStyle w:val="Signatures"/>
      </w:pPr>
      <w:r>
        <w:t>ARTHUR C. D’ANDREA</w:t>
      </w:r>
      <w:r w:rsidR="001D68C9">
        <w:t>, COMMISSIONER</w:t>
      </w:r>
    </w:p>
    <w:p w:rsidR="00063AB5" w:rsidRDefault="00063AB5" w:rsidP="0062202F">
      <w:pPr>
        <w:pStyle w:val="EndMatter"/>
        <w:rPr>
          <w:sz w:val="16"/>
          <w:szCs w:val="16"/>
        </w:rPr>
      </w:pPr>
    </w:p>
    <w:p w:rsidR="00063AB5" w:rsidRDefault="00063AB5" w:rsidP="0062202F">
      <w:pPr>
        <w:pStyle w:val="EndMatter"/>
        <w:rPr>
          <w:sz w:val="16"/>
          <w:szCs w:val="16"/>
        </w:rPr>
      </w:pPr>
    </w:p>
    <w:p w:rsidR="00063AB5" w:rsidRDefault="00063AB5" w:rsidP="0062202F">
      <w:pPr>
        <w:pStyle w:val="EndMatter"/>
        <w:rPr>
          <w:sz w:val="16"/>
          <w:szCs w:val="16"/>
        </w:rPr>
      </w:pPr>
    </w:p>
    <w:p w:rsidR="00063AB5" w:rsidRDefault="00063AB5" w:rsidP="0062202F">
      <w:pPr>
        <w:pStyle w:val="EndMatter"/>
        <w:rPr>
          <w:sz w:val="16"/>
          <w:szCs w:val="16"/>
        </w:rPr>
      </w:pPr>
    </w:p>
    <w:p w:rsidR="001D68C9" w:rsidRDefault="00FE4318" w:rsidP="0062202F">
      <w:pPr>
        <w:pStyle w:val="EndMatter"/>
        <w:rPr>
          <w:sz w:val="16"/>
          <w:szCs w:val="16"/>
        </w:rPr>
      </w:pPr>
      <w:r w:rsidRPr="008B088F">
        <w:rPr>
          <w:sz w:val="16"/>
          <w:szCs w:val="16"/>
        </w:rPr>
        <w:t>W2013</w:t>
      </w:r>
    </w:p>
    <w:p w:rsidR="00160DCD" w:rsidRPr="008B088F" w:rsidRDefault="003729E5" w:rsidP="0062202F">
      <w:pPr>
        <w:pStyle w:val="EndMatter"/>
        <w:rPr>
          <w:sz w:val="16"/>
          <w:szCs w:val="16"/>
        </w:rPr>
      </w:pPr>
      <w:r w:rsidRPr="008B088F">
        <w:rPr>
          <w:sz w:val="16"/>
          <w:szCs w:val="16"/>
        </w:rPr>
        <w:fldChar w:fldCharType="begin"/>
      </w:r>
      <w:r w:rsidRPr="008B088F">
        <w:rPr>
          <w:sz w:val="16"/>
          <w:szCs w:val="16"/>
        </w:rPr>
        <w:instrText xml:space="preserve"> FILENAME  \* Lower \p  \* MERGEFORMAT </w:instrText>
      </w:r>
      <w:r w:rsidRPr="008B088F">
        <w:rPr>
          <w:sz w:val="16"/>
          <w:szCs w:val="16"/>
        </w:rPr>
        <w:fldChar w:fldCharType="separate"/>
      </w:r>
      <w:r w:rsidR="00F83334">
        <w:rPr>
          <w:noProof/>
          <w:sz w:val="16"/>
          <w:szCs w:val="16"/>
        </w:rPr>
        <w:t>q:\cadm\orders\final\46000\46438fo.docx</w:t>
      </w:r>
      <w:r w:rsidRPr="008B088F">
        <w:rPr>
          <w:noProof/>
          <w:sz w:val="16"/>
          <w:szCs w:val="16"/>
        </w:rPr>
        <w:fldChar w:fldCharType="end"/>
      </w:r>
    </w:p>
    <w:sectPr w:rsidR="00160DCD" w:rsidRPr="008B088F" w:rsidSect="00063AB5">
      <w:headerReference w:type="default" r:id="rId8"/>
      <w:pgSz w:w="12240" w:h="15840"/>
      <w:pgMar w:top="1296" w:right="1440" w:bottom="1296"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017E" w:rsidRDefault="00CC017E" w:rsidP="00D03394">
      <w:r>
        <w:separator/>
      </w:r>
    </w:p>
  </w:endnote>
  <w:endnote w:type="continuationSeparator" w:id="0">
    <w:p w:rsidR="00CC017E" w:rsidRDefault="00CC017E"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017E" w:rsidRDefault="00CC017E" w:rsidP="00D03394">
      <w:r>
        <w:separator/>
      </w:r>
    </w:p>
  </w:footnote>
  <w:footnote w:type="continuationSeparator" w:id="0">
    <w:p w:rsidR="00CC017E" w:rsidRDefault="00CC017E" w:rsidP="00D03394">
      <w:r>
        <w:continuationSeparator/>
      </w:r>
    </w:p>
  </w:footnote>
  <w:footnote w:id="1">
    <w:p w:rsidR="00452EF8" w:rsidRDefault="00452EF8" w:rsidP="009C4C5F">
      <w:pPr>
        <w:pStyle w:val="FootnoteText"/>
        <w:jc w:val="both"/>
      </w:pPr>
      <w:r>
        <w:rPr>
          <w:rStyle w:val="FootnoteReference"/>
        </w:rPr>
        <w:footnoteRef/>
      </w:r>
      <w:r>
        <w:t xml:space="preserve"> </w:t>
      </w:r>
      <w:r w:rsidR="009C4C5F">
        <w:t xml:space="preserve">Ratepayer protests were filed by:  John &amp; Deneice Randolph, Van Chung, Angela Allen, Karl Boyd, Michael Blakeney, Dina Pivaral, Luis A. Pivaral, James Robinson, Jr., Bart Hurst, </w:t>
      </w:r>
      <w:r w:rsidR="009C4C5F">
        <w:rPr>
          <w:spacing w:val="-4"/>
        </w:rPr>
        <w:t xml:space="preserve">Tammy Williams, Patrick Malone, </w:t>
      </w:r>
      <w:r w:rsidR="009C4C5F">
        <w:t>Joe Smith, Chelse Rogers, Doty Marks, Glassell Armstrong, Ricky Bell, Gladys Melendez, Matthew Gray, Doris Antasek, Christy Reeves,</w:t>
      </w:r>
      <w:r w:rsidR="005638BE">
        <w:t xml:space="preserve"> Diamond Sengvong, Felipe Urrea</w:t>
      </w:r>
      <w:r w:rsidR="009C4C5F">
        <w:t xml:space="preserve">, Glenn Slade Strauch, Tommy W. Morris, Tommy Kelly, Sandra Wilson, Shawna Ford, Donna Evetts, Salvador Eleodoro Amaya, Daniel Ordonez, Michelle Parson, Toni Quezada, Amador Alejandra, Maria Del Carmen Jaimez, Susan Gates, Arturo A. Rios, Martin I. Leandro, Maria Guadalupe Jaimes, Carissa Arnold, Irma Trujillo, Joann Cooper, Barbara A. Pennell, Tammy Williams, John Young, Rodney Fisher, </w:t>
      </w:r>
      <w:r w:rsidR="009C4C5F">
        <w:rPr>
          <w:spacing w:val="-4"/>
        </w:rPr>
        <w:t xml:space="preserve">Jarren Young, David Honomichl, </w:t>
      </w:r>
      <w:r w:rsidR="009C4C5F">
        <w:t xml:space="preserve">Julius Browder, Teresa Cannon, Claude A. Sizemore, </w:t>
      </w:r>
      <w:r w:rsidR="00307854" w:rsidRPr="00FF2762">
        <w:rPr>
          <w:spacing w:val="-2"/>
        </w:rPr>
        <w:t>Lori Franz, Peggy Bassham, Barbara Braf, Marlin Kaderli, Charles Pope, Judy Wilkinson, Dennis Jaros</w:t>
      </w:r>
      <w:r w:rsidR="008B46D5">
        <w:rPr>
          <w:spacing w:val="-2"/>
        </w:rPr>
        <w:t>h, Theresa Posey, Jennifer Daven</w:t>
      </w:r>
      <w:r w:rsidR="00307854" w:rsidRPr="00FF2762">
        <w:rPr>
          <w:spacing w:val="-2"/>
        </w:rPr>
        <w:t>port, Eugene Posey, Ronnie Drake, Sandy Riden, Karen Lowe, Leslie Tiemonn, Mary Massey, Kimberly Becker, Carolyn &amp; S</w:t>
      </w:r>
      <w:r w:rsidR="008B46D5">
        <w:rPr>
          <w:spacing w:val="-2"/>
        </w:rPr>
        <w:t>cott Cote, Tim Vercher, Rene Yeg</w:t>
      </w:r>
      <w:r w:rsidR="00307854" w:rsidRPr="00FF2762">
        <w:rPr>
          <w:spacing w:val="-2"/>
        </w:rPr>
        <w:t xml:space="preserve">uez, Gilbert Lawson, Jimmy Hook, Jackson Gore, Bobby Wood, Robert Muluihill, Tommy Fountain, James Franny, Edward Strouhal, Troy Bunton, Jessica Hester, Paul Lockhart, Renee Godeaux, Matthew Posey (for two properties), David Mitchell, John Green, James Campbell, Chris Schmedl, Stacey Creel, Graciela Yzquierdo, Chris </w:t>
      </w:r>
      <w:r w:rsidR="008B46D5">
        <w:rPr>
          <w:spacing w:val="-2"/>
        </w:rPr>
        <w:t>P</w:t>
      </w:r>
      <w:r w:rsidR="00307854" w:rsidRPr="00FF2762">
        <w:rPr>
          <w:spacing w:val="-2"/>
        </w:rPr>
        <w:t>uente, Wayne Smith, Timothy Browder, Ingrid Fluellen, Nathan Franks, Boyce M</w:t>
      </w:r>
      <w:r w:rsidR="00307854">
        <w:rPr>
          <w:spacing w:val="-2"/>
        </w:rPr>
        <w:t>o</w:t>
      </w:r>
      <w:r w:rsidR="00307854" w:rsidRPr="00FF2762">
        <w:rPr>
          <w:spacing w:val="-2"/>
        </w:rPr>
        <w:t>rris, Wesley Penton, Valerie Ford, Michael Gonzales, James Martin, W</w:t>
      </w:r>
      <w:r w:rsidR="00735141">
        <w:rPr>
          <w:spacing w:val="-2"/>
        </w:rPr>
        <w:t>.</w:t>
      </w:r>
      <w:r w:rsidR="00307854" w:rsidRPr="00FF2762">
        <w:rPr>
          <w:spacing w:val="-2"/>
        </w:rPr>
        <w:t>C</w:t>
      </w:r>
      <w:r w:rsidR="00735141">
        <w:rPr>
          <w:spacing w:val="-2"/>
        </w:rPr>
        <w:t>.</w:t>
      </w:r>
      <w:r w:rsidR="00307854" w:rsidRPr="00FF2762">
        <w:rPr>
          <w:spacing w:val="-2"/>
        </w:rPr>
        <w:t xml:space="preserve"> Miller, Christine Cox, </w:t>
      </w:r>
      <w:r w:rsidR="00307854" w:rsidRPr="00FF2762">
        <w:t>William Green, Lacie Harrison, Jacob Theiler, Fran Martin, Becki Parsons, Bruce Wilkinson, Bobby Young, Santiago San Miguel, Ben Montgomery, Amanda Brown, Robert Fontenot, Christin Brockelman, John Duff, Roger Hamilton, Judy Strickland, Tanya Gutierrez, Cyndy Duff, Th</w:t>
      </w:r>
      <w:r w:rsidR="00307854">
        <w:t xml:space="preserve">omas Hauenstein, John Green, </w:t>
      </w:r>
      <w:r w:rsidR="009C4C5F">
        <w:t>Misael Bello, Karen Tipton, Juvenal Tovar, Sue Sullivan, Michael Blakeney, Roger Johnson, George T. Smith, Jr., Matthew Gray, Carl Smith, Daniel Flores, Karen Tipton (for two properties), Arturo A. Rios, Yeeming Chuang, Mary Hatcher, Linda Clark, John and Verla Randolph, Juan and Babette Sandoval, Bertha Sturm, Patrick Malone, Darrillo and Irma Fails, Chanya Chhuon, Carissa Arnold, Tim and Frances Browder, James Robinson, Floyce Bagley, Ja</w:t>
      </w:r>
      <w:r w:rsidR="005638BE">
        <w:t>ime Molina, and Victor Salinas</w:t>
      </w:r>
      <w:r w:rsidR="009C4C5F">
        <w:t>.</w:t>
      </w:r>
    </w:p>
  </w:footnote>
  <w:footnote w:id="2">
    <w:p w:rsidR="005C0D70" w:rsidRDefault="005C0D70">
      <w:pPr>
        <w:pStyle w:val="FootnoteText"/>
      </w:pPr>
      <w:r>
        <w:rPr>
          <w:rStyle w:val="FootnoteReference"/>
        </w:rPr>
        <w:footnoteRef/>
      </w:r>
      <w:r>
        <w:t xml:space="preserve"> Tex. Water Code Ann. § 13.002(19) (West 2008 and Supp. 2017) (TWC). </w:t>
      </w:r>
    </w:p>
  </w:footnote>
  <w:footnote w:id="3">
    <w:p w:rsidR="005C0D70" w:rsidRDefault="005C0D70">
      <w:pPr>
        <w:pStyle w:val="FootnoteText"/>
      </w:pPr>
      <w:r>
        <w:rPr>
          <w:rStyle w:val="FootnoteReference"/>
        </w:rPr>
        <w:footnoteRef/>
      </w:r>
      <w:r>
        <w:t xml:space="preserve"> Tex. Gov’t Code Ann. §§ 2001.001-.902 (West 2017).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Pr="008B088F" w:rsidRDefault="00ED04FC" w:rsidP="00063AB5">
    <w:pPr>
      <w:pStyle w:val="Header"/>
      <w:tabs>
        <w:tab w:val="clear" w:pos="4680"/>
        <w:tab w:val="center" w:pos="5040"/>
      </w:tabs>
      <w:rPr>
        <w:szCs w:val="22"/>
      </w:rPr>
    </w:pPr>
    <w:r w:rsidRPr="008B088F">
      <w:rPr>
        <w:szCs w:val="22"/>
      </w:rPr>
      <w:t>PUC Docket No. </w:t>
    </w:r>
    <w:r w:rsidR="008B088F" w:rsidRPr="008B088F">
      <w:rPr>
        <w:szCs w:val="22"/>
      </w:rPr>
      <w:t>46438</w:t>
    </w:r>
    <w:r w:rsidRPr="008B088F">
      <w:rPr>
        <w:szCs w:val="22"/>
      </w:rPr>
      <w:tab/>
      <w:t>Order</w:t>
    </w:r>
    <w:r w:rsidRPr="008B088F">
      <w:rPr>
        <w:szCs w:val="22"/>
      </w:rPr>
      <w:tab/>
      <w:t xml:space="preserve">Page </w:t>
    </w:r>
    <w:r w:rsidRPr="008B088F">
      <w:rPr>
        <w:szCs w:val="22"/>
      </w:rPr>
      <w:fldChar w:fldCharType="begin"/>
    </w:r>
    <w:r w:rsidRPr="008B088F">
      <w:rPr>
        <w:szCs w:val="22"/>
      </w:rPr>
      <w:instrText xml:space="preserve"> PAGE   \* MERGEFORMAT </w:instrText>
    </w:r>
    <w:r w:rsidRPr="008B088F">
      <w:rPr>
        <w:szCs w:val="22"/>
      </w:rPr>
      <w:fldChar w:fldCharType="separate"/>
    </w:r>
    <w:r w:rsidR="008078A2">
      <w:rPr>
        <w:noProof/>
        <w:szCs w:val="22"/>
      </w:rPr>
      <w:t>6</w:t>
    </w:r>
    <w:r w:rsidRPr="008B088F">
      <w:rPr>
        <w:szCs w:val="22"/>
      </w:rPr>
      <w:fldChar w:fldCharType="end"/>
    </w:r>
    <w:r w:rsidRPr="008B088F">
      <w:rPr>
        <w:szCs w:val="22"/>
      </w:rPr>
      <w:t xml:space="preserve"> of </w:t>
    </w:r>
    <w:r w:rsidR="003729E5" w:rsidRPr="008B088F">
      <w:rPr>
        <w:szCs w:val="22"/>
      </w:rPr>
      <w:fldChar w:fldCharType="begin"/>
    </w:r>
    <w:r w:rsidR="003729E5" w:rsidRPr="008B088F">
      <w:rPr>
        <w:szCs w:val="22"/>
      </w:rPr>
      <w:instrText xml:space="preserve"> NUMPAGES   \* MERGEFORMAT </w:instrText>
    </w:r>
    <w:r w:rsidR="003729E5" w:rsidRPr="008B088F">
      <w:rPr>
        <w:szCs w:val="22"/>
      </w:rPr>
      <w:fldChar w:fldCharType="separate"/>
    </w:r>
    <w:r w:rsidR="008078A2">
      <w:rPr>
        <w:noProof/>
        <w:szCs w:val="22"/>
      </w:rPr>
      <w:t>7</w:t>
    </w:r>
    <w:r w:rsidR="003729E5" w:rsidRPr="008B088F">
      <w:rPr>
        <w:noProof/>
        <w:szCs w:val="22"/>
      </w:rPr>
      <w:fldChar w:fldCharType="end"/>
    </w:r>
  </w:p>
  <w:p w:rsidR="00ED04FC" w:rsidRPr="008B088F" w:rsidRDefault="00ED04FC">
    <w:pPr>
      <w:pStyle w:val="Header"/>
      <w:rPr>
        <w:szCs w:val="22"/>
      </w:rPr>
    </w:pPr>
    <w:r w:rsidRPr="008B088F">
      <w:rPr>
        <w:szCs w:val="22"/>
      </w:rPr>
      <w:t>SOAH Docket No. </w:t>
    </w:r>
    <w:r w:rsidR="008B088F" w:rsidRPr="008B088F">
      <w:rPr>
        <w:rFonts w:eastAsia="Times New Roman"/>
        <w:color w:val="000000"/>
        <w:szCs w:val="22"/>
      </w:rPr>
      <w:t>473-17-2372.WS</w:t>
    </w:r>
  </w:p>
  <w:p w:rsidR="00ED04FC" w:rsidRDefault="00ED04FC" w:rsidP="00063AB5">
    <w:pPr>
      <w:pStyle w:val="Header"/>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D2930"/>
    <w:multiLevelType w:val="multilevel"/>
    <w:tmpl w:val="7BB691BA"/>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09576E"/>
    <w:multiLevelType w:val="multilevel"/>
    <w:tmpl w:val="A18888B8"/>
    <w:lvl w:ilvl="0">
      <w:start w:val="5"/>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E708C1"/>
    <w:multiLevelType w:val="multilevel"/>
    <w:tmpl w:val="1C320678"/>
    <w:lvl w:ilvl="0">
      <w:start w:val="1"/>
      <w:numFmt w:val="lowerLetter"/>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4" w15:restartNumberingAfterBreak="0">
    <w:nsid w:val="1672576A"/>
    <w:multiLevelType w:val="multilevel"/>
    <w:tmpl w:val="755224EC"/>
    <w:lvl w:ilvl="0">
      <w:start w:val="31"/>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136181"/>
    <w:multiLevelType w:val="multilevel"/>
    <w:tmpl w:val="C4D6CEFC"/>
    <w:lvl w:ilvl="0">
      <w:start w:val="1"/>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8" w15:restartNumberingAfterBreak="0">
    <w:nsid w:val="398E3242"/>
    <w:multiLevelType w:val="multilevel"/>
    <w:tmpl w:val="B8867AFA"/>
    <w:lvl w:ilvl="0">
      <w:start w:val="16"/>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B321C01"/>
    <w:multiLevelType w:val="multilevel"/>
    <w:tmpl w:val="F9E2EAC6"/>
    <w:lvl w:ilvl="0">
      <w:start w:val="6"/>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51C60D3"/>
    <w:multiLevelType w:val="multilevel"/>
    <w:tmpl w:val="8ED6459C"/>
    <w:lvl w:ilvl="0">
      <w:start w:val="61"/>
      <w:numFmt w:val="decimal"/>
      <w:lvlText w:val="%1."/>
      <w:lvlJc w:val="left"/>
      <w:pPr>
        <w:tabs>
          <w:tab w:val="left" w:pos="720"/>
        </w:tabs>
        <w:ind w:left="720"/>
      </w:pPr>
      <w:rPr>
        <w:rFonts w:ascii="Times New Roman" w:eastAsia="Times New Roman" w:hAnsi="Times New Roman"/>
        <w:strike w:val="0"/>
        <w:color w:val="000000"/>
        <w:spacing w:val="-3"/>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55A79ED"/>
    <w:multiLevelType w:val="multilevel"/>
    <w:tmpl w:val="ACA2574C"/>
    <w:lvl w:ilvl="0">
      <w:start w:val="1"/>
      <w:numFmt w:val="decimal"/>
      <w:lvlText w:val="%1."/>
      <w:lvlJc w:val="left"/>
      <w:pPr>
        <w:tabs>
          <w:tab w:val="left" w:pos="720"/>
        </w:tabs>
        <w:ind w:left="720"/>
      </w:pPr>
      <w:rPr>
        <w:rFonts w:ascii="Times New Roman" w:eastAsia="Times New Roman" w:hAnsi="Times New Roman"/>
        <w:strike w:val="0"/>
        <w:color w:val="000000"/>
        <w:spacing w:val="-2"/>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A46BCF"/>
    <w:multiLevelType w:val="multilevel"/>
    <w:tmpl w:val="583A074A"/>
    <w:lvl w:ilvl="0">
      <w:start w:val="46"/>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5"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6" w15:restartNumberingAfterBreak="0">
    <w:nsid w:val="79DB25C0"/>
    <w:multiLevelType w:val="hybridMultilevel"/>
    <w:tmpl w:val="D5909324"/>
    <w:lvl w:ilvl="0" w:tplc="CA720DF4">
      <w:start w:val="1"/>
      <w:numFmt w:val="decimal"/>
      <w:lvlText w:val="%1."/>
      <w:lvlJc w:val="left"/>
      <w:pPr>
        <w:ind w:left="1440" w:hanging="360"/>
      </w:pPr>
      <w:rPr>
        <w:rFonts w:hint="default"/>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5"/>
  </w:num>
  <w:num w:numId="2">
    <w:abstractNumId w:val="7"/>
  </w:num>
  <w:num w:numId="3">
    <w:abstractNumId w:val="3"/>
  </w:num>
  <w:num w:numId="4">
    <w:abstractNumId w:val="15"/>
  </w:num>
  <w:num w:numId="5">
    <w:abstractNumId w:val="7"/>
  </w:num>
  <w:num w:numId="6">
    <w:abstractNumId w:val="12"/>
  </w:num>
  <w:num w:numId="7">
    <w:abstractNumId w:val="14"/>
  </w:num>
  <w:num w:numId="8">
    <w:abstractNumId w:val="0"/>
  </w:num>
  <w:num w:numId="9">
    <w:abstractNumId w:val="1"/>
  </w:num>
  <w:num w:numId="10">
    <w:abstractNumId w:val="8"/>
  </w:num>
  <w:num w:numId="11">
    <w:abstractNumId w:val="4"/>
  </w:num>
  <w:num w:numId="12">
    <w:abstractNumId w:val="13"/>
  </w:num>
  <w:num w:numId="13">
    <w:abstractNumId w:val="2"/>
  </w:num>
  <w:num w:numId="14">
    <w:abstractNumId w:val="10"/>
  </w:num>
  <w:num w:numId="15">
    <w:abstractNumId w:val="11"/>
  </w:num>
  <w:num w:numId="16">
    <w:abstractNumId w:val="9"/>
  </w:num>
  <w:num w:numId="17">
    <w:abstractNumId w:val="6"/>
  </w:num>
  <w:num w:numId="18">
    <w:abstractNumId w:val="12"/>
    <w:lvlOverride w:ilvl="0">
      <w:startOverride w:val="1"/>
    </w:lvlOverride>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017E"/>
    <w:rsid w:val="000149C1"/>
    <w:rsid w:val="0003691C"/>
    <w:rsid w:val="00057977"/>
    <w:rsid w:val="00063AB5"/>
    <w:rsid w:val="000D3E1E"/>
    <w:rsid w:val="000E5DBE"/>
    <w:rsid w:val="001169CA"/>
    <w:rsid w:val="001323F2"/>
    <w:rsid w:val="00141673"/>
    <w:rsid w:val="0015213D"/>
    <w:rsid w:val="001543B4"/>
    <w:rsid w:val="001556BE"/>
    <w:rsid w:val="00160DCD"/>
    <w:rsid w:val="00193ED2"/>
    <w:rsid w:val="001B1593"/>
    <w:rsid w:val="001B72E0"/>
    <w:rsid w:val="001C518B"/>
    <w:rsid w:val="001C6BDE"/>
    <w:rsid w:val="001C70E2"/>
    <w:rsid w:val="001D4F4B"/>
    <w:rsid w:val="001D68C9"/>
    <w:rsid w:val="001D71F5"/>
    <w:rsid w:val="001E360C"/>
    <w:rsid w:val="001F32DA"/>
    <w:rsid w:val="001F669F"/>
    <w:rsid w:val="002002E7"/>
    <w:rsid w:val="00201802"/>
    <w:rsid w:val="0021427E"/>
    <w:rsid w:val="00253694"/>
    <w:rsid w:val="002614E7"/>
    <w:rsid w:val="00266F9F"/>
    <w:rsid w:val="00290D25"/>
    <w:rsid w:val="0029365F"/>
    <w:rsid w:val="002A42A3"/>
    <w:rsid w:val="002B7D17"/>
    <w:rsid w:val="002C531D"/>
    <w:rsid w:val="002F5FC5"/>
    <w:rsid w:val="00307854"/>
    <w:rsid w:val="00312838"/>
    <w:rsid w:val="00327690"/>
    <w:rsid w:val="00362129"/>
    <w:rsid w:val="003729E5"/>
    <w:rsid w:val="0039472C"/>
    <w:rsid w:val="003A4505"/>
    <w:rsid w:val="003C400D"/>
    <w:rsid w:val="00433B5E"/>
    <w:rsid w:val="00452EF8"/>
    <w:rsid w:val="00460AA7"/>
    <w:rsid w:val="00486CA1"/>
    <w:rsid w:val="004916C3"/>
    <w:rsid w:val="004C205E"/>
    <w:rsid w:val="004C659C"/>
    <w:rsid w:val="004E082A"/>
    <w:rsid w:val="004E366C"/>
    <w:rsid w:val="004F239F"/>
    <w:rsid w:val="00535D56"/>
    <w:rsid w:val="00560F44"/>
    <w:rsid w:val="005638BE"/>
    <w:rsid w:val="00590934"/>
    <w:rsid w:val="005A25D3"/>
    <w:rsid w:val="005B6B23"/>
    <w:rsid w:val="005C0D70"/>
    <w:rsid w:val="005C3512"/>
    <w:rsid w:val="0061563D"/>
    <w:rsid w:val="0062202F"/>
    <w:rsid w:val="006222A9"/>
    <w:rsid w:val="00650845"/>
    <w:rsid w:val="00666F3A"/>
    <w:rsid w:val="00677B5E"/>
    <w:rsid w:val="006F7622"/>
    <w:rsid w:val="00702F86"/>
    <w:rsid w:val="00717BB1"/>
    <w:rsid w:val="00735141"/>
    <w:rsid w:val="007513F2"/>
    <w:rsid w:val="007572FC"/>
    <w:rsid w:val="007C4860"/>
    <w:rsid w:val="007D1516"/>
    <w:rsid w:val="007F0CEF"/>
    <w:rsid w:val="0080046C"/>
    <w:rsid w:val="008078A2"/>
    <w:rsid w:val="008220B1"/>
    <w:rsid w:val="008664AA"/>
    <w:rsid w:val="0086731E"/>
    <w:rsid w:val="008738BF"/>
    <w:rsid w:val="008B0726"/>
    <w:rsid w:val="008B088F"/>
    <w:rsid w:val="008B46D5"/>
    <w:rsid w:val="008D1724"/>
    <w:rsid w:val="008F1D41"/>
    <w:rsid w:val="009203F4"/>
    <w:rsid w:val="00946B54"/>
    <w:rsid w:val="009727E0"/>
    <w:rsid w:val="009C1919"/>
    <w:rsid w:val="009C4C5F"/>
    <w:rsid w:val="009D133F"/>
    <w:rsid w:val="009E2973"/>
    <w:rsid w:val="00A035EA"/>
    <w:rsid w:val="00A045CE"/>
    <w:rsid w:val="00A128EF"/>
    <w:rsid w:val="00A2566E"/>
    <w:rsid w:val="00A40798"/>
    <w:rsid w:val="00AD04EC"/>
    <w:rsid w:val="00AD5AB7"/>
    <w:rsid w:val="00B11184"/>
    <w:rsid w:val="00B121EF"/>
    <w:rsid w:val="00B124CE"/>
    <w:rsid w:val="00B22348"/>
    <w:rsid w:val="00B224B0"/>
    <w:rsid w:val="00B353E9"/>
    <w:rsid w:val="00B40E19"/>
    <w:rsid w:val="00B676D5"/>
    <w:rsid w:val="00B71CA8"/>
    <w:rsid w:val="00B91E64"/>
    <w:rsid w:val="00BA122C"/>
    <w:rsid w:val="00C155F2"/>
    <w:rsid w:val="00C17D27"/>
    <w:rsid w:val="00C4754F"/>
    <w:rsid w:val="00C54659"/>
    <w:rsid w:val="00C858F1"/>
    <w:rsid w:val="00C96ADB"/>
    <w:rsid w:val="00CC017E"/>
    <w:rsid w:val="00CC6EB5"/>
    <w:rsid w:val="00CD13A9"/>
    <w:rsid w:val="00CE03C9"/>
    <w:rsid w:val="00CE29C0"/>
    <w:rsid w:val="00D03394"/>
    <w:rsid w:val="00D1503F"/>
    <w:rsid w:val="00D30A16"/>
    <w:rsid w:val="00D36D5A"/>
    <w:rsid w:val="00D44DBA"/>
    <w:rsid w:val="00D451DC"/>
    <w:rsid w:val="00D641FD"/>
    <w:rsid w:val="00D706B4"/>
    <w:rsid w:val="00D71F6A"/>
    <w:rsid w:val="00DB31BE"/>
    <w:rsid w:val="00DB558D"/>
    <w:rsid w:val="00DE0E3A"/>
    <w:rsid w:val="00E3707E"/>
    <w:rsid w:val="00E519BE"/>
    <w:rsid w:val="00E644DB"/>
    <w:rsid w:val="00E762FA"/>
    <w:rsid w:val="00E82078"/>
    <w:rsid w:val="00E865A2"/>
    <w:rsid w:val="00E91E77"/>
    <w:rsid w:val="00EB3FB6"/>
    <w:rsid w:val="00EC358B"/>
    <w:rsid w:val="00EC62BB"/>
    <w:rsid w:val="00ED04FC"/>
    <w:rsid w:val="00ED25C6"/>
    <w:rsid w:val="00ED6065"/>
    <w:rsid w:val="00EE5DDA"/>
    <w:rsid w:val="00F164BF"/>
    <w:rsid w:val="00F31EC3"/>
    <w:rsid w:val="00F44961"/>
    <w:rsid w:val="00F551CD"/>
    <w:rsid w:val="00F61E62"/>
    <w:rsid w:val="00F728EA"/>
    <w:rsid w:val="00F83334"/>
    <w:rsid w:val="00F93CA4"/>
    <w:rsid w:val="00F963C2"/>
    <w:rsid w:val="00FA08B7"/>
    <w:rsid w:val="00FA1E83"/>
    <w:rsid w:val="00FB5813"/>
    <w:rsid w:val="00FC5D72"/>
    <w:rsid w:val="00FE1ED4"/>
    <w:rsid w:val="00FE35E6"/>
    <w:rsid w:val="00FE4318"/>
    <w:rsid w:val="00FF1816"/>
    <w:rsid w:val="00FF4271"/>
    <w:rsid w:val="00FF49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chartTrackingRefBased/>
  <w15:docId w15:val="{F0DEA471-73B6-496E-8D00-23CDDED1E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tabs>
        <w:tab w:val="num" w:pos="360"/>
      </w:tabs>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tabs>
        <w:tab w:val="clear" w:pos="720"/>
        <w:tab w:val="num" w:pos="360"/>
      </w:tabs>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3066E8-8668-441C-98DE-249E269BA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17</TotalTime>
  <Pages>7</Pages>
  <Words>1722</Words>
  <Characters>9816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11515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Hicks, Ruby</cp:lastModifiedBy>
  <cp:revision>6</cp:revision>
  <cp:lastPrinted>2017-11-17T14:33:00Z</cp:lastPrinted>
  <dcterms:created xsi:type="dcterms:W3CDTF">2017-11-17T13:36:00Z</dcterms:created>
  <dcterms:modified xsi:type="dcterms:W3CDTF">2017-11-17T18:08:00Z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