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DOCKET NO. </w:t>
      </w:r>
      <w:r w:rsidR="00A80420">
        <w:t>46148</w:t>
      </w:r>
      <w:r>
        <w:br/>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A80420" w:rsidP="001E360C">
            <w:pPr>
              <w:pStyle w:val="Docketstyle"/>
            </w:pPr>
            <w:r w:rsidRPr="006456DA">
              <w:t>PETITION OF LAS COLINAS SAN MARCOS PHASE I LLC TO AMEND CRYSTAL CLEAR SPECIAL UTILITY DISTRICT'S CERTIFICATE OF CONVENIENCE AND NECESSITY IN HAYS COUNTY BY EXPEDITED RELEASE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A80420" w:rsidRDefault="00A80420" w:rsidP="001E360C">
            <w:pPr>
              <w:pStyle w:val="Docketstyle"/>
            </w:pPr>
            <w:r>
              <w:t>§</w:t>
            </w:r>
          </w:p>
          <w:p w:rsidR="00A80420" w:rsidRDefault="00A80420" w:rsidP="001E360C">
            <w:pPr>
              <w:pStyle w:val="Docketstyle"/>
            </w:pPr>
            <w:r>
              <w:t>§</w:t>
            </w:r>
          </w:p>
          <w:p w:rsidR="00A80420" w:rsidRDefault="00A80420" w:rsidP="001E360C">
            <w:pPr>
              <w:pStyle w:val="Docketstyle"/>
            </w:pPr>
            <w:r>
              <w:t>§</w:t>
            </w:r>
          </w:p>
          <w:p w:rsidR="00A80420" w:rsidRDefault="00A80420"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A80420" w:rsidP="00C54659">
      <w:pPr>
        <w:pStyle w:val="Titleoforder"/>
      </w:pPr>
      <w:r>
        <w:t>PROPOSED ORDER</w:t>
      </w:r>
    </w:p>
    <w:p w:rsidR="00A80420" w:rsidRPr="0054021B" w:rsidRDefault="00A80420" w:rsidP="0054021B">
      <w:pPr>
        <w:pStyle w:val="BodyText"/>
      </w:pPr>
      <w:r w:rsidRPr="0054021B">
        <w:t>This Order addresses the petition of Las Colinas San Marcos Phase I LLC (Las Colinas) for expedited release from Crystal Clear Special Utility District’s (Crystal Clear SUD) water certificate of convenience and necessity (CCN) No. 10297 in Hays County.  Public Utility Commission of Texas (Commission) Staff recommended approval of Las Colinas’ petition.  Consistent with Commission Staff's recommendation the petition is approved.</w:t>
      </w:r>
    </w:p>
    <w:p w:rsidR="00A80420" w:rsidRPr="0054021B" w:rsidRDefault="00A80420" w:rsidP="0054021B">
      <w:pPr>
        <w:pStyle w:val="BodyText"/>
      </w:pPr>
      <w:r w:rsidRPr="0054021B">
        <w:t>The Commission adopts the following findings of fact and conclusions of law:</w:t>
      </w:r>
    </w:p>
    <w:p w:rsidR="009A4FE0" w:rsidRDefault="009A4FE0" w:rsidP="008D1724">
      <w:pPr>
        <w:pStyle w:val="Heading1"/>
      </w:pPr>
      <w:r>
        <w:t>Background</w:t>
      </w:r>
    </w:p>
    <w:p w:rsidR="009A4FE0" w:rsidRPr="005A0CF8" w:rsidRDefault="009A4FE0" w:rsidP="009A4FE0">
      <w:pPr>
        <w:pStyle w:val="BodyText"/>
      </w:pPr>
      <w:r w:rsidRPr="005A0CF8">
        <w:t xml:space="preserve">On </w:t>
      </w:r>
      <w:r>
        <w:t>July 11</w:t>
      </w:r>
      <w:r w:rsidRPr="005A0CF8">
        <w:t xml:space="preserve">, 2016, </w:t>
      </w:r>
      <w:r w:rsidRPr="0054021B">
        <w:t>Las Colinas</w:t>
      </w:r>
      <w:r w:rsidRPr="005A0CF8">
        <w:t xml:space="preserve"> filed a petition for expedited release of an approximately </w:t>
      </w:r>
      <w:r>
        <w:t>79.964</w:t>
      </w:r>
      <w:r w:rsidRPr="005A0CF8">
        <w:t xml:space="preserve">-acre tract of land in </w:t>
      </w:r>
      <w:r>
        <w:t>Hay</w:t>
      </w:r>
      <w:r w:rsidR="006C50FF">
        <w:t>s</w:t>
      </w:r>
      <w:r w:rsidRPr="005A0CF8">
        <w:t xml:space="preserve"> County from </w:t>
      </w:r>
      <w:r w:rsidRPr="0054021B">
        <w:t>Crystal Clear SUD</w:t>
      </w:r>
      <w:r>
        <w:t>’</w:t>
      </w:r>
      <w:r w:rsidRPr="005A0CF8">
        <w:t xml:space="preserve">s </w:t>
      </w:r>
      <w:r>
        <w:t>water</w:t>
      </w:r>
      <w:r w:rsidRPr="005A0CF8">
        <w:t xml:space="preserve"> CCN No. </w:t>
      </w:r>
      <w:r>
        <w:t>10297</w:t>
      </w:r>
      <w:r w:rsidRPr="005A0CF8">
        <w:t xml:space="preserve">.  </w:t>
      </w:r>
      <w:r w:rsidRPr="0054021B">
        <w:t>Las Colinas</w:t>
      </w:r>
      <w:r w:rsidRPr="005A0CF8">
        <w:t xml:space="preserve"> assert</w:t>
      </w:r>
      <w:r>
        <w:t>ed</w:t>
      </w:r>
      <w:r w:rsidRPr="005A0CF8">
        <w:t xml:space="preserve"> that the </w:t>
      </w:r>
      <w:r>
        <w:t>petitioned</w:t>
      </w:r>
      <w:r w:rsidRPr="005A0CF8">
        <w:t xml:space="preserve"> property is not receiving </w:t>
      </w:r>
      <w:r w:rsidR="003321EF">
        <w:t>water</w:t>
      </w:r>
      <w:r w:rsidRPr="005A0CF8">
        <w:t xml:space="preserve"> service from </w:t>
      </w:r>
      <w:r w:rsidRPr="0054021B">
        <w:t>Crystal Clear SUD</w:t>
      </w:r>
      <w:r w:rsidRPr="005A0CF8">
        <w:t>.</w:t>
      </w:r>
    </w:p>
    <w:p w:rsidR="009A4FE0" w:rsidRPr="005A0CF8" w:rsidRDefault="009A4FE0" w:rsidP="009A4FE0">
      <w:pPr>
        <w:pStyle w:val="BodyText"/>
      </w:pPr>
      <w:r w:rsidRPr="005A0CF8">
        <w:t xml:space="preserve">On </w:t>
      </w:r>
      <w:r>
        <w:t>August 9</w:t>
      </w:r>
      <w:r w:rsidRPr="005A0CF8">
        <w:t xml:space="preserve">, 2016, </w:t>
      </w:r>
      <w:r>
        <w:t>Crystal Clear SUD</w:t>
      </w:r>
      <w:r w:rsidRPr="005A0CF8">
        <w:t xml:space="preserve"> responded to the petition, claiming that the </w:t>
      </w:r>
      <w:r>
        <w:t>petitioned</w:t>
      </w:r>
      <w:r w:rsidRPr="005A0CF8">
        <w:t xml:space="preserve"> property </w:t>
      </w:r>
      <w:r w:rsidR="0012606B">
        <w:t xml:space="preserve">receives water service from Crystal Clear SUD, </w:t>
      </w:r>
      <w:r>
        <w:t xml:space="preserve">and is therefore </w:t>
      </w:r>
      <w:r w:rsidR="0012606B">
        <w:t xml:space="preserve">not entitled to </w:t>
      </w:r>
      <w:r>
        <w:t>expedited release</w:t>
      </w:r>
      <w:r w:rsidRPr="005A0CF8">
        <w:t>.</w:t>
      </w:r>
      <w:r w:rsidRPr="005A0CF8">
        <w:rPr>
          <w:rStyle w:val="FootnoteReference"/>
        </w:rPr>
        <w:footnoteReference w:id="1"/>
      </w:r>
      <w:r w:rsidRPr="005A0CF8">
        <w:t xml:space="preserve">  </w:t>
      </w:r>
      <w:r>
        <w:t>Crystal Clear SUD</w:t>
      </w:r>
      <w:r w:rsidRPr="005A0CF8">
        <w:t xml:space="preserve"> stated that it is </w:t>
      </w:r>
      <w:r w:rsidR="00F3759D">
        <w:t>has</w:t>
      </w:r>
      <w:r w:rsidR="00E053DA">
        <w:t xml:space="preserve"> </w:t>
      </w:r>
      <w:r w:rsidR="003808D3">
        <w:t xml:space="preserve">active water facilities running under the </w:t>
      </w:r>
      <w:r w:rsidR="006C50FF">
        <w:t xml:space="preserve">petitioned </w:t>
      </w:r>
      <w:r w:rsidR="003808D3">
        <w:t>property which serves a 1.97-acre parcel owned by Mr. Dickerson, managing partner of Las Colinas</w:t>
      </w:r>
      <w:r w:rsidR="006C50FF">
        <w:t xml:space="preserve"> and that it</w:t>
      </w:r>
      <w:r w:rsidR="003808D3">
        <w:t xml:space="preserve"> can provide basic domestic service to the </w:t>
      </w:r>
      <w:r w:rsidR="006C50FF">
        <w:t xml:space="preserve">petitioned </w:t>
      </w:r>
      <w:r w:rsidR="003808D3">
        <w:t>property through the 6” supply line that runs along the far-east part of the property.</w:t>
      </w:r>
      <w:r w:rsidR="004C5399">
        <w:rPr>
          <w:rStyle w:val="FootnoteReference"/>
        </w:rPr>
        <w:footnoteReference w:id="2"/>
      </w:r>
      <w:r w:rsidR="003808D3">
        <w:t xml:space="preserve">  </w:t>
      </w:r>
      <w:r w:rsidR="00DA37DF">
        <w:t xml:space="preserve">Crystal Clear SUD </w:t>
      </w:r>
      <w:r w:rsidR="009A2E46">
        <w:t>also</w:t>
      </w:r>
      <w:r w:rsidR="00DA37DF">
        <w:t xml:space="preserve"> </w:t>
      </w:r>
      <w:r w:rsidR="009A2E46">
        <w:t>stated</w:t>
      </w:r>
      <w:r w:rsidR="00DA37DF">
        <w:t xml:space="preserve"> that </w:t>
      </w:r>
      <w:r w:rsidR="004C5399">
        <w:t xml:space="preserve">the petition should be denied because it </w:t>
      </w:r>
      <w:r w:rsidR="00DA37DF">
        <w:t xml:space="preserve">has performed acts and committed facilities qualifying </w:t>
      </w:r>
      <w:r w:rsidR="004C5399">
        <w:t xml:space="preserve">as </w:t>
      </w:r>
      <w:r w:rsidR="00DA37DF">
        <w:lastRenderedPageBreak/>
        <w:t>service</w:t>
      </w:r>
      <w:r w:rsidR="004C5399">
        <w:t xml:space="preserve"> to the petitioned property</w:t>
      </w:r>
      <w:r w:rsidR="00DA37DF">
        <w:t>.</w:t>
      </w:r>
      <w:r w:rsidRPr="005A0CF8">
        <w:rPr>
          <w:rStyle w:val="FootnoteReference"/>
        </w:rPr>
        <w:footnoteReference w:id="3"/>
      </w:r>
      <w:r w:rsidRPr="005A0CF8">
        <w:t xml:space="preserve">  </w:t>
      </w:r>
      <w:r>
        <w:rPr>
          <w:bCs/>
        </w:rPr>
        <w:t>Additionally</w:t>
      </w:r>
      <w:r w:rsidRPr="005A0CF8">
        <w:rPr>
          <w:bCs/>
        </w:rPr>
        <w:t xml:space="preserve">, </w:t>
      </w:r>
      <w:r>
        <w:rPr>
          <w:bCs/>
        </w:rPr>
        <w:t>Crystal Clear SUD</w:t>
      </w:r>
      <w:r w:rsidRPr="005A0CF8">
        <w:rPr>
          <w:bCs/>
        </w:rPr>
        <w:t xml:space="preserve"> argued that it </w:t>
      </w:r>
      <w:r w:rsidR="00D63B41">
        <w:rPr>
          <w:bCs/>
        </w:rPr>
        <w:t xml:space="preserve">meets the standard for protection </w:t>
      </w:r>
      <w:r w:rsidRPr="005A0CF8">
        <w:t xml:space="preserve">under </w:t>
      </w:r>
      <w:r>
        <w:rPr>
          <w:rFonts w:eastAsia="SimSun"/>
          <w:lang w:eastAsia="zh-CN"/>
        </w:rPr>
        <w:t>7 U.S.C. § 1926(b)</w:t>
      </w:r>
      <w:r w:rsidRPr="005A0CF8">
        <w:t xml:space="preserve">, and </w:t>
      </w:r>
      <w:r w:rsidR="00D63B41">
        <w:t>that such protection preempts any state law to the contrary.</w:t>
      </w:r>
      <w:r w:rsidRPr="005A0CF8">
        <w:rPr>
          <w:rStyle w:val="FootnoteReference"/>
        </w:rPr>
        <w:footnoteReference w:id="4"/>
      </w:r>
      <w:r w:rsidRPr="005A0CF8">
        <w:t xml:space="preserve">  </w:t>
      </w:r>
    </w:p>
    <w:p w:rsidR="009A4FE0" w:rsidRDefault="009A4FE0" w:rsidP="009A4FE0">
      <w:pPr>
        <w:pStyle w:val="BodyText"/>
      </w:pPr>
      <w:r w:rsidRPr="005A0CF8">
        <w:rPr>
          <w:rStyle w:val="BodyTextChar"/>
        </w:rPr>
        <w:t xml:space="preserve">On </w:t>
      </w:r>
      <w:r w:rsidR="00C13CB5">
        <w:rPr>
          <w:rStyle w:val="BodyTextChar"/>
        </w:rPr>
        <w:t>August 16</w:t>
      </w:r>
      <w:r w:rsidRPr="005A0CF8">
        <w:rPr>
          <w:rStyle w:val="BodyTextChar"/>
        </w:rPr>
        <w:t>, 2016, Commission Staff recommended approval of the petition.</w:t>
      </w:r>
      <w:r w:rsidRPr="005A0CF8">
        <w:rPr>
          <w:rStyle w:val="FootnoteReference"/>
        </w:rPr>
        <w:footnoteReference w:id="5"/>
      </w:r>
      <w:r w:rsidRPr="005A0CF8">
        <w:rPr>
          <w:rStyle w:val="BodyTextChar"/>
        </w:rPr>
        <w:t xml:space="preserve"> Commission Staff argued that the Texas Third Court of Appeals in </w:t>
      </w:r>
      <w:r w:rsidRPr="005A0CF8">
        <w:rPr>
          <w:rStyle w:val="BodyTextChar"/>
          <w:i/>
        </w:rPr>
        <w:t>Tex. Gen. Land Office v. Crystal Clear Water Supply Corporation</w:t>
      </w:r>
      <w:r w:rsidRPr="005A0CF8">
        <w:rPr>
          <w:rStyle w:val="BodyTextChar"/>
        </w:rPr>
        <w:t xml:space="preserve"> affirmed that determining whether a tract is receiving service is a, </w:t>
      </w:r>
      <w:r>
        <w:rPr>
          <w:rStyle w:val="BodyTextChar"/>
        </w:rPr>
        <w:t>“</w:t>
      </w:r>
      <w:r w:rsidRPr="005A0CF8">
        <w:rPr>
          <w:rStyle w:val="BodyTextChar"/>
        </w:rPr>
        <w:t>fact-based inquiry requiring the Commission to consider whether the retail public utility has facilities or lines committed to providing water to the particular tract or has performed acts or supplied anything to the particular tract.</w:t>
      </w:r>
      <w:r>
        <w:rPr>
          <w:rStyle w:val="BodyTextChar"/>
        </w:rPr>
        <w:t>”</w:t>
      </w:r>
      <w:r w:rsidRPr="005A0CF8">
        <w:rPr>
          <w:rStyle w:val="FootnoteReference"/>
        </w:rPr>
        <w:footnoteReference w:id="6"/>
      </w:r>
      <w:r w:rsidRPr="005A0CF8">
        <w:rPr>
          <w:rStyle w:val="BodyTextChar"/>
        </w:rPr>
        <w:t xml:space="preserve">  Further, the Court there made clear that, </w:t>
      </w:r>
      <w:r>
        <w:rPr>
          <w:rStyle w:val="BodyTextChar"/>
        </w:rPr>
        <w:t>“</w:t>
      </w:r>
      <w:r w:rsidRPr="005A0CF8">
        <w:rPr>
          <w:rStyle w:val="BodyTextChar"/>
        </w:rPr>
        <w:t xml:space="preserve">[I]t is essential that any qualifying services are being </w:t>
      </w:r>
      <w:r>
        <w:rPr>
          <w:rStyle w:val="BodyTextChar"/>
        </w:rPr>
        <w:t>“</w:t>
      </w:r>
      <w:r w:rsidRPr="005A0CF8">
        <w:rPr>
          <w:rStyle w:val="BodyTextChar"/>
        </w:rPr>
        <w:t>received</w:t>
      </w:r>
      <w:r>
        <w:rPr>
          <w:rStyle w:val="BodyTextChar"/>
        </w:rPr>
        <w:t>”</w:t>
      </w:r>
      <w:r w:rsidRPr="005A0CF8">
        <w:rPr>
          <w:rStyle w:val="BodyTextChar"/>
        </w:rPr>
        <w:t xml:space="preserve"> by the property for which expedited decertification is sought before such property is rendered ineligible for decertification pursuant to section 13.254(a-5).</w:t>
      </w:r>
      <w:r>
        <w:rPr>
          <w:rStyle w:val="BodyTextChar"/>
        </w:rPr>
        <w:t>”</w:t>
      </w:r>
      <w:r w:rsidRPr="005A0CF8">
        <w:rPr>
          <w:rStyle w:val="FootnoteReference"/>
        </w:rPr>
        <w:footnoteReference w:id="7"/>
      </w:r>
      <w:r w:rsidRPr="005A0CF8">
        <w:rPr>
          <w:rStyle w:val="BodyTextChar"/>
        </w:rPr>
        <w:t xml:space="preserve"> </w:t>
      </w:r>
      <w:r>
        <w:rPr>
          <w:rStyle w:val="BodyTextChar"/>
        </w:rPr>
        <w:t xml:space="preserve"> </w:t>
      </w:r>
      <w:r w:rsidRPr="005A0CF8">
        <w:rPr>
          <w:rStyle w:val="BodyTextChar"/>
        </w:rPr>
        <w:t xml:space="preserve">Commission Staff noted that </w:t>
      </w:r>
      <w:r w:rsidR="00A2031C">
        <w:rPr>
          <w:rStyle w:val="BodyTextChar"/>
        </w:rPr>
        <w:t xml:space="preserve">Crystal Clear has asserted it has active facilities running under the </w:t>
      </w:r>
      <w:r w:rsidR="00B91A73">
        <w:rPr>
          <w:rStyle w:val="BodyTextChar"/>
        </w:rPr>
        <w:t xml:space="preserve">petitioned </w:t>
      </w:r>
      <w:r w:rsidR="00A2031C">
        <w:rPr>
          <w:rStyle w:val="BodyTextChar"/>
        </w:rPr>
        <w:t xml:space="preserve">property and has submitted a map showing </w:t>
      </w:r>
      <w:r w:rsidR="00FF1457">
        <w:rPr>
          <w:rStyle w:val="BodyTextChar"/>
        </w:rPr>
        <w:t>a</w:t>
      </w:r>
      <w:r w:rsidR="00A2031C">
        <w:rPr>
          <w:rStyle w:val="BodyTextChar"/>
        </w:rPr>
        <w:t xml:space="preserve"> 6” </w:t>
      </w:r>
      <w:r w:rsidR="00FF1457">
        <w:rPr>
          <w:rStyle w:val="BodyTextChar"/>
        </w:rPr>
        <w:t xml:space="preserve">water </w:t>
      </w:r>
      <w:r w:rsidR="00A2031C">
        <w:rPr>
          <w:rStyle w:val="BodyTextChar"/>
        </w:rPr>
        <w:t xml:space="preserve">supply line running along the far-east portion of the </w:t>
      </w:r>
      <w:r w:rsidR="00B91A73">
        <w:rPr>
          <w:rStyle w:val="BodyTextChar"/>
        </w:rPr>
        <w:t xml:space="preserve">petitioned </w:t>
      </w:r>
      <w:r w:rsidR="00A2031C">
        <w:rPr>
          <w:rStyle w:val="BodyTextChar"/>
        </w:rPr>
        <w:t>property</w:t>
      </w:r>
      <w:r w:rsidRPr="005A0CF8">
        <w:rPr>
          <w:rStyle w:val="BodyTextChar"/>
        </w:rPr>
        <w:t>.</w:t>
      </w:r>
      <w:r w:rsidRPr="005A0CF8">
        <w:rPr>
          <w:rStyle w:val="FootnoteReference"/>
        </w:rPr>
        <w:footnoteReference w:id="8"/>
      </w:r>
      <w:r w:rsidRPr="005A0CF8">
        <w:rPr>
          <w:rStyle w:val="BodyTextChar"/>
        </w:rPr>
        <w:t xml:space="preserve">   Commission Staff argued that</w:t>
      </w:r>
      <w:r w:rsidR="00A6375D">
        <w:rPr>
          <w:rStyle w:val="BodyTextChar"/>
        </w:rPr>
        <w:t xml:space="preserve"> although Crystal Clear asserts that it has active lines that are servicing Mr. Dickerson’s residence, Crystal Clear has not stated that Mr. Dickerson’s residence, located on a 1.97 acre parcel, is part of the tract of land for which release is sought.</w:t>
      </w:r>
      <w:r w:rsidRPr="005A0CF8">
        <w:rPr>
          <w:rStyle w:val="FootnoteReference"/>
          <w:spacing w:val="-1"/>
        </w:rPr>
        <w:footnoteReference w:id="9"/>
      </w:r>
      <w:r>
        <w:rPr>
          <w:spacing w:val="-1"/>
        </w:rPr>
        <w:t xml:space="preserve">  </w:t>
      </w:r>
      <w:r w:rsidRPr="005A0CF8">
        <w:t>Regarding the issue of federal preemption</w:t>
      </w:r>
      <w:r w:rsidR="00D63B41">
        <w:t>,</w:t>
      </w:r>
      <w:r w:rsidRPr="005A0CF8">
        <w:t xml:space="preserve"> Commission Staff noted that the Legislature has instructed that the Commission </w:t>
      </w:r>
      <w:r>
        <w:t>“</w:t>
      </w:r>
      <w:r w:rsidRPr="005A0CF8">
        <w:t xml:space="preserve">may not deny a petition received under </w:t>
      </w:r>
      <w:r w:rsidR="00E44576">
        <w:t xml:space="preserve">Subsection </w:t>
      </w:r>
      <w:r w:rsidRPr="00C71972">
        <w:rPr>
          <w:rFonts w:eastAsia="SimSun"/>
          <w:lang w:eastAsia="zh-CN"/>
        </w:rPr>
        <w:t>(a-5)</w:t>
      </w:r>
      <w:r w:rsidRPr="005A0CF8">
        <w:t xml:space="preserve"> based on the fact that a certificate holder is a borrower under a federal loan program.</w:t>
      </w:r>
      <w:r>
        <w:t>”</w:t>
      </w:r>
      <w:r w:rsidRPr="005A0CF8">
        <w:rPr>
          <w:rStyle w:val="FootnoteReference"/>
        </w:rPr>
        <w:footnoteReference w:id="10"/>
      </w:r>
      <w:r w:rsidRPr="005A0CF8">
        <w:t xml:space="preserve">  </w:t>
      </w:r>
    </w:p>
    <w:p w:rsidR="00DA37DF" w:rsidRDefault="00DA37DF" w:rsidP="009A4FE0">
      <w:pPr>
        <w:pStyle w:val="BodyText"/>
      </w:pPr>
      <w:r>
        <w:t xml:space="preserve">On August 23, 2016, Las Colinas filed a response to </w:t>
      </w:r>
      <w:r w:rsidRPr="0054021B">
        <w:t>Crystal Clear SUD</w:t>
      </w:r>
      <w:r>
        <w:t>’s</w:t>
      </w:r>
      <w:r w:rsidRPr="0054021B">
        <w:t xml:space="preserve"> motion to intervene, plea to the jurisdiction, motion  to dismiss and response</w:t>
      </w:r>
      <w:r>
        <w:t>, a response to Commission Staff’s final recommendation, and a reply to Crystal Clear</w:t>
      </w:r>
      <w:r w:rsidRPr="0054021B">
        <w:t xml:space="preserve"> SUD</w:t>
      </w:r>
      <w:r>
        <w:t>’s response to Commission Staff’s final recommendation.</w:t>
      </w:r>
      <w:r w:rsidR="00D63B41">
        <w:rPr>
          <w:rStyle w:val="FootnoteReference"/>
        </w:rPr>
        <w:footnoteReference w:id="11"/>
      </w:r>
      <w:r>
        <w:t xml:space="preserve">  Las Colinas agreed with Commission Staff that the Commission should </w:t>
      </w:r>
      <w:r>
        <w:lastRenderedPageBreak/>
        <w:t>not consider any federal loan Crystal Clear</w:t>
      </w:r>
      <w:r w:rsidR="00635F14">
        <w:t xml:space="preserve"> SUD may have</w:t>
      </w:r>
      <w:r>
        <w:t xml:space="preserve"> and further argued that no court has squ</w:t>
      </w:r>
      <w:r w:rsidR="00635F14">
        <w:t>are</w:t>
      </w:r>
      <w:r>
        <w:t xml:space="preserve">ly held that </w:t>
      </w:r>
      <w:r w:rsidR="00635F14">
        <w:rPr>
          <w:rFonts w:eastAsia="SimSun"/>
          <w:lang w:eastAsia="zh-CN"/>
        </w:rPr>
        <w:t>7 U.S.C. § 1926(b) prevents a state agency from granting a decertification petition.</w:t>
      </w:r>
      <w:r w:rsidR="00D63B41">
        <w:rPr>
          <w:rStyle w:val="FootnoteReference"/>
          <w:rFonts w:eastAsia="SimSun"/>
          <w:lang w:eastAsia="zh-CN"/>
        </w:rPr>
        <w:footnoteReference w:id="12"/>
      </w:r>
      <w:r w:rsidR="00635F14">
        <w:rPr>
          <w:rFonts w:eastAsia="SimSun"/>
          <w:lang w:eastAsia="zh-CN"/>
        </w:rPr>
        <w:t xml:space="preserve">  Las Colinas disputed</w:t>
      </w:r>
      <w:r w:rsidR="00635F14" w:rsidRPr="00635F14">
        <w:t xml:space="preserve"> </w:t>
      </w:r>
      <w:r w:rsidR="00635F14">
        <w:t xml:space="preserve">Crystal Clear SUD’s claim that it has active water facilities running under </w:t>
      </w:r>
      <w:r w:rsidR="00D63B41">
        <w:t>the petitioned</w:t>
      </w:r>
      <w:r w:rsidR="00635F14">
        <w:t xml:space="preserve"> property.</w:t>
      </w:r>
      <w:r w:rsidR="00FF1457">
        <w:rPr>
          <w:rStyle w:val="FootnoteReference"/>
        </w:rPr>
        <w:footnoteReference w:id="13"/>
      </w:r>
      <w:r w:rsidR="00635F14">
        <w:t xml:space="preserve">  Las Colinas </w:t>
      </w:r>
      <w:r w:rsidR="007012E0">
        <w:t xml:space="preserve">provided an affidavit from Mr. Dickerson which </w:t>
      </w:r>
      <w:r w:rsidR="00635F14">
        <w:t xml:space="preserve">acknowledged the existence of </w:t>
      </w:r>
      <w:r w:rsidR="007012E0">
        <w:t>a</w:t>
      </w:r>
      <w:r w:rsidR="00635F14">
        <w:t xml:space="preserve"> water line but </w:t>
      </w:r>
      <w:r w:rsidR="007012E0">
        <w:t>indicates that it is a private water line owned by Mr. Dickerson, not Crystal Clear.</w:t>
      </w:r>
      <w:r w:rsidR="00D63B41">
        <w:rPr>
          <w:rStyle w:val="FootnoteReference"/>
        </w:rPr>
        <w:footnoteReference w:id="14"/>
      </w:r>
      <w:r w:rsidR="007012E0">
        <w:t xml:space="preserve">  Las Colinas argued that the fact that</w:t>
      </w:r>
      <w:r w:rsidR="00635F14">
        <w:t xml:space="preserve"> </w:t>
      </w:r>
      <w:r w:rsidR="007012E0">
        <w:t>“Crystal Clear provides water</w:t>
      </w:r>
      <w:r w:rsidR="00635F14">
        <w:rPr>
          <w:rFonts w:eastAsia="SimSun"/>
          <w:lang w:eastAsia="zh-CN"/>
        </w:rPr>
        <w:t xml:space="preserve"> </w:t>
      </w:r>
      <w:r w:rsidR="007012E0">
        <w:rPr>
          <w:rFonts w:eastAsia="SimSun"/>
          <w:lang w:eastAsia="zh-CN"/>
        </w:rPr>
        <w:t>(through a pipe it doesn’t own) to the single house on a nearby parcel is irrelevant to whether Las Colinas’s Property is ‘receiving water service’.”</w:t>
      </w:r>
      <w:r w:rsidR="00D63B41">
        <w:rPr>
          <w:rStyle w:val="FootnoteReference"/>
          <w:rFonts w:eastAsia="SimSun"/>
          <w:lang w:eastAsia="zh-CN"/>
        </w:rPr>
        <w:footnoteReference w:id="15"/>
      </w:r>
      <w:r w:rsidR="007012E0">
        <w:rPr>
          <w:rFonts w:eastAsia="SimSun"/>
          <w:lang w:eastAsia="zh-CN"/>
        </w:rPr>
        <w:t xml:space="preserve"> </w:t>
      </w:r>
      <w:r w:rsidR="00635F14">
        <w:rPr>
          <w:rFonts w:eastAsia="SimSun"/>
          <w:lang w:eastAsia="zh-CN"/>
        </w:rPr>
        <w:t xml:space="preserve">  </w:t>
      </w:r>
      <w:r>
        <w:t xml:space="preserve"> </w:t>
      </w:r>
    </w:p>
    <w:p w:rsidR="009A4FE0" w:rsidRPr="00C71972" w:rsidRDefault="009A4FE0" w:rsidP="009A4FE0">
      <w:pPr>
        <w:spacing w:before="120" w:line="360" w:lineRule="auto"/>
        <w:ind w:firstLine="720"/>
        <w:jc w:val="both"/>
        <w:rPr>
          <w:rFonts w:eastAsia="SimSun"/>
          <w:lang w:eastAsia="zh-CN"/>
        </w:rPr>
      </w:pPr>
      <w:r w:rsidRPr="00C71972">
        <w:rPr>
          <w:rFonts w:eastAsia="SimSun"/>
          <w:lang w:eastAsia="zh-CN"/>
        </w:rPr>
        <w:t xml:space="preserve">The Commission </w:t>
      </w:r>
      <w:r w:rsidR="00E44576">
        <w:rPr>
          <w:rFonts w:eastAsia="SimSun"/>
          <w:lang w:eastAsia="zh-CN"/>
        </w:rPr>
        <w:t xml:space="preserve">finds that it </w:t>
      </w:r>
      <w:r>
        <w:rPr>
          <w:rFonts w:eastAsia="SimSun"/>
          <w:lang w:eastAsia="zh-CN"/>
        </w:rPr>
        <w:t xml:space="preserve">may not deny a petition under </w:t>
      </w:r>
      <w:r w:rsidR="00E31171" w:rsidRPr="0030137D">
        <w:t xml:space="preserve">Texas Water Code </w:t>
      </w:r>
      <w:r w:rsidR="00E31171">
        <w:rPr>
          <w:rFonts w:eastAsia="SimSun"/>
          <w:lang w:eastAsia="zh-CN"/>
        </w:rPr>
        <w:t>§ </w:t>
      </w:r>
      <w:r>
        <w:rPr>
          <w:rFonts w:eastAsia="SimSun"/>
          <w:lang w:eastAsia="zh-CN"/>
        </w:rPr>
        <w:t xml:space="preserve">13.254(a-5) </w:t>
      </w:r>
      <w:r w:rsidR="00E31171">
        <w:rPr>
          <w:rFonts w:eastAsia="SimSun"/>
          <w:lang w:eastAsia="zh-CN"/>
        </w:rPr>
        <w:t xml:space="preserve">(TWC) </w:t>
      </w:r>
      <w:r>
        <w:rPr>
          <w:rFonts w:eastAsia="SimSun"/>
          <w:lang w:eastAsia="zh-CN"/>
        </w:rPr>
        <w:t>on the basis that a certificate holder is a borrower under a federal loan program</w:t>
      </w:r>
      <w:r w:rsidR="00E44576">
        <w:rPr>
          <w:rFonts w:eastAsia="SimSun"/>
          <w:lang w:eastAsia="zh-CN"/>
        </w:rPr>
        <w:t>, that</w:t>
      </w:r>
      <w:r>
        <w:rPr>
          <w:rFonts w:eastAsia="SimSun"/>
          <w:lang w:eastAsia="zh-CN"/>
        </w:rPr>
        <w:t xml:space="preserve"> </w:t>
      </w:r>
      <w:r w:rsidR="00E44576">
        <w:rPr>
          <w:rFonts w:eastAsia="SimSun"/>
          <w:lang w:eastAsia="zh-CN"/>
        </w:rPr>
        <w:t>Las Colinas</w:t>
      </w:r>
      <w:r w:rsidRPr="00C71972">
        <w:rPr>
          <w:rFonts w:eastAsia="SimSun"/>
          <w:lang w:eastAsia="zh-CN"/>
        </w:rPr>
        <w:t xml:space="preserve"> has adequately proven that the </w:t>
      </w:r>
      <w:r>
        <w:rPr>
          <w:rFonts w:eastAsia="SimSun"/>
          <w:lang w:eastAsia="zh-CN"/>
        </w:rPr>
        <w:t>petitioned</w:t>
      </w:r>
      <w:r w:rsidRPr="005A0CF8">
        <w:rPr>
          <w:rFonts w:eastAsia="SimSun"/>
          <w:lang w:eastAsia="zh-CN"/>
        </w:rPr>
        <w:t xml:space="preserve"> property</w:t>
      </w:r>
      <w:r w:rsidRPr="00C71972">
        <w:rPr>
          <w:rFonts w:eastAsia="SimSun"/>
          <w:lang w:eastAsia="zh-CN"/>
        </w:rPr>
        <w:t xml:space="preserve"> is not receiving </w:t>
      </w:r>
      <w:r>
        <w:rPr>
          <w:rFonts w:eastAsia="SimSun"/>
          <w:lang w:eastAsia="zh-CN"/>
        </w:rPr>
        <w:t xml:space="preserve">actual </w:t>
      </w:r>
      <w:r w:rsidR="00E44576">
        <w:t xml:space="preserve">water </w:t>
      </w:r>
      <w:r w:rsidRPr="00C71972">
        <w:rPr>
          <w:rFonts w:eastAsia="SimSun"/>
          <w:lang w:eastAsia="zh-CN"/>
        </w:rPr>
        <w:t>service under TWC §</w:t>
      </w:r>
      <w:r w:rsidR="00E44576">
        <w:rPr>
          <w:rFonts w:eastAsia="SimSun"/>
          <w:lang w:eastAsia="zh-CN"/>
        </w:rPr>
        <w:t> </w:t>
      </w:r>
      <w:r w:rsidRPr="00C71972">
        <w:rPr>
          <w:rFonts w:eastAsia="SimSun"/>
          <w:lang w:eastAsia="zh-CN"/>
        </w:rPr>
        <w:t>13.254(a-5)</w:t>
      </w:r>
      <w:r w:rsidR="00E44576">
        <w:rPr>
          <w:rFonts w:eastAsia="SimSun"/>
          <w:lang w:eastAsia="zh-CN"/>
        </w:rPr>
        <w:t>, and</w:t>
      </w:r>
      <w:r w:rsidRPr="00C71972">
        <w:rPr>
          <w:rFonts w:eastAsia="SimSun"/>
          <w:lang w:eastAsia="zh-CN"/>
        </w:rPr>
        <w:t xml:space="preserve"> approves the </w:t>
      </w:r>
      <w:r>
        <w:rPr>
          <w:rFonts w:eastAsia="SimSun"/>
          <w:lang w:eastAsia="zh-CN"/>
        </w:rPr>
        <w:t>p</w:t>
      </w:r>
      <w:r w:rsidRPr="00C71972">
        <w:rPr>
          <w:rFonts w:eastAsia="SimSun"/>
          <w:lang w:eastAsia="zh-CN"/>
        </w:rPr>
        <w:t xml:space="preserve">etition.  </w:t>
      </w:r>
    </w:p>
    <w:p w:rsidR="009A4FE0" w:rsidRPr="005A0CF8" w:rsidRDefault="009A4FE0" w:rsidP="009A4FE0">
      <w:pPr>
        <w:pStyle w:val="BodyText"/>
      </w:pPr>
      <w:r w:rsidRPr="005A0CF8">
        <w:t>The Commission adopts the following findings of fact and conclusions of law:</w:t>
      </w:r>
    </w:p>
    <w:p w:rsidR="008D1724" w:rsidRPr="008D1724" w:rsidRDefault="00EE5DDA" w:rsidP="008D1724">
      <w:pPr>
        <w:pStyle w:val="Heading1"/>
      </w:pPr>
      <w:r>
        <w:t>Findings of Fact</w:t>
      </w:r>
    </w:p>
    <w:p w:rsidR="00935104" w:rsidRPr="00935104" w:rsidRDefault="00935104" w:rsidP="00935104">
      <w:pPr>
        <w:pStyle w:val="Heading6"/>
        <w:numPr>
          <w:ilvl w:val="0"/>
          <w:numId w:val="0"/>
        </w:numPr>
        <w:rPr>
          <w:rFonts w:cs="Times New Roman"/>
          <w:b w:val="0"/>
          <w:i/>
          <w:u w:val="single"/>
        </w:rPr>
      </w:pPr>
      <w:r w:rsidRPr="00935104">
        <w:rPr>
          <w:rFonts w:cs="Times New Roman"/>
          <w:i/>
          <w:u w:val="single"/>
        </w:rPr>
        <w:t>Procedural History, Description and Background</w:t>
      </w:r>
    </w:p>
    <w:p w:rsidR="00935104" w:rsidRPr="0054021B" w:rsidRDefault="00935104" w:rsidP="0054021B">
      <w:pPr>
        <w:pStyle w:val="FOFNumbered"/>
      </w:pPr>
      <w:r w:rsidRPr="0054021B">
        <w:t>On July 11, 2016, Las Colinas filed a petition for expedited release of 79.964 acres from Crystal Clear SUD’s water CCN No. 10297 in Hays County by expedited release.</w:t>
      </w:r>
    </w:p>
    <w:p w:rsidR="00935104" w:rsidRPr="0054021B" w:rsidRDefault="00935104" w:rsidP="0054021B">
      <w:pPr>
        <w:pStyle w:val="FOFNumbered"/>
      </w:pPr>
      <w:r w:rsidRPr="0054021B">
        <w:t xml:space="preserve">On July 15, 2016, Order No. 1 was issued, setting a deadline for comments on administrative completeness of the application and notice, establishing deadlines, and other procedural matters. </w:t>
      </w:r>
    </w:p>
    <w:p w:rsidR="007634CD" w:rsidRPr="0054021B" w:rsidRDefault="007634CD" w:rsidP="0054021B">
      <w:pPr>
        <w:pStyle w:val="FOFNumbered"/>
      </w:pPr>
      <w:r w:rsidRPr="0054021B">
        <w:t>On July 28, 2016, Commission Staff recommended that the petition be found administratively complete.</w:t>
      </w:r>
    </w:p>
    <w:p w:rsidR="007634CD" w:rsidRPr="0054021B" w:rsidRDefault="007634CD" w:rsidP="0054021B">
      <w:pPr>
        <w:pStyle w:val="FOFNumbered"/>
      </w:pPr>
      <w:r w:rsidRPr="0054021B">
        <w:t>On August 2, 2016, Order No. 2 was issued, finding the petition administratively complete and adopting a procedural schedule</w:t>
      </w:r>
      <w:r w:rsidR="00E31171">
        <w:t>.</w:t>
      </w:r>
    </w:p>
    <w:p w:rsidR="00935104" w:rsidRDefault="00935104" w:rsidP="0054021B">
      <w:pPr>
        <w:pStyle w:val="FOFNumbered"/>
      </w:pPr>
      <w:r w:rsidRPr="0054021B">
        <w:lastRenderedPageBreak/>
        <w:t xml:space="preserve">On August </w:t>
      </w:r>
      <w:r w:rsidR="007634CD" w:rsidRPr="0054021B">
        <w:t>9, 2016</w:t>
      </w:r>
      <w:r w:rsidRPr="0054021B">
        <w:t xml:space="preserve">, </w:t>
      </w:r>
      <w:r w:rsidR="007634CD" w:rsidRPr="0054021B">
        <w:t>Crystal Clear SUD</w:t>
      </w:r>
      <w:r w:rsidRPr="0054021B">
        <w:t xml:space="preserve"> filed a motion to intervene</w:t>
      </w:r>
      <w:r w:rsidR="007634CD" w:rsidRPr="0054021B">
        <w:t xml:space="preserve">, plea to the jurisdiction, </w:t>
      </w:r>
      <w:r w:rsidR="00FD606A" w:rsidRPr="0054021B">
        <w:t>motion to</w:t>
      </w:r>
      <w:r w:rsidR="007634CD" w:rsidRPr="0054021B">
        <w:t xml:space="preserve"> dismiss and response</w:t>
      </w:r>
      <w:r w:rsidRPr="0054021B">
        <w:t>.</w:t>
      </w:r>
    </w:p>
    <w:p w:rsidR="00101B87" w:rsidRPr="0054021B" w:rsidRDefault="00101B87" w:rsidP="0054021B">
      <w:pPr>
        <w:pStyle w:val="FOFNumbered"/>
      </w:pPr>
      <w:r w:rsidRPr="0054021B">
        <w:t xml:space="preserve">On August 16, </w:t>
      </w:r>
      <w:r>
        <w:t xml:space="preserve">2016, </w:t>
      </w:r>
      <w:r w:rsidRPr="0054021B">
        <w:t xml:space="preserve">Commission Staff </w:t>
      </w:r>
      <w:r>
        <w:t>r</w:t>
      </w:r>
      <w:r w:rsidRPr="0054021B">
        <w:t>ecommend</w:t>
      </w:r>
      <w:r>
        <w:t>ed that Las Colinas’ petition for expedited release be approved.</w:t>
      </w:r>
      <w:r w:rsidRPr="0054021B">
        <w:t xml:space="preserve"> </w:t>
      </w:r>
      <w:r>
        <w:t xml:space="preserve">Commission Staff also </w:t>
      </w:r>
      <w:r w:rsidRPr="0054021B">
        <w:t>provided an amended CCN certificate and service area map</w:t>
      </w:r>
      <w:r>
        <w:t>.</w:t>
      </w:r>
    </w:p>
    <w:p w:rsidR="00935104" w:rsidRPr="0054021B" w:rsidRDefault="00935104" w:rsidP="0054021B">
      <w:pPr>
        <w:pStyle w:val="FOFNumbered"/>
      </w:pPr>
      <w:r w:rsidRPr="0054021B">
        <w:t>On August</w:t>
      </w:r>
      <w:r w:rsidR="00A91CB6">
        <w:t xml:space="preserve"> 17</w:t>
      </w:r>
      <w:r w:rsidR="007634CD" w:rsidRPr="0054021B">
        <w:t>, 2016</w:t>
      </w:r>
      <w:r w:rsidRPr="0054021B">
        <w:t xml:space="preserve">, Order No. </w:t>
      </w:r>
      <w:r w:rsidR="007634CD" w:rsidRPr="0054021B">
        <w:t>3</w:t>
      </w:r>
      <w:r w:rsidRPr="0054021B">
        <w:t xml:space="preserve"> was issued, granting </w:t>
      </w:r>
      <w:r w:rsidR="007634CD" w:rsidRPr="0054021B">
        <w:t>Crystal Clear</w:t>
      </w:r>
      <w:r w:rsidRPr="0054021B">
        <w:t xml:space="preserve"> SUD’s motion to intervene.</w:t>
      </w:r>
    </w:p>
    <w:p w:rsidR="00A91CB6" w:rsidRDefault="00A91CB6" w:rsidP="0054021B">
      <w:pPr>
        <w:pStyle w:val="FOFNumbered"/>
      </w:pPr>
      <w:r>
        <w:t xml:space="preserve">On August 18, 2016, </w:t>
      </w:r>
      <w:r w:rsidRPr="0054021B">
        <w:t>Crystal Clear SUD filed a</w:t>
      </w:r>
      <w:r>
        <w:t xml:space="preserve"> response to Commission Staff’s final recommendation.</w:t>
      </w:r>
    </w:p>
    <w:p w:rsidR="00A91CB6" w:rsidRDefault="00A91CB6" w:rsidP="0054021B">
      <w:pPr>
        <w:pStyle w:val="FOFNumbered"/>
      </w:pPr>
      <w:r>
        <w:t xml:space="preserve">On August 23, 2016, Las Colinas filed a response to </w:t>
      </w:r>
      <w:r w:rsidRPr="0054021B">
        <w:t>Crystal Clear SUD</w:t>
      </w:r>
      <w:r>
        <w:t>’s</w:t>
      </w:r>
      <w:r w:rsidRPr="0054021B">
        <w:t xml:space="preserve"> motion to intervene, plea to the jurisdiction, motion to dismiss and response</w:t>
      </w:r>
      <w:r>
        <w:t>, a response to Commission Staff’s final recommendation, and a reply to Crystal Clear</w:t>
      </w:r>
      <w:r w:rsidRPr="0054021B">
        <w:t xml:space="preserve"> SUD</w:t>
      </w:r>
      <w:r>
        <w:t>’s response to Commission Staff’s final recommendation.</w:t>
      </w:r>
    </w:p>
    <w:p w:rsidR="00101B87" w:rsidRPr="0054021B" w:rsidRDefault="00101B87" w:rsidP="0054021B">
      <w:pPr>
        <w:pStyle w:val="FOFNumbered"/>
      </w:pPr>
      <w:r w:rsidRPr="0054021B">
        <w:t xml:space="preserve">On August </w:t>
      </w:r>
      <w:r w:rsidR="008E31B6">
        <w:t>26</w:t>
      </w:r>
      <w:bookmarkStart w:id="0" w:name="_GoBack"/>
      <w:bookmarkEnd w:id="0"/>
      <w:r w:rsidRPr="0054021B">
        <w:t>, 2016, Crystal Clear SUD filed a</w:t>
      </w:r>
      <w:r>
        <w:t xml:space="preserve"> response to Las Colinas’ August 23, 2016 filing.</w:t>
      </w:r>
    </w:p>
    <w:p w:rsidR="00935104" w:rsidRDefault="00935104" w:rsidP="0054021B">
      <w:pPr>
        <w:pStyle w:val="FOFNumbered"/>
        <w:rPr>
          <w:szCs w:val="24"/>
        </w:rPr>
      </w:pPr>
      <w:r w:rsidRPr="0054021B">
        <w:t xml:space="preserve">The map and CCN certificate referenced in Finding of Fact No. </w:t>
      </w:r>
      <w:r w:rsidR="00101B87">
        <w:t>6</w:t>
      </w:r>
      <w:r w:rsidR="006C0BE0" w:rsidRPr="0054021B">
        <w:t xml:space="preserve"> </w:t>
      </w:r>
      <w:r w:rsidRPr="0054021B">
        <w:t xml:space="preserve">are attached to this </w:t>
      </w:r>
      <w:r w:rsidR="00B91A73">
        <w:t>Order</w:t>
      </w:r>
      <w:r>
        <w:rPr>
          <w:szCs w:val="24"/>
        </w:rPr>
        <w:t>.</w:t>
      </w:r>
    </w:p>
    <w:p w:rsidR="00AD5B0A" w:rsidRDefault="00AD5B0A" w:rsidP="0054021B">
      <w:pPr>
        <w:pStyle w:val="FOFNumbered"/>
        <w:rPr>
          <w:szCs w:val="24"/>
        </w:rPr>
      </w:pPr>
      <w:r>
        <w:rPr>
          <w:szCs w:val="24"/>
        </w:rPr>
        <w:t>No protests, motions to intervene, or request for hearing were filed that were not dealt with in this proceeding.</w:t>
      </w:r>
    </w:p>
    <w:p w:rsidR="00935104" w:rsidRPr="007634CD" w:rsidRDefault="00935104" w:rsidP="007634CD">
      <w:pPr>
        <w:pStyle w:val="Heading6"/>
        <w:numPr>
          <w:ilvl w:val="0"/>
          <w:numId w:val="0"/>
        </w:numPr>
        <w:rPr>
          <w:rFonts w:cs="Times New Roman"/>
          <w:b w:val="0"/>
          <w:bCs/>
          <w:i/>
          <w:iCs/>
          <w:u w:val="single"/>
        </w:rPr>
      </w:pPr>
      <w:r w:rsidRPr="007634CD">
        <w:rPr>
          <w:rFonts w:cs="Times New Roman"/>
          <w:bCs/>
          <w:i/>
          <w:u w:val="single"/>
        </w:rPr>
        <w:t>Notice</w:t>
      </w:r>
    </w:p>
    <w:p w:rsidR="00935104" w:rsidRPr="0054021B" w:rsidRDefault="007634CD" w:rsidP="0054021B">
      <w:pPr>
        <w:pStyle w:val="FOFNumbered"/>
      </w:pPr>
      <w:r w:rsidRPr="0054021B">
        <w:t>Las Colinas</w:t>
      </w:r>
      <w:r w:rsidR="00935104" w:rsidRPr="0054021B">
        <w:t xml:space="preserve"> provided a copy of the petition to </w:t>
      </w:r>
      <w:r w:rsidRPr="0054021B">
        <w:t>Crystal Clear</w:t>
      </w:r>
      <w:r w:rsidR="00935104" w:rsidRPr="0054021B">
        <w:t xml:space="preserve"> SUD on </w:t>
      </w:r>
      <w:r w:rsidRPr="0054021B">
        <w:t>July 11, 2016</w:t>
      </w:r>
      <w:r w:rsidR="00935104" w:rsidRPr="0054021B">
        <w:t>.</w:t>
      </w:r>
    </w:p>
    <w:p w:rsidR="00935104" w:rsidRPr="0054021B" w:rsidRDefault="00935104" w:rsidP="0054021B">
      <w:pPr>
        <w:pStyle w:val="FOFNumbered"/>
      </w:pPr>
      <w:r w:rsidRPr="0054021B">
        <w:t xml:space="preserve">Notice of the petition was published in the </w:t>
      </w:r>
      <w:r w:rsidRPr="00101B87">
        <w:rPr>
          <w:i/>
        </w:rPr>
        <w:t>Texas Register</w:t>
      </w:r>
      <w:r w:rsidRPr="0054021B">
        <w:t xml:space="preserve"> on </w:t>
      </w:r>
      <w:r w:rsidR="007634CD" w:rsidRPr="0054021B">
        <w:t>July 29</w:t>
      </w:r>
      <w:r w:rsidRPr="0054021B">
        <w:t>, 201</w:t>
      </w:r>
      <w:r w:rsidR="00B91A73">
        <w:t>6</w:t>
      </w:r>
      <w:r w:rsidRPr="0054021B">
        <w:t>.</w:t>
      </w:r>
    </w:p>
    <w:p w:rsidR="00935104" w:rsidRPr="007634CD" w:rsidRDefault="00935104" w:rsidP="007634CD">
      <w:pPr>
        <w:pStyle w:val="Heading6"/>
        <w:numPr>
          <w:ilvl w:val="0"/>
          <w:numId w:val="0"/>
        </w:numPr>
        <w:rPr>
          <w:rFonts w:cs="Times New Roman"/>
          <w:b w:val="0"/>
          <w:bCs/>
          <w:i/>
          <w:iCs/>
          <w:u w:val="single"/>
        </w:rPr>
      </w:pPr>
      <w:r w:rsidRPr="007634CD">
        <w:rPr>
          <w:rFonts w:cs="Times New Roman"/>
          <w:bCs/>
          <w:i/>
          <w:u w:val="single"/>
        </w:rPr>
        <w:t xml:space="preserve">Project Description </w:t>
      </w:r>
    </w:p>
    <w:p w:rsidR="00A91CB6" w:rsidRDefault="00A91CB6" w:rsidP="0054021B">
      <w:pPr>
        <w:pStyle w:val="FOFNumbered"/>
      </w:pPr>
      <w:r>
        <w:t>Las Colinas owns the 79.964-acre tract.</w:t>
      </w:r>
    </w:p>
    <w:p w:rsidR="00935104" w:rsidRDefault="00935104" w:rsidP="0054021B">
      <w:pPr>
        <w:pStyle w:val="FOFNumbered"/>
      </w:pPr>
      <w:r w:rsidRPr="0054021B">
        <w:t xml:space="preserve">The </w:t>
      </w:r>
      <w:r w:rsidR="00A91CB6">
        <w:t>79.964-acre tract</w:t>
      </w:r>
      <w:r w:rsidR="00A91CB6" w:rsidRPr="0054021B">
        <w:t xml:space="preserve"> </w:t>
      </w:r>
      <w:r w:rsidRPr="0054021B">
        <w:t xml:space="preserve">is </w:t>
      </w:r>
      <w:r w:rsidR="00A91CB6">
        <w:t xml:space="preserve">located </w:t>
      </w:r>
      <w:r w:rsidRPr="0054021B">
        <w:t xml:space="preserve">in </w:t>
      </w:r>
      <w:r w:rsidR="00D24996" w:rsidRPr="0054021B">
        <w:t>Hays</w:t>
      </w:r>
      <w:r w:rsidRPr="0054021B">
        <w:t xml:space="preserve"> County</w:t>
      </w:r>
      <w:r w:rsidR="00A91CB6">
        <w:t>.</w:t>
      </w:r>
    </w:p>
    <w:p w:rsidR="0030137D" w:rsidRPr="007634CD" w:rsidRDefault="0030137D" w:rsidP="0030137D">
      <w:pPr>
        <w:pStyle w:val="Heading7"/>
      </w:pPr>
      <w:r>
        <w:t>Water Service</w:t>
      </w:r>
    </w:p>
    <w:p w:rsidR="0030137D" w:rsidRDefault="008B7631" w:rsidP="0054021B">
      <w:pPr>
        <w:pStyle w:val="FOFNumbered"/>
      </w:pPr>
      <w:r w:rsidRPr="0054021B">
        <w:t>Crystal Clear SUD</w:t>
      </w:r>
      <w:r>
        <w:t xml:space="preserve"> provides water service to </w:t>
      </w:r>
      <w:r w:rsidR="00724B26">
        <w:t xml:space="preserve">a separate 1.97-acre parcel that is surrounded by the </w:t>
      </w:r>
      <w:r w:rsidR="00B91A73">
        <w:rPr>
          <w:rStyle w:val="BodyTextChar"/>
        </w:rPr>
        <w:t>petitioned</w:t>
      </w:r>
      <w:r w:rsidR="00B91A73">
        <w:t xml:space="preserve"> </w:t>
      </w:r>
      <w:r w:rsidR="00724B26">
        <w:t xml:space="preserve">property on three borders through a residential supply line that runs beneath the </w:t>
      </w:r>
      <w:r w:rsidR="00B91A73">
        <w:rPr>
          <w:rStyle w:val="BodyTextChar"/>
        </w:rPr>
        <w:t>petitioned</w:t>
      </w:r>
      <w:r w:rsidR="00B91A73">
        <w:t xml:space="preserve"> </w:t>
      </w:r>
      <w:r w:rsidR="00724B26">
        <w:t>property.</w:t>
      </w:r>
    </w:p>
    <w:p w:rsidR="00310585" w:rsidRDefault="00310585" w:rsidP="0054021B">
      <w:pPr>
        <w:pStyle w:val="FOFNumbered"/>
      </w:pPr>
      <w:r>
        <w:lastRenderedPageBreak/>
        <w:t xml:space="preserve">According to the affidavit of </w:t>
      </w:r>
      <w:r w:rsidR="00B91A73">
        <w:t>Mr.</w:t>
      </w:r>
      <w:r>
        <w:t xml:space="preserve"> Dickerson the water supply line traversing the </w:t>
      </w:r>
      <w:r w:rsidR="00B91A73">
        <w:rPr>
          <w:rStyle w:val="BodyTextChar"/>
        </w:rPr>
        <w:t>petitioned</w:t>
      </w:r>
      <w:r w:rsidR="00B91A73">
        <w:t xml:space="preserve"> </w:t>
      </w:r>
      <w:r>
        <w:t>property was constructed by Mr. Dickerson and his family members and is a private line owned by Mr. Dickerson.</w:t>
      </w:r>
    </w:p>
    <w:p w:rsidR="00310585" w:rsidRDefault="00310585" w:rsidP="0054021B">
      <w:pPr>
        <w:pStyle w:val="FOFNumbered"/>
      </w:pPr>
      <w:r>
        <w:t xml:space="preserve">The water supply line traversing the </w:t>
      </w:r>
      <w:r w:rsidR="00B91A73">
        <w:rPr>
          <w:rStyle w:val="BodyTextChar"/>
        </w:rPr>
        <w:t>petitioned</w:t>
      </w:r>
      <w:r w:rsidR="00B91A73">
        <w:t xml:space="preserve"> </w:t>
      </w:r>
      <w:r>
        <w:t xml:space="preserve">property connects one tract of land which is not part of the </w:t>
      </w:r>
      <w:r w:rsidR="00FF1457">
        <w:t xml:space="preserve">petitioned </w:t>
      </w:r>
      <w:r>
        <w:t xml:space="preserve">property to another tract of land which is not part of the </w:t>
      </w:r>
      <w:r w:rsidR="00FF1457">
        <w:t xml:space="preserve">petitioned </w:t>
      </w:r>
      <w:r>
        <w:t>property.</w:t>
      </w:r>
    </w:p>
    <w:p w:rsidR="00724B26" w:rsidRDefault="00310585" w:rsidP="0054021B">
      <w:pPr>
        <w:pStyle w:val="FOFNumbered"/>
      </w:pPr>
      <w:r w:rsidRPr="0054021B">
        <w:t>Crystal Clear SUD</w:t>
      </w:r>
      <w:r>
        <w:t xml:space="preserve"> has a 6” water supply line which runs adjacent to the </w:t>
      </w:r>
      <w:r w:rsidR="00FF1457">
        <w:t xml:space="preserve">petitioned </w:t>
      </w:r>
      <w:r>
        <w:t>property.</w:t>
      </w:r>
    </w:p>
    <w:p w:rsidR="003321EF" w:rsidRPr="00687B63" w:rsidRDefault="003321EF" w:rsidP="003321EF">
      <w:pPr>
        <w:pStyle w:val="FOFNumbered"/>
        <w:rPr>
          <w:szCs w:val="24"/>
        </w:rPr>
      </w:pPr>
      <w:r w:rsidRPr="0054021B">
        <w:t>Crystal Clear SUD</w:t>
      </w:r>
      <w:r>
        <w:t xml:space="preserve"> </w:t>
      </w:r>
      <w:r w:rsidRPr="00687B63">
        <w:rPr>
          <w:rFonts w:eastAsiaTheme="minorHAnsi"/>
          <w:szCs w:val="24"/>
        </w:rPr>
        <w:t xml:space="preserve">has </w:t>
      </w:r>
      <w:r w:rsidRPr="00687B63">
        <w:rPr>
          <w:rFonts w:eastAsiaTheme="minorHAnsi"/>
          <w:bCs/>
          <w:szCs w:val="24"/>
        </w:rPr>
        <w:t xml:space="preserve">not committed facilities or lines providing </w:t>
      </w:r>
      <w:r>
        <w:rPr>
          <w:rFonts w:eastAsiaTheme="minorHAnsi"/>
          <w:bCs/>
          <w:szCs w:val="24"/>
        </w:rPr>
        <w:t>water</w:t>
      </w:r>
      <w:r w:rsidRPr="00687B63">
        <w:rPr>
          <w:rFonts w:eastAsiaTheme="minorHAnsi"/>
          <w:bCs/>
          <w:szCs w:val="24"/>
        </w:rPr>
        <w:t xml:space="preserve"> service to the</w:t>
      </w:r>
      <w:r>
        <w:rPr>
          <w:rFonts w:eastAsiaTheme="minorHAnsi"/>
          <w:bCs/>
          <w:szCs w:val="24"/>
        </w:rPr>
        <w:t xml:space="preserve"> </w:t>
      </w:r>
      <w:r>
        <w:t>79.964-acre tract.</w:t>
      </w:r>
    </w:p>
    <w:p w:rsidR="003321EF" w:rsidRPr="0054021B" w:rsidRDefault="003321EF" w:rsidP="003321EF">
      <w:pPr>
        <w:pStyle w:val="FOFNumbered"/>
      </w:pPr>
      <w:r w:rsidRPr="0054021B">
        <w:t>Crystal Clear SUD</w:t>
      </w:r>
      <w:r>
        <w:t xml:space="preserve"> </w:t>
      </w:r>
      <w:r w:rsidRPr="00687B63">
        <w:rPr>
          <w:rFonts w:eastAsiaTheme="minorHAnsi"/>
          <w:szCs w:val="24"/>
        </w:rPr>
        <w:t xml:space="preserve">has not performed acts or supplied anything to the </w:t>
      </w:r>
      <w:r>
        <w:t xml:space="preserve">79.964-acre </w:t>
      </w:r>
      <w:r w:rsidRPr="00687B63">
        <w:rPr>
          <w:rFonts w:eastAsiaTheme="minorHAnsi"/>
          <w:szCs w:val="24"/>
        </w:rPr>
        <w:t>tract</w:t>
      </w:r>
      <w:r>
        <w:rPr>
          <w:rFonts w:eastAsiaTheme="minorHAnsi"/>
          <w:szCs w:val="24"/>
        </w:rPr>
        <w:t>.</w:t>
      </w:r>
    </w:p>
    <w:p w:rsidR="003321EF" w:rsidRPr="003321EF" w:rsidRDefault="003321EF" w:rsidP="0054021B">
      <w:pPr>
        <w:pStyle w:val="FOFNumbered"/>
      </w:pPr>
      <w:r w:rsidRPr="00687B63">
        <w:rPr>
          <w:rFonts w:eastAsiaTheme="minorHAnsi"/>
          <w:szCs w:val="24"/>
        </w:rPr>
        <w:t xml:space="preserve">The </w:t>
      </w:r>
      <w:r>
        <w:t xml:space="preserve">79.964-acre </w:t>
      </w:r>
      <w:r w:rsidRPr="00687B63">
        <w:rPr>
          <w:rFonts w:eastAsiaTheme="minorHAnsi"/>
          <w:szCs w:val="24"/>
        </w:rPr>
        <w:t xml:space="preserve">tract is not receiving </w:t>
      </w:r>
      <w:r>
        <w:rPr>
          <w:rFonts w:eastAsiaTheme="minorHAnsi"/>
          <w:szCs w:val="24"/>
        </w:rPr>
        <w:t>water</w:t>
      </w:r>
      <w:r w:rsidRPr="00687B63">
        <w:rPr>
          <w:rFonts w:eastAsiaTheme="minorHAnsi"/>
          <w:szCs w:val="24"/>
        </w:rPr>
        <w:t xml:space="preserve"> service from </w:t>
      </w:r>
      <w:r w:rsidRPr="0054021B">
        <w:t>Crystal Clear SUD</w:t>
      </w:r>
      <w:r>
        <w:t xml:space="preserve"> </w:t>
      </w:r>
      <w:r w:rsidRPr="00687B63">
        <w:rPr>
          <w:rFonts w:eastAsiaTheme="minorHAnsi"/>
          <w:szCs w:val="24"/>
        </w:rPr>
        <w:t>as that term has been defined by the courts</w:t>
      </w:r>
      <w:r>
        <w:rPr>
          <w:rFonts w:eastAsiaTheme="minorHAnsi"/>
          <w:szCs w:val="24"/>
        </w:rPr>
        <w:t>.</w:t>
      </w:r>
    </w:p>
    <w:p w:rsidR="003321EF" w:rsidRPr="0054021B" w:rsidRDefault="003321EF" w:rsidP="0054021B">
      <w:pPr>
        <w:pStyle w:val="FOFNumbered"/>
      </w:pPr>
      <w:r w:rsidRPr="00687B63">
        <w:rPr>
          <w:szCs w:val="24"/>
        </w:rPr>
        <w:t xml:space="preserve">The </w:t>
      </w:r>
      <w:r>
        <w:t xml:space="preserve">79.964-acre </w:t>
      </w:r>
      <w:r w:rsidRPr="00687B63">
        <w:rPr>
          <w:szCs w:val="24"/>
        </w:rPr>
        <w:t xml:space="preserve">tract is not receiving </w:t>
      </w:r>
      <w:r>
        <w:rPr>
          <w:szCs w:val="24"/>
        </w:rPr>
        <w:t>actual water</w:t>
      </w:r>
      <w:r w:rsidRPr="00687B63">
        <w:rPr>
          <w:szCs w:val="24"/>
        </w:rPr>
        <w:t xml:space="preserve"> service from </w:t>
      </w:r>
      <w:r w:rsidRPr="0054021B">
        <w:t>Crystal Clear SUD</w:t>
      </w:r>
      <w:r>
        <w:t>.</w:t>
      </w:r>
    </w:p>
    <w:p w:rsidR="00EE5DDA" w:rsidRDefault="00EE5DDA" w:rsidP="00935104">
      <w:pPr>
        <w:pStyle w:val="Heading1"/>
      </w:pPr>
      <w:r>
        <w:t>Conclusions of Law</w:t>
      </w:r>
    </w:p>
    <w:p w:rsidR="0054021B" w:rsidRPr="00AF0A1F" w:rsidRDefault="0054021B" w:rsidP="0054021B">
      <w:pPr>
        <w:pStyle w:val="COLNumbered"/>
      </w:pPr>
      <w:r w:rsidRPr="00AF0A1F">
        <w:t xml:space="preserve">The Commission has jurisdiction over this matter pursuant to </w:t>
      </w:r>
      <w:r w:rsidRPr="00563379">
        <w:t>TWC</w:t>
      </w:r>
      <w:r w:rsidRPr="00AF0A1F">
        <w:t xml:space="preserve"> §§ 13.041 and 13.254(a-5).</w:t>
      </w:r>
    </w:p>
    <w:p w:rsidR="0054021B" w:rsidRPr="0030137D" w:rsidRDefault="0054021B" w:rsidP="0054021B">
      <w:pPr>
        <w:pStyle w:val="COLNumbered"/>
        <w:rPr>
          <w:b/>
          <w:szCs w:val="24"/>
        </w:rPr>
      </w:pPr>
      <w:r w:rsidRPr="00AF0A1F">
        <w:rPr>
          <w:szCs w:val="24"/>
        </w:rPr>
        <w:t xml:space="preserve">Notice of the petition was provided in compliance with </w:t>
      </w:r>
      <w:r>
        <w:rPr>
          <w:smallCaps/>
          <w:szCs w:val="24"/>
        </w:rPr>
        <w:t xml:space="preserve">16 </w:t>
      </w:r>
      <w:r w:rsidR="00E31171" w:rsidRPr="0030137D">
        <w:t xml:space="preserve">Tex. Admin. Code </w:t>
      </w:r>
      <w:r w:rsidRPr="00563379">
        <w:t>§</w:t>
      </w:r>
      <w:r w:rsidRPr="00AF0A1F">
        <w:rPr>
          <w:szCs w:val="24"/>
        </w:rPr>
        <w:t xml:space="preserve"> 24.113(s) </w:t>
      </w:r>
      <w:r w:rsidR="00E31171">
        <w:rPr>
          <w:szCs w:val="24"/>
        </w:rPr>
        <w:t xml:space="preserve">(TAC) </w:t>
      </w:r>
      <w:r w:rsidRPr="00AF0A1F">
        <w:rPr>
          <w:szCs w:val="24"/>
        </w:rPr>
        <w:t xml:space="preserve">and </w:t>
      </w:r>
      <w:r>
        <w:rPr>
          <w:szCs w:val="24"/>
        </w:rPr>
        <w:t xml:space="preserve">16 </w:t>
      </w:r>
      <w:r>
        <w:rPr>
          <w:smallCaps/>
          <w:szCs w:val="24"/>
        </w:rPr>
        <w:t>TAC </w:t>
      </w:r>
      <w:r w:rsidRPr="00563379">
        <w:t>§§</w:t>
      </w:r>
      <w:r>
        <w:t> </w:t>
      </w:r>
      <w:r w:rsidRPr="00AF0A1F">
        <w:rPr>
          <w:szCs w:val="24"/>
        </w:rPr>
        <w:t>22.54 - 22.55.</w:t>
      </w:r>
    </w:p>
    <w:p w:rsidR="0030137D" w:rsidRDefault="0030137D" w:rsidP="0054021B">
      <w:pPr>
        <w:pStyle w:val="COLNumbered"/>
        <w:rPr>
          <w:b/>
          <w:szCs w:val="24"/>
        </w:rPr>
      </w:pPr>
      <w:r>
        <w:rPr>
          <w:szCs w:val="24"/>
        </w:rPr>
        <w:t xml:space="preserve">Hays County is a qualifying county under </w:t>
      </w:r>
      <w:r w:rsidRPr="0030137D">
        <w:t>T</w:t>
      </w:r>
      <w:r w:rsidR="00E31171">
        <w:t>WC</w:t>
      </w:r>
      <w:r w:rsidRPr="0030137D">
        <w:t xml:space="preserve"> § 13.254(a-5) and 16 T</w:t>
      </w:r>
      <w:r w:rsidR="00E31171">
        <w:t>AC</w:t>
      </w:r>
      <w:r w:rsidRPr="0030137D">
        <w:t xml:space="preserve"> § 24.113(r)</w:t>
      </w:r>
      <w:r w:rsidRPr="00FD606A">
        <w:t>.</w:t>
      </w:r>
    </w:p>
    <w:p w:rsidR="0054021B" w:rsidRPr="009A2E46" w:rsidRDefault="009A2E46" w:rsidP="0054021B">
      <w:pPr>
        <w:pStyle w:val="COLNumbered"/>
        <w:rPr>
          <w:b/>
          <w:szCs w:val="24"/>
        </w:rPr>
      </w:pPr>
      <w:r>
        <w:rPr>
          <w:szCs w:val="24"/>
        </w:rPr>
        <w:t xml:space="preserve">The presence of </w:t>
      </w:r>
      <w:r>
        <w:t xml:space="preserve">a residential supply line that runs beneath the </w:t>
      </w:r>
      <w:r w:rsidR="00FF1457">
        <w:t xml:space="preserve">petitioned </w:t>
      </w:r>
      <w:r>
        <w:t xml:space="preserve">property and serves a separate property is not proof that the 79.964-acre </w:t>
      </w:r>
      <w:r w:rsidRPr="00687B63">
        <w:rPr>
          <w:szCs w:val="24"/>
        </w:rPr>
        <w:t>tract is</w:t>
      </w:r>
      <w:r>
        <w:rPr>
          <w:szCs w:val="24"/>
        </w:rPr>
        <w:t xml:space="preserve"> </w:t>
      </w:r>
      <w:r w:rsidRPr="003F0148">
        <w:rPr>
          <w:rFonts w:eastAsiaTheme="minorHAnsi"/>
          <w:szCs w:val="24"/>
        </w:rPr>
        <w:t xml:space="preserve">"receiving </w:t>
      </w:r>
      <w:r>
        <w:rPr>
          <w:rFonts w:eastAsiaTheme="minorHAnsi"/>
          <w:szCs w:val="24"/>
        </w:rPr>
        <w:t>water</w:t>
      </w:r>
      <w:r w:rsidRPr="003F0148">
        <w:rPr>
          <w:rFonts w:eastAsiaTheme="minorHAnsi"/>
          <w:szCs w:val="24"/>
        </w:rPr>
        <w:t xml:space="preserve"> service" under TWC § 13.254(a-5)</w:t>
      </w:r>
      <w:r>
        <w:rPr>
          <w:rFonts w:eastAsiaTheme="minorHAnsi"/>
          <w:szCs w:val="24"/>
        </w:rPr>
        <w:t>.</w:t>
      </w:r>
    </w:p>
    <w:p w:rsidR="009A2E46" w:rsidRPr="008A6606" w:rsidRDefault="009A2E46" w:rsidP="0054021B">
      <w:pPr>
        <w:pStyle w:val="COLNumbered"/>
        <w:rPr>
          <w:b/>
          <w:szCs w:val="24"/>
        </w:rPr>
      </w:pPr>
      <w:r>
        <w:rPr>
          <w:rFonts w:eastAsiaTheme="minorHAnsi"/>
          <w:szCs w:val="24"/>
        </w:rPr>
        <w:t xml:space="preserve">The presence of the </w:t>
      </w:r>
      <w:r>
        <w:t>6” water supply line which runs adjacent to the</w:t>
      </w:r>
      <w:r w:rsidR="00FF1457">
        <w:t xml:space="preserve"> petitioned</w:t>
      </w:r>
      <w:r>
        <w:t xml:space="preserve"> property is not proof that the 79.964-acre </w:t>
      </w:r>
      <w:r w:rsidRPr="00687B63">
        <w:rPr>
          <w:szCs w:val="24"/>
        </w:rPr>
        <w:t>tract is</w:t>
      </w:r>
      <w:r>
        <w:rPr>
          <w:szCs w:val="24"/>
        </w:rPr>
        <w:t xml:space="preserve"> r</w:t>
      </w:r>
      <w:r w:rsidRPr="003F0148">
        <w:rPr>
          <w:rFonts w:eastAsiaTheme="minorHAnsi"/>
          <w:szCs w:val="24"/>
        </w:rPr>
        <w:t xml:space="preserve">eceiving </w:t>
      </w:r>
      <w:r>
        <w:rPr>
          <w:rFonts w:eastAsiaTheme="minorHAnsi"/>
          <w:szCs w:val="24"/>
        </w:rPr>
        <w:t>water</w:t>
      </w:r>
      <w:r w:rsidRPr="003F0148">
        <w:rPr>
          <w:rFonts w:eastAsiaTheme="minorHAnsi"/>
          <w:szCs w:val="24"/>
        </w:rPr>
        <w:t xml:space="preserve"> service</w:t>
      </w:r>
      <w:r>
        <w:rPr>
          <w:rFonts w:eastAsiaTheme="minorHAnsi"/>
          <w:szCs w:val="24"/>
        </w:rPr>
        <w:t>.</w:t>
      </w:r>
    </w:p>
    <w:p w:rsidR="0054021B" w:rsidRPr="006E6481" w:rsidRDefault="0054021B" w:rsidP="0054021B">
      <w:pPr>
        <w:pStyle w:val="COLNumbered"/>
        <w:rPr>
          <w:b/>
          <w:szCs w:val="24"/>
        </w:rPr>
      </w:pPr>
      <w:r w:rsidRPr="008A6606">
        <w:t xml:space="preserve">The </w:t>
      </w:r>
      <w:r>
        <w:t>79.964</w:t>
      </w:r>
      <w:r w:rsidRPr="008A6606">
        <w:t xml:space="preserve"> acre property is not “receiving water service” from </w:t>
      </w:r>
      <w:r>
        <w:t>Crystal Clear SUD</w:t>
      </w:r>
      <w:r w:rsidRPr="008A6606">
        <w:t xml:space="preserve"> under TWC § 13.254(a-5)</w:t>
      </w:r>
      <w:r>
        <w:t>.</w:t>
      </w:r>
    </w:p>
    <w:p w:rsidR="0054021B" w:rsidRPr="00727218" w:rsidRDefault="0054021B" w:rsidP="0054021B">
      <w:pPr>
        <w:pStyle w:val="COLNumbered"/>
        <w:rPr>
          <w:b/>
          <w:szCs w:val="24"/>
        </w:rPr>
      </w:pPr>
      <w:r>
        <w:rPr>
          <w:color w:val="000000"/>
          <w:szCs w:val="24"/>
        </w:rPr>
        <w:lastRenderedPageBreak/>
        <w:t>Las Colinas</w:t>
      </w:r>
      <w:r w:rsidRPr="00AF0A1F">
        <w:rPr>
          <w:color w:val="000000"/>
          <w:szCs w:val="24"/>
        </w:rPr>
        <w:t xml:space="preserve"> is entitled to approval of the petition having sufficiently satisfied the requirements of </w:t>
      </w:r>
      <w:r w:rsidRPr="00563379">
        <w:rPr>
          <w:szCs w:val="24"/>
        </w:rPr>
        <w:t>TWC</w:t>
      </w:r>
      <w:r w:rsidRPr="00AF0A1F">
        <w:rPr>
          <w:color w:val="000000"/>
          <w:szCs w:val="24"/>
        </w:rPr>
        <w:t xml:space="preserve"> § 13.254(a-5) and </w:t>
      </w:r>
      <w:r>
        <w:rPr>
          <w:color w:val="000000"/>
          <w:szCs w:val="24"/>
        </w:rPr>
        <w:t xml:space="preserve">16 TAC </w:t>
      </w:r>
      <w:r w:rsidRPr="00563379">
        <w:t>§</w:t>
      </w:r>
      <w:r w:rsidRPr="00AF0A1F">
        <w:rPr>
          <w:color w:val="000000"/>
          <w:szCs w:val="24"/>
        </w:rPr>
        <w:t xml:space="preserve"> 24.113(r) and (s) </w:t>
      </w:r>
      <w:r w:rsidRPr="008A6606">
        <w:rPr>
          <w:color w:val="000000"/>
        </w:rPr>
        <w:t>by adequately demonstrating ownership of a tract of land that is at least 25 acres, is located in a qualifying county, and is not receiving water service</w:t>
      </w:r>
      <w:r w:rsidRPr="008A6606">
        <w:rPr>
          <w:color w:val="000000"/>
          <w:szCs w:val="24"/>
        </w:rPr>
        <w:t>.</w:t>
      </w:r>
    </w:p>
    <w:p w:rsidR="00727218" w:rsidRPr="008E31B6" w:rsidRDefault="00727218" w:rsidP="0054021B">
      <w:pPr>
        <w:pStyle w:val="COLNumbered"/>
        <w:rPr>
          <w:b/>
          <w:szCs w:val="24"/>
        </w:rPr>
      </w:pPr>
      <w:r w:rsidRPr="00230A1A">
        <w:rPr>
          <w:rFonts w:eastAsiaTheme="minorHAnsi"/>
          <w:szCs w:val="24"/>
        </w:rPr>
        <w:t xml:space="preserve">Under TWC § 13.254(a-6), the Commission may not deny the petition based on the fact that </w:t>
      </w:r>
      <w:r w:rsidRPr="0054021B">
        <w:t>Crystal Clear SUD</w:t>
      </w:r>
      <w:r w:rsidRPr="00230A1A">
        <w:rPr>
          <w:rFonts w:eastAsiaTheme="minorHAnsi"/>
          <w:szCs w:val="24"/>
        </w:rPr>
        <w:t xml:space="preserve"> is a borrower under a federal loan program</w:t>
      </w:r>
      <w:r>
        <w:rPr>
          <w:rFonts w:eastAsiaTheme="minorHAnsi"/>
          <w:szCs w:val="24"/>
        </w:rPr>
        <w:t>.</w:t>
      </w:r>
    </w:p>
    <w:p w:rsidR="008E31B6" w:rsidRPr="008E31B6" w:rsidRDefault="008E31B6" w:rsidP="008E31B6">
      <w:pPr>
        <w:pStyle w:val="COLNumbered"/>
      </w:pPr>
      <w:r w:rsidRPr="00744C93">
        <w:t xml:space="preserve">Under TWC §13.257(r) and </w:t>
      </w:r>
      <w:r w:rsidRPr="00744C93">
        <w:rPr>
          <w:rFonts w:eastAsia="SimSun"/>
        </w:rPr>
        <w:t>16 TAC § </w:t>
      </w:r>
      <w:r w:rsidRPr="00744C93">
        <w:t xml:space="preserve">24.106(f), </w:t>
      </w:r>
      <w:r>
        <w:t>Crystal Clear</w:t>
      </w:r>
      <w:r w:rsidRPr="00744C93">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54021B" w:rsidRDefault="0054021B" w:rsidP="0054021B">
      <w:pPr>
        <w:pStyle w:val="OrderingParagraph"/>
      </w:pPr>
      <w:r>
        <w:t>Las Colinas’ p</w:t>
      </w:r>
      <w:r w:rsidRPr="00AF0A1F">
        <w:t>etition</w:t>
      </w:r>
      <w:r>
        <w:t xml:space="preserve"> </w:t>
      </w:r>
      <w:r w:rsidRPr="00AF0A1F">
        <w:t xml:space="preserve">is </w:t>
      </w:r>
      <w:r>
        <w:t>approved</w:t>
      </w:r>
      <w:r w:rsidRPr="00AF0A1F">
        <w:t>.</w:t>
      </w:r>
    </w:p>
    <w:p w:rsidR="0054021B" w:rsidRDefault="0054021B" w:rsidP="0054021B">
      <w:pPr>
        <w:pStyle w:val="OrderingParagraph"/>
      </w:pPr>
      <w:r>
        <w:t>Las Colinas’</w:t>
      </w:r>
      <w:r w:rsidRPr="00EA5183">
        <w:t xml:space="preserve"> </w:t>
      </w:r>
      <w:r>
        <w:t>79.964</w:t>
      </w:r>
      <w:r w:rsidR="00727218">
        <w:t>-</w:t>
      </w:r>
      <w:r w:rsidRPr="00EA5183">
        <w:t>acre</w:t>
      </w:r>
      <w:r w:rsidR="00727218">
        <w:t xml:space="preserve"> tract is</w:t>
      </w:r>
      <w:r w:rsidRPr="00EA5183">
        <w:t xml:space="preserve"> removed from </w:t>
      </w:r>
      <w:r>
        <w:t>Crystal Clear SUD’s</w:t>
      </w:r>
      <w:r w:rsidRPr="00EA5183">
        <w:t xml:space="preserve"> </w:t>
      </w:r>
      <w:r>
        <w:t xml:space="preserve">water </w:t>
      </w:r>
      <w:r w:rsidRPr="00EA5183">
        <w:t>CCN No.</w:t>
      </w:r>
      <w:r>
        <w:t> 10297.</w:t>
      </w:r>
    </w:p>
    <w:p w:rsidR="0054021B" w:rsidRDefault="00505016" w:rsidP="0054021B">
      <w:pPr>
        <w:pStyle w:val="OrderingParagraph"/>
      </w:pPr>
      <w:r>
        <w:t>Crystal Clear</w:t>
      </w:r>
      <w:r w:rsidR="0054021B">
        <w:t xml:space="preserve"> SUD’s</w:t>
      </w:r>
      <w:r w:rsidR="0054021B" w:rsidRPr="00AF0A1F">
        <w:t xml:space="preserve"> </w:t>
      </w:r>
      <w:r w:rsidR="0054021B">
        <w:t xml:space="preserve">water </w:t>
      </w:r>
      <w:r w:rsidR="0054021B" w:rsidRPr="00AF0A1F">
        <w:t xml:space="preserve">CCN No. </w:t>
      </w:r>
      <w:r>
        <w:t>10297 is</w:t>
      </w:r>
      <w:r w:rsidR="0054021B" w:rsidRPr="00AF0A1F">
        <w:t xml:space="preserve"> amended in accordance with this </w:t>
      </w:r>
      <w:r w:rsidR="00727218">
        <w:t>Order</w:t>
      </w:r>
      <w:r w:rsidR="0054021B">
        <w:t>.</w:t>
      </w:r>
    </w:p>
    <w:p w:rsidR="00727218" w:rsidRPr="00AF0A1F" w:rsidRDefault="00727218" w:rsidP="0054021B">
      <w:pPr>
        <w:pStyle w:val="OrderingParagraph"/>
      </w:pPr>
      <w:r>
        <w:t>Crystal Clear SUD</w:t>
      </w:r>
      <w:r w:rsidRPr="0088370A">
        <w:t xml:space="preserve"> shall comply with the recording requirements of TWC § 13.257(r) for the area in </w:t>
      </w:r>
      <w:r>
        <w:t>Hays</w:t>
      </w:r>
      <w:r w:rsidRPr="0088370A">
        <w:t xml:space="preserve"> County affected by the petition and submit to the Commission evidence of the recording no later than 31 days after receipt of this Order</w:t>
      </w:r>
      <w:r w:rsidR="008E31B6">
        <w:t>.</w:t>
      </w:r>
    </w:p>
    <w:p w:rsidR="00A035EA" w:rsidRDefault="0054021B" w:rsidP="0054021B">
      <w:pPr>
        <w:pStyle w:val="OrderingParagraph"/>
      </w:pPr>
      <w:r w:rsidRPr="00AF0A1F">
        <w:rPr>
          <w:spacing w:val="2"/>
        </w:rPr>
        <w:t>All other motions, requests for entry of specific fact statements and legal conclusions, and any other requests for general or specific relief, if not expressly granted herein, are denied</w:t>
      </w:r>
      <w:r>
        <w:rPr>
          <w:spacing w:val="2"/>
        </w:rPr>
        <w:t>.</w:t>
      </w:r>
    </w:p>
    <w:p w:rsidR="00505016" w:rsidRDefault="00505016">
      <w:pPr>
        <w:spacing w:after="160" w:line="259" w:lineRule="auto"/>
      </w:pPr>
      <w:r>
        <w:br w:type="page"/>
      </w:r>
    </w:p>
    <w:p w:rsidR="00160DCD" w:rsidRDefault="00160DCD" w:rsidP="00160DCD"/>
    <w:p w:rsidR="00160DCD" w:rsidRDefault="00160DCD" w:rsidP="00160DCD">
      <w:pPr>
        <w:pStyle w:val="Dateline"/>
      </w:pPr>
      <w:r>
        <w:t xml:space="preserve">Signed at Austin, Texas the ______ day of </w:t>
      </w:r>
      <w:r w:rsidR="00935104">
        <w:t>September</w:t>
      </w:r>
      <w:r>
        <w:t xml:space="preserve"> 2016</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E31171" w:rsidP="0062202F">
      <w:pPr>
        <w:pStyle w:val="EndMatter"/>
      </w:pPr>
      <w:fldSimple w:instr=" FILENAME  \* Lower \p  \* MERGEFORMAT ">
        <w:r w:rsidR="00935104">
          <w:rPr>
            <w:noProof/>
          </w:rPr>
          <w:t>q:\cadm\docket management\water\ccn_expedited\46xxx\46148-po.docx</w:t>
        </w:r>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4E5" w:rsidRDefault="009274E5" w:rsidP="00D03394">
      <w:r>
        <w:separator/>
      </w:r>
    </w:p>
  </w:endnote>
  <w:endnote w:type="continuationSeparator" w:id="0">
    <w:p w:rsidR="009274E5" w:rsidRDefault="009274E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4E5" w:rsidRDefault="009274E5" w:rsidP="00D03394">
      <w:r>
        <w:separator/>
      </w:r>
    </w:p>
  </w:footnote>
  <w:footnote w:type="continuationSeparator" w:id="0">
    <w:p w:rsidR="009274E5" w:rsidRDefault="009274E5" w:rsidP="00D03394">
      <w:r>
        <w:continuationSeparator/>
      </w:r>
    </w:p>
  </w:footnote>
  <w:footnote w:id="1">
    <w:p w:rsidR="009A4FE0" w:rsidRDefault="009A4FE0" w:rsidP="008E31B6">
      <w:pPr>
        <w:pStyle w:val="FootnoteText"/>
        <w:jc w:val="both"/>
      </w:pPr>
      <w:r w:rsidRPr="00416D8A">
        <w:rPr>
          <w:rStyle w:val="FootnoteReference"/>
        </w:rPr>
        <w:footnoteRef/>
      </w:r>
      <w:r w:rsidRPr="00416D8A">
        <w:t xml:space="preserve"> </w:t>
      </w:r>
      <w:r w:rsidR="001060DE">
        <w:t xml:space="preserve"> </w:t>
      </w:r>
      <w:r>
        <w:t xml:space="preserve"> Crystal Clear SUD’s</w:t>
      </w:r>
      <w:r w:rsidRPr="00416D8A">
        <w:t xml:space="preserve"> </w:t>
      </w:r>
      <w:r>
        <w:t xml:space="preserve">Motion to Intervene, </w:t>
      </w:r>
      <w:r w:rsidRPr="00416D8A">
        <w:t>Plea to Jurisdictio</w:t>
      </w:r>
      <w:r>
        <w:t>n and Motion to Dismiss and Response (Aug.</w:t>
      </w:r>
      <w:r w:rsidR="008E31B6">
        <w:t> </w:t>
      </w:r>
      <w:r>
        <w:t>9</w:t>
      </w:r>
      <w:r w:rsidRPr="00416D8A">
        <w:t>, 2016).</w:t>
      </w:r>
    </w:p>
  </w:footnote>
  <w:footnote w:id="2">
    <w:p w:rsidR="004C5399" w:rsidRPr="004C5399" w:rsidRDefault="004C5399" w:rsidP="008E31B6">
      <w:pPr>
        <w:pStyle w:val="FootnoteText"/>
      </w:pPr>
      <w:r>
        <w:rPr>
          <w:rStyle w:val="FootnoteReference"/>
        </w:rPr>
        <w:footnoteRef/>
      </w:r>
      <w:r>
        <w:t xml:space="preserve"> </w:t>
      </w:r>
      <w:r>
        <w:rPr>
          <w:i/>
        </w:rPr>
        <w:t xml:space="preserve">Id. </w:t>
      </w:r>
      <w:r>
        <w:t>at 15.</w:t>
      </w:r>
    </w:p>
  </w:footnote>
  <w:footnote w:id="3">
    <w:p w:rsidR="009A4FE0" w:rsidRDefault="009A4FE0" w:rsidP="009A4FE0">
      <w:pPr>
        <w:pStyle w:val="FootnoteText"/>
      </w:pPr>
      <w:r>
        <w:rPr>
          <w:rStyle w:val="FootnoteReference"/>
        </w:rPr>
        <w:footnoteRef/>
      </w:r>
      <w:r>
        <w:t xml:space="preserve">  </w:t>
      </w:r>
      <w:r w:rsidRPr="00416D8A">
        <w:rPr>
          <w:i/>
        </w:rPr>
        <w:t>Id</w:t>
      </w:r>
      <w:r>
        <w:t xml:space="preserve"> at </w:t>
      </w:r>
      <w:r w:rsidR="004C5399">
        <w:t>13</w:t>
      </w:r>
      <w:r>
        <w:t>.</w:t>
      </w:r>
    </w:p>
  </w:footnote>
  <w:footnote w:id="4">
    <w:p w:rsidR="009A4FE0" w:rsidRDefault="009A4FE0" w:rsidP="009A4FE0">
      <w:pPr>
        <w:pStyle w:val="FootnoteText"/>
      </w:pPr>
      <w:r>
        <w:rPr>
          <w:rStyle w:val="FootnoteReference"/>
        </w:rPr>
        <w:footnoteRef/>
      </w:r>
      <w:r>
        <w:t xml:space="preserve">  </w:t>
      </w:r>
      <w:r w:rsidRPr="00416D8A">
        <w:rPr>
          <w:i/>
        </w:rPr>
        <w:t>Id</w:t>
      </w:r>
      <w:r w:rsidRPr="00C5302D">
        <w:t>.</w:t>
      </w:r>
      <w:r w:rsidR="004C5399">
        <w:t xml:space="preserve"> at</w:t>
      </w:r>
      <w:r w:rsidR="00D63B41">
        <w:t xml:space="preserve"> 12.</w:t>
      </w:r>
    </w:p>
  </w:footnote>
  <w:footnote w:id="5">
    <w:p w:rsidR="009A4FE0" w:rsidRDefault="009A4FE0" w:rsidP="009A4FE0">
      <w:pPr>
        <w:pStyle w:val="FootnoteText"/>
      </w:pPr>
      <w:r>
        <w:rPr>
          <w:rStyle w:val="FootnoteReference"/>
        </w:rPr>
        <w:footnoteRef/>
      </w:r>
      <w:r>
        <w:t xml:space="preserve">  Commission Staff’s </w:t>
      </w:r>
      <w:r w:rsidR="00C13CB5">
        <w:t xml:space="preserve">Final </w:t>
      </w:r>
      <w:r>
        <w:t>Recommendation (</w:t>
      </w:r>
      <w:r w:rsidR="00C13CB5">
        <w:t>Aug. 16</w:t>
      </w:r>
      <w:r>
        <w:t>, 2016).</w:t>
      </w:r>
    </w:p>
  </w:footnote>
  <w:footnote w:id="6">
    <w:p w:rsidR="009A4FE0" w:rsidRDefault="009A4FE0" w:rsidP="009A4FE0">
      <w:pPr>
        <w:pStyle w:val="FootnoteText"/>
      </w:pPr>
      <w:r>
        <w:rPr>
          <w:rStyle w:val="FootnoteReference"/>
        </w:rPr>
        <w:footnoteRef/>
      </w:r>
      <w:r>
        <w:t xml:space="preserve">  </w:t>
      </w:r>
      <w:r w:rsidR="00B91A73">
        <w:rPr>
          <w:i/>
        </w:rPr>
        <w:t>Id.</w:t>
      </w:r>
      <w:r>
        <w:t xml:space="preserve"> at 3</w:t>
      </w:r>
      <w:r w:rsidR="00A2031C">
        <w:t>-4</w:t>
      </w:r>
      <w:r>
        <w:t>.</w:t>
      </w:r>
    </w:p>
  </w:footnote>
  <w:footnote w:id="7">
    <w:p w:rsidR="009A4FE0" w:rsidRDefault="009A4FE0" w:rsidP="009A4FE0">
      <w:pPr>
        <w:pStyle w:val="FootnoteText"/>
      </w:pPr>
      <w:r>
        <w:rPr>
          <w:rStyle w:val="FootnoteReference"/>
        </w:rPr>
        <w:footnoteRef/>
      </w:r>
      <w:r>
        <w:t xml:space="preserve">  </w:t>
      </w:r>
      <w:r w:rsidRPr="00C94617">
        <w:rPr>
          <w:i/>
        </w:rPr>
        <w:t>Id</w:t>
      </w:r>
      <w:r>
        <w:t>.</w:t>
      </w:r>
      <w:r w:rsidR="00A2031C">
        <w:t xml:space="preserve"> at 4.</w:t>
      </w:r>
      <w:r>
        <w:t xml:space="preserve"> </w:t>
      </w:r>
    </w:p>
  </w:footnote>
  <w:footnote w:id="8">
    <w:p w:rsidR="009A4FE0" w:rsidRDefault="009A4FE0" w:rsidP="009A4FE0">
      <w:pPr>
        <w:pStyle w:val="FootnoteText"/>
      </w:pPr>
      <w:r>
        <w:rPr>
          <w:rStyle w:val="FootnoteReference"/>
        </w:rPr>
        <w:footnoteRef/>
      </w:r>
      <w:r>
        <w:t xml:space="preserve"> </w:t>
      </w:r>
      <w:r w:rsidR="003D74ED">
        <w:t xml:space="preserve"> </w:t>
      </w:r>
      <w:r w:rsidRPr="00C94617">
        <w:rPr>
          <w:i/>
        </w:rPr>
        <w:t>Id</w:t>
      </w:r>
      <w:r>
        <w:t>.</w:t>
      </w:r>
    </w:p>
  </w:footnote>
  <w:footnote w:id="9">
    <w:p w:rsidR="009A4FE0" w:rsidRDefault="009A4FE0" w:rsidP="009A4FE0">
      <w:pPr>
        <w:pStyle w:val="FootnoteText"/>
      </w:pPr>
      <w:r>
        <w:rPr>
          <w:rStyle w:val="FootnoteReference"/>
        </w:rPr>
        <w:footnoteRef/>
      </w:r>
      <w:r>
        <w:t xml:space="preserve">  </w:t>
      </w:r>
      <w:r w:rsidRPr="00C94617">
        <w:rPr>
          <w:i/>
        </w:rPr>
        <w:t>Id</w:t>
      </w:r>
      <w:r>
        <w:t>.</w:t>
      </w:r>
    </w:p>
  </w:footnote>
  <w:footnote w:id="10">
    <w:p w:rsidR="009A4FE0" w:rsidRPr="00416D8A" w:rsidRDefault="009A4FE0" w:rsidP="009A4FE0">
      <w:pPr>
        <w:pStyle w:val="FootnoteText"/>
        <w:rPr>
          <w:color w:val="FF0000"/>
        </w:rPr>
      </w:pPr>
      <w:r w:rsidRPr="00C5302D">
        <w:rPr>
          <w:rStyle w:val="FootnoteReference"/>
        </w:rPr>
        <w:footnoteRef/>
      </w:r>
      <w:r w:rsidRPr="00C5302D">
        <w:t xml:space="preserve">  </w:t>
      </w:r>
      <w:r w:rsidRPr="00C5302D">
        <w:rPr>
          <w:i/>
        </w:rPr>
        <w:t>Id.</w:t>
      </w:r>
      <w:r w:rsidRPr="00C5302D">
        <w:t xml:space="preserve"> at </w:t>
      </w:r>
      <w:r w:rsidR="00B91A73">
        <w:t>3</w:t>
      </w:r>
      <w:r w:rsidRPr="00C5302D">
        <w:t>.</w:t>
      </w:r>
    </w:p>
  </w:footnote>
  <w:footnote w:id="11">
    <w:p w:rsidR="00D63B41" w:rsidRDefault="00D63B41" w:rsidP="00D63B41">
      <w:pPr>
        <w:pStyle w:val="FootnoteText"/>
        <w:jc w:val="both"/>
      </w:pPr>
      <w:r>
        <w:rPr>
          <w:rStyle w:val="FootnoteReference"/>
        </w:rPr>
        <w:footnoteRef/>
      </w:r>
      <w:r>
        <w:t xml:space="preserve"> Las Colinas San Marcos Phase I LLC’s Combined Response to </w:t>
      </w:r>
      <w:r w:rsidRPr="0054021B">
        <w:t>Crystal Clear SUD</w:t>
      </w:r>
      <w:r>
        <w:t>’s</w:t>
      </w:r>
      <w:r w:rsidRPr="0054021B">
        <w:t xml:space="preserve"> </w:t>
      </w:r>
      <w:r>
        <w:t>M</w:t>
      </w:r>
      <w:r w:rsidRPr="0054021B">
        <w:t xml:space="preserve">otion to </w:t>
      </w:r>
      <w:r>
        <w:t>Intervene, P</w:t>
      </w:r>
      <w:r w:rsidRPr="0054021B">
        <w:t xml:space="preserve">lea to </w:t>
      </w:r>
      <w:r>
        <w:t>t</w:t>
      </w:r>
      <w:r w:rsidRPr="0054021B">
        <w:t xml:space="preserve">he </w:t>
      </w:r>
      <w:r>
        <w:t>J</w:t>
      </w:r>
      <w:r w:rsidRPr="0054021B">
        <w:t xml:space="preserve">urisdiction, </w:t>
      </w:r>
      <w:r>
        <w:t>M</w:t>
      </w:r>
      <w:r w:rsidRPr="0054021B">
        <w:t xml:space="preserve">otion to </w:t>
      </w:r>
      <w:r>
        <w:t>D</w:t>
      </w:r>
      <w:r w:rsidRPr="0054021B">
        <w:t xml:space="preserve">ismiss and </w:t>
      </w:r>
      <w:r>
        <w:t>R</w:t>
      </w:r>
      <w:r w:rsidRPr="0054021B">
        <w:t>esponse</w:t>
      </w:r>
      <w:r>
        <w:t>, and Response to Commission Staff’s Final Recommendation, and a Reply to Crystal Clear</w:t>
      </w:r>
      <w:r w:rsidRPr="0054021B">
        <w:t xml:space="preserve"> SUD</w:t>
      </w:r>
      <w:r>
        <w:t>’s Response to Commission Staff’s Final Recommendation (Aug. 23, 2016).</w:t>
      </w:r>
    </w:p>
  </w:footnote>
  <w:footnote w:id="12">
    <w:p w:rsidR="00D63B41" w:rsidRPr="00D63B41" w:rsidRDefault="00D63B41">
      <w:pPr>
        <w:pStyle w:val="FootnoteText"/>
      </w:pPr>
      <w:r>
        <w:rPr>
          <w:rStyle w:val="FootnoteReference"/>
        </w:rPr>
        <w:footnoteRef/>
      </w:r>
      <w:r>
        <w:t xml:space="preserve">  </w:t>
      </w:r>
      <w:r>
        <w:rPr>
          <w:i/>
        </w:rPr>
        <w:t>Id.</w:t>
      </w:r>
      <w:r>
        <w:t xml:space="preserve"> at 4.</w:t>
      </w:r>
    </w:p>
  </w:footnote>
  <w:footnote w:id="13">
    <w:p w:rsidR="00FF1457" w:rsidRDefault="00FF1457">
      <w:pPr>
        <w:pStyle w:val="FootnoteText"/>
      </w:pPr>
      <w:r>
        <w:rPr>
          <w:rStyle w:val="FootnoteReference"/>
        </w:rPr>
        <w:footnoteRef/>
      </w:r>
      <w:r>
        <w:t xml:space="preserve"> </w:t>
      </w:r>
      <w:r>
        <w:rPr>
          <w:i/>
        </w:rPr>
        <w:t>Id.</w:t>
      </w:r>
      <w:r>
        <w:t xml:space="preserve"> at 7.</w:t>
      </w:r>
    </w:p>
  </w:footnote>
  <w:footnote w:id="14">
    <w:p w:rsidR="00D63B41" w:rsidRDefault="00D63B41">
      <w:pPr>
        <w:pStyle w:val="FootnoteText"/>
      </w:pPr>
      <w:r>
        <w:rPr>
          <w:rStyle w:val="FootnoteReference"/>
        </w:rPr>
        <w:footnoteRef/>
      </w:r>
      <w:r>
        <w:t xml:space="preserve"> </w:t>
      </w:r>
      <w:r>
        <w:rPr>
          <w:i/>
        </w:rPr>
        <w:t>Id.</w:t>
      </w:r>
      <w:r>
        <w:t xml:space="preserve"> at 10</w:t>
      </w:r>
      <w:r w:rsidR="00B91A73">
        <w:t>-11</w:t>
      </w:r>
      <w:r>
        <w:t>.</w:t>
      </w:r>
    </w:p>
  </w:footnote>
  <w:footnote w:id="15">
    <w:p w:rsidR="00D63B41" w:rsidRDefault="00D63B41">
      <w:pPr>
        <w:pStyle w:val="FootnoteText"/>
      </w:pPr>
      <w:r>
        <w:rPr>
          <w:rStyle w:val="FootnoteReference"/>
        </w:rPr>
        <w:footnoteRef/>
      </w:r>
      <w:r>
        <w:t xml:space="preserve"> </w:t>
      </w:r>
      <w:r>
        <w:rPr>
          <w:i/>
        </w:rPr>
        <w:t>Id.</w:t>
      </w:r>
      <w:r>
        <w:t xml:space="preserve"> at 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935104">
      <w:t>46148</w:t>
    </w:r>
    <w:r>
      <w:tab/>
    </w:r>
    <w:r w:rsidR="0054021B">
      <w:t>Proposed Order</w:t>
    </w:r>
    <w:r>
      <w:tab/>
      <w:t xml:space="preserve">Page </w:t>
    </w:r>
    <w:r>
      <w:fldChar w:fldCharType="begin"/>
    </w:r>
    <w:r>
      <w:instrText xml:space="preserve"> PAGE   \* MERGEFORMAT </w:instrText>
    </w:r>
    <w:r>
      <w:fldChar w:fldCharType="separate"/>
    </w:r>
    <w:r w:rsidR="008E31B6">
      <w:rPr>
        <w:noProof/>
      </w:rPr>
      <w:t>4</w:t>
    </w:r>
    <w:r>
      <w:fldChar w:fldCharType="end"/>
    </w:r>
    <w:r>
      <w:t xml:space="preserve"> of </w:t>
    </w:r>
    <w:fldSimple w:instr=" NUMPAGES   \* MERGEFORMAT ">
      <w:r w:rsidR="008E31B6">
        <w:rPr>
          <w:noProof/>
        </w:rPr>
        <w:t>7</w:t>
      </w:r>
    </w:fldSimple>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5F2275B5"/>
    <w:multiLevelType w:val="multilevel"/>
    <w:tmpl w:val="F730836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66B6E08"/>
    <w:multiLevelType w:val="hybridMultilevel"/>
    <w:tmpl w:val="9AAC2A38"/>
    <w:lvl w:ilvl="0" w:tplc="1C3EFBAA">
      <w:start w:val="1"/>
      <w:numFmt w:val="decimal"/>
      <w:pStyle w:val="COLNumbered"/>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3"/>
  </w:num>
  <w:num w:numId="3">
    <w:abstractNumId w:val="0"/>
  </w:num>
  <w:num w:numId="4">
    <w:abstractNumId w:val="7"/>
  </w:num>
  <w:num w:numId="5">
    <w:abstractNumId w:val="3"/>
  </w:num>
  <w:num w:numId="6">
    <w:abstractNumId w:val="5"/>
  </w:num>
  <w:num w:numId="7">
    <w:abstractNumId w:val="6"/>
  </w:num>
  <w:num w:numId="8">
    <w:abstractNumId w:val="2"/>
  </w:num>
  <w:num w:numId="9">
    <w:abstractNumId w:val="4"/>
  </w:num>
  <w:num w:numId="1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4E5"/>
    <w:rsid w:val="000E5DBE"/>
    <w:rsid w:val="00101B87"/>
    <w:rsid w:val="001060DE"/>
    <w:rsid w:val="001169CA"/>
    <w:rsid w:val="0012606B"/>
    <w:rsid w:val="00160DCD"/>
    <w:rsid w:val="001D4F4B"/>
    <w:rsid w:val="001E360C"/>
    <w:rsid w:val="00202FD7"/>
    <w:rsid w:val="00266F9F"/>
    <w:rsid w:val="0030137D"/>
    <w:rsid w:val="00310585"/>
    <w:rsid w:val="00312838"/>
    <w:rsid w:val="003321EF"/>
    <w:rsid w:val="003808D3"/>
    <w:rsid w:val="003D74ED"/>
    <w:rsid w:val="00433B5E"/>
    <w:rsid w:val="004C5399"/>
    <w:rsid w:val="004E082A"/>
    <w:rsid w:val="00505016"/>
    <w:rsid w:val="0054021B"/>
    <w:rsid w:val="005C3512"/>
    <w:rsid w:val="0062202F"/>
    <w:rsid w:val="00635F14"/>
    <w:rsid w:val="00677B5E"/>
    <w:rsid w:val="006C0BE0"/>
    <w:rsid w:val="006C50FF"/>
    <w:rsid w:val="007012E0"/>
    <w:rsid w:val="00724B26"/>
    <w:rsid w:val="00727218"/>
    <w:rsid w:val="007572FC"/>
    <w:rsid w:val="007634CD"/>
    <w:rsid w:val="0080046C"/>
    <w:rsid w:val="008738BF"/>
    <w:rsid w:val="008B7631"/>
    <w:rsid w:val="008D1724"/>
    <w:rsid w:val="008E31B6"/>
    <w:rsid w:val="009274E5"/>
    <w:rsid w:val="00935104"/>
    <w:rsid w:val="009727E0"/>
    <w:rsid w:val="009A2E46"/>
    <w:rsid w:val="009A4FE0"/>
    <w:rsid w:val="009C1919"/>
    <w:rsid w:val="00A035EA"/>
    <w:rsid w:val="00A2031C"/>
    <w:rsid w:val="00A40798"/>
    <w:rsid w:val="00A6375D"/>
    <w:rsid w:val="00A80420"/>
    <w:rsid w:val="00A91CB6"/>
    <w:rsid w:val="00AD5B0A"/>
    <w:rsid w:val="00B22348"/>
    <w:rsid w:val="00B71CA8"/>
    <w:rsid w:val="00B91A73"/>
    <w:rsid w:val="00C13CB5"/>
    <w:rsid w:val="00C54659"/>
    <w:rsid w:val="00D03394"/>
    <w:rsid w:val="00D1503F"/>
    <w:rsid w:val="00D24996"/>
    <w:rsid w:val="00D451DC"/>
    <w:rsid w:val="00D63B41"/>
    <w:rsid w:val="00D706B4"/>
    <w:rsid w:val="00DA37DF"/>
    <w:rsid w:val="00DC2F77"/>
    <w:rsid w:val="00E053DA"/>
    <w:rsid w:val="00E31171"/>
    <w:rsid w:val="00E37F51"/>
    <w:rsid w:val="00E44576"/>
    <w:rsid w:val="00EB3FB6"/>
    <w:rsid w:val="00ED04FC"/>
    <w:rsid w:val="00EE5DDA"/>
    <w:rsid w:val="00F3759D"/>
    <w:rsid w:val="00FA1E83"/>
    <w:rsid w:val="00FC2997"/>
    <w:rsid w:val="00FD606A"/>
    <w:rsid w:val="00FE4318"/>
    <w:rsid w:val="00FF1457"/>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AB3FF8C9-BBEB-4898-B57F-F9B565343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BodyTextIndented">
    <w:name w:val="Body Text Indented"/>
    <w:basedOn w:val="Normal"/>
    <w:link w:val="BodyTextIndentedCharChar"/>
    <w:qFormat/>
    <w:rsid w:val="0054021B"/>
    <w:pPr>
      <w:widowControl w:val="0"/>
      <w:autoSpaceDE w:val="0"/>
      <w:autoSpaceDN w:val="0"/>
      <w:spacing w:before="120" w:line="360" w:lineRule="auto"/>
      <w:ind w:firstLine="720"/>
      <w:jc w:val="both"/>
    </w:pPr>
    <w:rPr>
      <w:rFonts w:eastAsia="SimSun"/>
      <w:lang w:eastAsia="zh-CN"/>
    </w:rPr>
  </w:style>
  <w:style w:type="character" w:customStyle="1" w:styleId="BodyTextIndentedCharChar">
    <w:name w:val="Body Text Indented Char Char"/>
    <w:basedOn w:val="DefaultParagraphFont"/>
    <w:link w:val="BodyTextIndented"/>
    <w:rsid w:val="0054021B"/>
    <w:rPr>
      <w:rFonts w:eastAsia="SimSun"/>
      <w:lang w:eastAsia="zh-CN"/>
    </w:rPr>
  </w:style>
  <w:style w:type="paragraph" w:customStyle="1" w:styleId="OrderHeading1">
    <w:name w:val="Order Heading 1"/>
    <w:qFormat/>
    <w:rsid w:val="0054021B"/>
    <w:pPr>
      <w:keepNext/>
      <w:keepLines/>
      <w:numPr>
        <w:numId w:val="8"/>
      </w:numPr>
      <w:spacing w:before="480" w:after="120" w:line="240" w:lineRule="auto"/>
      <w:jc w:val="center"/>
      <w:outlineLvl w:val="0"/>
    </w:pPr>
    <w:rPr>
      <w:rFonts w:eastAsia="Times New Roman"/>
      <w:b/>
      <w:szCs w:val="20"/>
      <w:lang w:eastAsia="zh-TW"/>
    </w:rPr>
  </w:style>
  <w:style w:type="paragraph" w:customStyle="1" w:styleId="OrderHeading3">
    <w:name w:val="Order Heading 3"/>
    <w:basedOn w:val="OrderHeading1"/>
    <w:qFormat/>
    <w:rsid w:val="0054021B"/>
    <w:pPr>
      <w:numPr>
        <w:ilvl w:val="2"/>
      </w:numPr>
      <w:spacing w:before="240"/>
      <w:jc w:val="left"/>
      <w:outlineLvl w:val="2"/>
    </w:pPr>
    <w:rPr>
      <w:bCs/>
    </w:rPr>
  </w:style>
  <w:style w:type="paragraph" w:customStyle="1" w:styleId="OrderHeading4">
    <w:name w:val="Order Heading 4"/>
    <w:basedOn w:val="OrderHeading1"/>
    <w:qFormat/>
    <w:rsid w:val="0054021B"/>
    <w:pPr>
      <w:numPr>
        <w:ilvl w:val="3"/>
      </w:numPr>
      <w:spacing w:before="240"/>
      <w:jc w:val="left"/>
    </w:pPr>
    <w:rPr>
      <w:bCs/>
    </w:rPr>
  </w:style>
  <w:style w:type="paragraph" w:customStyle="1" w:styleId="OrderHeading5">
    <w:name w:val="Order Heading 5"/>
    <w:basedOn w:val="OrderHeading1"/>
    <w:qFormat/>
    <w:rsid w:val="0054021B"/>
    <w:pPr>
      <w:numPr>
        <w:ilvl w:val="4"/>
      </w:numPr>
      <w:spacing w:before="240" w:after="60"/>
      <w:jc w:val="left"/>
      <w:outlineLvl w:val="4"/>
    </w:pPr>
    <w:rPr>
      <w:bCs/>
    </w:rPr>
  </w:style>
  <w:style w:type="paragraph" w:customStyle="1" w:styleId="orderclosing1">
    <w:name w:val="order closing1"/>
    <w:basedOn w:val="Normal"/>
    <w:rsid w:val="0054021B"/>
    <w:pPr>
      <w:spacing w:after="240"/>
      <w:ind w:firstLine="720"/>
    </w:pPr>
    <w:rPr>
      <w:rFonts w:eastAsia="Times New Roman"/>
      <w:b/>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A5959-8ECC-4CC3-A027-3BF40ED6C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421</TotalTime>
  <Pages>7</Pages>
  <Words>1646</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11007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Lisa</dc:creator>
  <cp:keywords/>
  <dc:description/>
  <cp:lastModifiedBy>Brown, Lisa</cp:lastModifiedBy>
  <cp:revision>21</cp:revision>
  <cp:lastPrinted>2016-09-01T14:09:00Z</cp:lastPrinted>
  <dcterms:created xsi:type="dcterms:W3CDTF">2016-08-17T15:56:00Z</dcterms:created>
  <dcterms:modified xsi:type="dcterms:W3CDTF">2016-09-01T16:38:00Z</dcterms:modified>
</cp:coreProperties>
</file>