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7F3D" w:rsidRPr="00587F3D" w:rsidRDefault="00587F3D" w:rsidP="00587F3D">
      <w:pPr>
        <w:pStyle w:val="DocketNumber0"/>
        <w:rPr>
          <w:rFonts w:ascii="Times New Roman" w:hAnsi="Times New Roman" w:cs="Times New Roman"/>
          <w:bCs/>
          <w:sz w:val="24"/>
          <w:szCs w:val="24"/>
        </w:rPr>
      </w:pPr>
      <w:r w:rsidRPr="00587F3D">
        <w:rPr>
          <w:rFonts w:ascii="Times New Roman" w:hAnsi="Times New Roman" w:cs="Times New Roman"/>
          <w:sz w:val="24"/>
          <w:szCs w:val="24"/>
        </w:rPr>
        <w:t xml:space="preserve">Docket No. </w:t>
      </w:r>
      <w:r w:rsidR="0071648D">
        <w:rPr>
          <w:rFonts w:ascii="Times New Roman" w:hAnsi="Times New Roman" w:cs="Times New Roman"/>
          <w:sz w:val="24"/>
          <w:szCs w:val="24"/>
        </w:rPr>
        <w:t>46009</w:t>
      </w:r>
    </w:p>
    <w:tbl>
      <w:tblPr>
        <w:tblW w:w="9443" w:type="dxa"/>
        <w:jc w:val="center"/>
        <w:tblLayout w:type="fixed"/>
        <w:tblLook w:val="01E0" w:firstRow="1" w:lastRow="1" w:firstColumn="1" w:lastColumn="1" w:noHBand="0" w:noVBand="0"/>
      </w:tblPr>
      <w:tblGrid>
        <w:gridCol w:w="4680"/>
        <w:gridCol w:w="270"/>
        <w:gridCol w:w="4493"/>
      </w:tblGrid>
      <w:tr w:rsidR="00587F3D" w:rsidRPr="00587F3D" w:rsidTr="001D6926">
        <w:trPr>
          <w:jc w:val="center"/>
        </w:trPr>
        <w:tc>
          <w:tcPr>
            <w:tcW w:w="4680" w:type="dxa"/>
          </w:tcPr>
          <w:p w:rsidR="00587F3D" w:rsidRPr="00587F3D" w:rsidRDefault="00587F3D" w:rsidP="0071648D">
            <w:pPr>
              <w:pStyle w:val="OrderStyle"/>
              <w:rPr>
                <w:szCs w:val="24"/>
              </w:rPr>
            </w:pPr>
            <w:r w:rsidRPr="00587F3D">
              <w:rPr>
                <w:szCs w:val="24"/>
              </w:rPr>
              <w:t xml:space="preserve">APPLICATION OF </w:t>
            </w:r>
            <w:r w:rsidR="0071648D">
              <w:rPr>
                <w:szCs w:val="24"/>
              </w:rPr>
              <w:t>crystal springs water company, inc. to amend certificates of convenience and necessity in montgomery county</w:t>
            </w:r>
          </w:p>
        </w:tc>
        <w:tc>
          <w:tcPr>
            <w:tcW w:w="270" w:type="dxa"/>
          </w:tcPr>
          <w:p w:rsidR="00587F3D" w:rsidRPr="00587F3D" w:rsidRDefault="00587F3D" w:rsidP="001D6926">
            <w:pPr>
              <w:ind w:hanging="18"/>
              <w:rPr>
                <w:rStyle w:val="StyleBold"/>
                <w:rFonts w:eastAsia="SimSun"/>
              </w:rPr>
            </w:pPr>
            <w:r w:rsidRPr="00587F3D">
              <w:rPr>
                <w:rStyle w:val="StyleBold"/>
                <w:rFonts w:eastAsia="SimSun"/>
              </w:rPr>
              <w:t>§</w:t>
            </w:r>
          </w:p>
          <w:p w:rsidR="00587F3D" w:rsidRPr="00587F3D" w:rsidRDefault="00587F3D" w:rsidP="001D6926">
            <w:pPr>
              <w:ind w:hanging="18"/>
              <w:rPr>
                <w:rStyle w:val="StyleBold"/>
                <w:rFonts w:eastAsia="SimSun"/>
              </w:rPr>
            </w:pPr>
            <w:r w:rsidRPr="00587F3D">
              <w:rPr>
                <w:rStyle w:val="StyleBold"/>
                <w:rFonts w:eastAsia="SimSun"/>
              </w:rPr>
              <w:t>§</w:t>
            </w:r>
          </w:p>
          <w:p w:rsidR="00587F3D" w:rsidRPr="00587F3D" w:rsidRDefault="00587F3D" w:rsidP="001D6926">
            <w:pPr>
              <w:ind w:hanging="18"/>
              <w:rPr>
                <w:rStyle w:val="StyleBold"/>
                <w:rFonts w:eastAsia="SimSun"/>
              </w:rPr>
            </w:pPr>
            <w:r w:rsidRPr="00587F3D">
              <w:rPr>
                <w:rStyle w:val="StyleBold"/>
                <w:rFonts w:eastAsia="SimSun"/>
              </w:rPr>
              <w:t>§</w:t>
            </w:r>
          </w:p>
          <w:p w:rsidR="00587F3D" w:rsidRPr="00587F3D" w:rsidRDefault="00587F3D" w:rsidP="001D6926">
            <w:pPr>
              <w:ind w:hanging="18"/>
              <w:rPr>
                <w:rStyle w:val="StyleBold"/>
                <w:rFonts w:eastAsia="SimSun"/>
              </w:rPr>
            </w:pPr>
            <w:r w:rsidRPr="00587F3D">
              <w:rPr>
                <w:rStyle w:val="StyleBold"/>
                <w:rFonts w:eastAsia="SimSun"/>
              </w:rPr>
              <w:t>§</w:t>
            </w:r>
          </w:p>
          <w:p w:rsidR="00587F3D" w:rsidRPr="00587F3D" w:rsidRDefault="00587F3D" w:rsidP="001D6926">
            <w:pPr>
              <w:ind w:hanging="18"/>
              <w:rPr>
                <w:rFonts w:eastAsia="SimSun"/>
                <w:b/>
                <w:bCs/>
                <w:caps/>
              </w:rPr>
            </w:pPr>
            <w:r w:rsidRPr="00587F3D">
              <w:rPr>
                <w:rStyle w:val="StyleBold"/>
                <w:rFonts w:eastAsia="SimSun"/>
              </w:rPr>
              <w:t>§</w:t>
            </w:r>
          </w:p>
        </w:tc>
        <w:tc>
          <w:tcPr>
            <w:tcW w:w="4493" w:type="dxa"/>
          </w:tcPr>
          <w:p w:rsidR="00587F3D" w:rsidRPr="00587F3D" w:rsidRDefault="00587F3D" w:rsidP="001D6926">
            <w:pPr>
              <w:jc w:val="center"/>
              <w:rPr>
                <w:rFonts w:eastAsia="SimSun"/>
                <w:b/>
                <w:caps/>
              </w:rPr>
            </w:pPr>
            <w:r w:rsidRPr="00587F3D">
              <w:rPr>
                <w:rFonts w:eastAsia="SimSun"/>
                <w:b/>
                <w:caps/>
              </w:rPr>
              <w:t>Public Utility Commission</w:t>
            </w:r>
          </w:p>
          <w:p w:rsidR="00587F3D" w:rsidRPr="00587F3D" w:rsidRDefault="00587F3D" w:rsidP="001D6926">
            <w:pPr>
              <w:jc w:val="center"/>
              <w:rPr>
                <w:rFonts w:eastAsia="SimSun"/>
                <w:b/>
                <w:caps/>
              </w:rPr>
            </w:pPr>
          </w:p>
          <w:p w:rsidR="00587F3D" w:rsidRPr="00587F3D" w:rsidRDefault="00587F3D" w:rsidP="001D6926">
            <w:pPr>
              <w:jc w:val="center"/>
              <w:rPr>
                <w:rFonts w:eastAsia="SimSun"/>
              </w:rPr>
            </w:pPr>
            <w:r w:rsidRPr="00587F3D">
              <w:rPr>
                <w:rFonts w:eastAsia="SimSun"/>
                <w:b/>
                <w:caps/>
              </w:rPr>
              <w:t>of Texas</w:t>
            </w:r>
          </w:p>
        </w:tc>
      </w:tr>
    </w:tbl>
    <w:p w:rsidR="007572FC" w:rsidRDefault="00587F3D" w:rsidP="00587F3D">
      <w:pPr>
        <w:pStyle w:val="Titleoforder"/>
        <w:spacing w:after="240"/>
      </w:pPr>
      <w:r>
        <w:t>NOTICE OF APPROVAL</w:t>
      </w:r>
    </w:p>
    <w:p w:rsidR="009C7608" w:rsidRDefault="009C7608" w:rsidP="00587F3D">
      <w:pPr>
        <w:pStyle w:val="BodyText"/>
      </w:pPr>
      <w:r>
        <w:t xml:space="preserve">This Notice addresses the application of </w:t>
      </w:r>
      <w:r w:rsidR="0071648D">
        <w:t>Crystal Springs Water Company, Inc.</w:t>
      </w:r>
      <w:r>
        <w:t xml:space="preserve"> </w:t>
      </w:r>
      <w:r w:rsidR="00FF188B">
        <w:t xml:space="preserve">for approval </w:t>
      </w:r>
      <w:r w:rsidR="0071648D">
        <w:t xml:space="preserve">to amend its water </w:t>
      </w:r>
      <w:r w:rsidR="00E55AEE">
        <w:t xml:space="preserve">and sewer </w:t>
      </w:r>
      <w:r w:rsidR="0071648D">
        <w:t>certificate</w:t>
      </w:r>
      <w:r w:rsidR="00E55AEE">
        <w:t>s</w:t>
      </w:r>
      <w:r w:rsidR="0071648D">
        <w:t xml:space="preserve"> of convenience and necessity (CCN</w:t>
      </w:r>
      <w:r w:rsidR="00E55AEE">
        <w:t xml:space="preserve">) </w:t>
      </w:r>
      <w:r w:rsidR="0071648D">
        <w:t>in Montgomery County.</w:t>
      </w:r>
      <w:r w:rsidR="00E55AEE">
        <w:t xml:space="preserve"> </w:t>
      </w:r>
      <w:r w:rsidR="0071648D">
        <w:t xml:space="preserve"> </w:t>
      </w:r>
      <w:r w:rsidR="006321D8">
        <w:t xml:space="preserve">Commission Staff </w:t>
      </w:r>
      <w:r>
        <w:t>recommended approval of this application</w:t>
      </w:r>
      <w:r w:rsidR="004969E4">
        <w:t>, as amended</w:t>
      </w:r>
      <w:r>
        <w:t xml:space="preserve">. </w:t>
      </w:r>
      <w:r w:rsidR="006321D8">
        <w:t xml:space="preserve"> </w:t>
      </w:r>
      <w:r>
        <w:t>The application</w:t>
      </w:r>
      <w:r w:rsidR="00E55AEE">
        <w:t>, as amended,</w:t>
      </w:r>
      <w:r>
        <w:t xml:space="preserve"> is approved.</w:t>
      </w:r>
    </w:p>
    <w:p w:rsidR="009C7608" w:rsidRDefault="009C7608" w:rsidP="00587F3D">
      <w:pPr>
        <w:pStyle w:val="BodyText"/>
        <w:rPr>
          <w:spacing w:val="-1"/>
        </w:rPr>
      </w:pPr>
      <w:r>
        <w:rPr>
          <w:spacing w:val="-1"/>
        </w:rPr>
        <w:t>The Commission adopts the following findings of fact and conclusions of law:</w:t>
      </w:r>
    </w:p>
    <w:p w:rsidR="009C7608" w:rsidRDefault="006321D8" w:rsidP="00587F3D">
      <w:pPr>
        <w:pStyle w:val="Heading1"/>
      </w:pPr>
      <w:r>
        <w:t>Findings of Fact</w:t>
      </w:r>
    </w:p>
    <w:p w:rsidR="009C7608" w:rsidRPr="00E55AEE" w:rsidRDefault="009C7608" w:rsidP="00587F3D">
      <w:pPr>
        <w:pStyle w:val="Heading7"/>
        <w:rPr>
          <w:sz w:val="22"/>
          <w:szCs w:val="22"/>
        </w:rPr>
      </w:pPr>
      <w:r w:rsidRPr="00E55AEE">
        <w:rPr>
          <w:sz w:val="22"/>
          <w:szCs w:val="22"/>
        </w:rPr>
        <w:t>Procedural History</w:t>
      </w:r>
    </w:p>
    <w:p w:rsidR="00E55AEE" w:rsidRPr="001F348D" w:rsidRDefault="0071648D" w:rsidP="00E55AEE">
      <w:pPr>
        <w:pStyle w:val="FOFNumbered"/>
      </w:pPr>
      <w:r w:rsidRPr="00B750AD">
        <w:rPr>
          <w:szCs w:val="24"/>
        </w:rPr>
        <w:t xml:space="preserve">On </w:t>
      </w:r>
      <w:r>
        <w:rPr>
          <w:szCs w:val="24"/>
        </w:rPr>
        <w:t>May 31, 2016</w:t>
      </w:r>
      <w:r w:rsidRPr="00B750AD">
        <w:rPr>
          <w:szCs w:val="24"/>
        </w:rPr>
        <w:t xml:space="preserve">, </w:t>
      </w:r>
      <w:r>
        <w:rPr>
          <w:szCs w:val="24"/>
        </w:rPr>
        <w:t>Crystal Springs filed an application to amend to its water certificate of convenience and necessity (CCN) No. 11373 and sewer CCN No. 2</w:t>
      </w:r>
      <w:r w:rsidR="00E55AEE">
        <w:rPr>
          <w:szCs w:val="24"/>
        </w:rPr>
        <w:t>0906</w:t>
      </w:r>
      <w:r w:rsidR="00E55AEE">
        <w:rPr>
          <w:rStyle w:val="FootnoteReference"/>
          <w:szCs w:val="24"/>
        </w:rPr>
        <w:footnoteReference w:id="1"/>
      </w:r>
      <w:r w:rsidR="00E55AEE">
        <w:rPr>
          <w:szCs w:val="24"/>
        </w:rPr>
        <w:t xml:space="preserve"> in Montgomery County</w:t>
      </w:r>
      <w:r>
        <w:rPr>
          <w:szCs w:val="24"/>
        </w:rPr>
        <w:t xml:space="preserve">. </w:t>
      </w:r>
      <w:r w:rsidR="00E55AEE">
        <w:t xml:space="preserve"> </w:t>
      </w:r>
      <w:r w:rsidR="00E55AEE" w:rsidRPr="00E55AEE">
        <w:rPr>
          <w:szCs w:val="24"/>
        </w:rPr>
        <w:t xml:space="preserve">Crystal Springs amended the application on June 10, 2016, August 2, 2016, November 9, 2016, and May 8, 2017. </w:t>
      </w:r>
    </w:p>
    <w:p w:rsidR="000E7BC2" w:rsidRPr="000E7BC2" w:rsidRDefault="001F348D" w:rsidP="000E7BC2">
      <w:pPr>
        <w:pStyle w:val="FOFNumbered"/>
      </w:pPr>
      <w:r>
        <w:rPr>
          <w:szCs w:val="24"/>
        </w:rPr>
        <w:t xml:space="preserve">Crystal Springs seeks </w:t>
      </w:r>
      <w:r w:rsidR="00E55AEE">
        <w:rPr>
          <w:szCs w:val="24"/>
        </w:rPr>
        <w:t>to add</w:t>
      </w:r>
      <w:r>
        <w:rPr>
          <w:szCs w:val="24"/>
        </w:rPr>
        <w:t xml:space="preserve"> approximately 121 acres </w:t>
      </w:r>
      <w:r w:rsidR="00E55AEE">
        <w:rPr>
          <w:szCs w:val="24"/>
        </w:rPr>
        <w:t>of new service area to its water and sewer CCNs, with no existing customers.</w:t>
      </w:r>
      <w:r>
        <w:rPr>
          <w:szCs w:val="24"/>
        </w:rPr>
        <w:t xml:space="preserve"> </w:t>
      </w:r>
    </w:p>
    <w:p w:rsidR="009C7608" w:rsidRDefault="009D5F76" w:rsidP="00587F3D">
      <w:pPr>
        <w:pStyle w:val="FOFNumbered"/>
      </w:pPr>
      <w:r>
        <w:t>On July</w:t>
      </w:r>
      <w:r w:rsidR="00AA1690">
        <w:t xml:space="preserve"> 7, 2016, Order No. 2 was issued, deeming </w:t>
      </w:r>
      <w:r w:rsidR="00E728B7">
        <w:t xml:space="preserve">the application administratively complete, requiring notice, granting </w:t>
      </w:r>
      <w:r w:rsidR="00BC49B4">
        <w:t xml:space="preserve">a 60-day </w:t>
      </w:r>
      <w:r w:rsidR="00E728B7">
        <w:t xml:space="preserve">abatement and establishing deadlines.  </w:t>
      </w:r>
      <w:r w:rsidR="00AA1690">
        <w:t xml:space="preserve"> </w:t>
      </w:r>
    </w:p>
    <w:p w:rsidR="000E7BC2" w:rsidRDefault="00E728B7" w:rsidP="000E7BC2">
      <w:pPr>
        <w:pStyle w:val="FOFNumbered"/>
      </w:pPr>
      <w:r>
        <w:t xml:space="preserve">On August 2, 2016, Crystal Springs filed a </w:t>
      </w:r>
      <w:r w:rsidR="00415388">
        <w:t xml:space="preserve">July 29, 2016 letter from the </w:t>
      </w:r>
      <w:r w:rsidR="00415388">
        <w:t>Texas Commission on Environmental Quality (</w:t>
      </w:r>
      <w:r w:rsidR="00415388">
        <w:t>TCEQ</w:t>
      </w:r>
      <w:r w:rsidR="00415388">
        <w:t>)</w:t>
      </w:r>
      <w:r w:rsidR="00BC49B4">
        <w:t>,</w:t>
      </w:r>
      <w:r w:rsidR="00415388">
        <w:t xml:space="preserve"> conditionally a</w:t>
      </w:r>
      <w:r w:rsidR="00BC49B4">
        <w:t>pproving</w:t>
      </w:r>
      <w:r w:rsidR="00415388">
        <w:t xml:space="preserve"> construction of the proposed water</w:t>
      </w:r>
      <w:r w:rsidR="00BC49B4">
        <w:t xml:space="preserve"> utility project.</w:t>
      </w:r>
      <w:r w:rsidR="000E7BC2">
        <w:t xml:space="preserve"> </w:t>
      </w:r>
    </w:p>
    <w:p w:rsidR="00E55AEE" w:rsidRDefault="00E728B7" w:rsidP="00E55AEE">
      <w:pPr>
        <w:pStyle w:val="FOFNumbered"/>
      </w:pPr>
      <w:r>
        <w:t xml:space="preserve">On August </w:t>
      </w:r>
      <w:r w:rsidR="009D5F76">
        <w:t>1</w:t>
      </w:r>
      <w:r>
        <w:t xml:space="preserve">5, 2016, Order No. 3 was issued, deeming </w:t>
      </w:r>
      <w:r w:rsidR="00E55AEE">
        <w:t xml:space="preserve">the notice of this application provided by Crystal Springs </w:t>
      </w:r>
      <w:r>
        <w:t xml:space="preserve">sufficient and establishing </w:t>
      </w:r>
      <w:r w:rsidR="00E55AEE">
        <w:t xml:space="preserve">a </w:t>
      </w:r>
      <w:r>
        <w:t xml:space="preserve">procedural schedule.  </w:t>
      </w:r>
    </w:p>
    <w:p w:rsidR="000E7BC2" w:rsidRDefault="000E7BC2" w:rsidP="000E7BC2">
      <w:pPr>
        <w:pStyle w:val="FOFNumbered"/>
      </w:pPr>
      <w:r>
        <w:rPr>
          <w:szCs w:val="24"/>
        </w:rPr>
        <w:lastRenderedPageBreak/>
        <w:t>On December 23, 2016, Crystal Springs consented to the proposed revised maps</w:t>
      </w:r>
      <w:r w:rsidR="00E87C14">
        <w:rPr>
          <w:szCs w:val="24"/>
        </w:rPr>
        <w:t xml:space="preserve"> and certificates for </w:t>
      </w:r>
      <w:r>
        <w:rPr>
          <w:szCs w:val="24"/>
        </w:rPr>
        <w:t xml:space="preserve">CCN Nos. 11373 and 20906, as proposed by Commission Staff.  </w:t>
      </w:r>
    </w:p>
    <w:p w:rsidR="00154C4A" w:rsidRDefault="001F348D" w:rsidP="00E55AEE">
      <w:pPr>
        <w:pStyle w:val="FOFNumbered"/>
      </w:pPr>
      <w:r>
        <w:t>On May 8, 2017, Crystal Springs filed a</w:t>
      </w:r>
      <w:r w:rsidR="002717D4">
        <w:t>n</w:t>
      </w:r>
      <w:r w:rsidR="00E55AEE">
        <w:t xml:space="preserve"> </w:t>
      </w:r>
      <w:r w:rsidR="005C45BD">
        <w:t>April 21, 2017</w:t>
      </w:r>
      <w:r w:rsidR="00E55AEE">
        <w:t xml:space="preserve"> letter from t</w:t>
      </w:r>
      <w:r w:rsidR="00E87C14">
        <w:t>he TCEQ</w:t>
      </w:r>
      <w:r w:rsidR="00E87C14">
        <w:t>, approving the distribution system.</w:t>
      </w:r>
    </w:p>
    <w:p w:rsidR="00E751D6" w:rsidRDefault="00E751D6" w:rsidP="00E55AEE">
      <w:pPr>
        <w:pStyle w:val="FOFNumbered"/>
      </w:pPr>
      <w:r>
        <w:t xml:space="preserve">On May 18, 2017, Commission Staff recommended that the proof of TCEQ approval provided by Crystal Springs was sufficient for further processing of this application. </w:t>
      </w:r>
    </w:p>
    <w:p w:rsidR="000E7BC2" w:rsidRDefault="000E7BC2" w:rsidP="00587F3D">
      <w:pPr>
        <w:pStyle w:val="FOFNumbered"/>
      </w:pPr>
      <w:r>
        <w:t xml:space="preserve">On May 30, 2017 and on June 2, 2017, Crystal Springs </w:t>
      </w:r>
      <w:r w:rsidR="00BC49B4">
        <w:t>consented</w:t>
      </w:r>
      <w:r>
        <w:t xml:space="preserve"> to the revised tariffs for CCN Nos. 11373 and 20906, as proposed by Commission Staff. </w:t>
      </w:r>
    </w:p>
    <w:p w:rsidR="00154C4A" w:rsidRDefault="001F348D" w:rsidP="00587F3D">
      <w:pPr>
        <w:pStyle w:val="FOFNumbered"/>
      </w:pPr>
      <w:r>
        <w:t xml:space="preserve">On June 2, 2017, Commission Staff </w:t>
      </w:r>
      <w:r w:rsidR="00F404DD">
        <w:t>recommended approval of the application</w:t>
      </w:r>
      <w:r w:rsidR="000E7BC2">
        <w:t>.</w:t>
      </w:r>
      <w:r w:rsidR="00F404DD">
        <w:t xml:space="preserve"> </w:t>
      </w:r>
    </w:p>
    <w:p w:rsidR="000E7BC2" w:rsidRDefault="000E7BC2" w:rsidP="000E7BC2">
      <w:pPr>
        <w:pStyle w:val="FOFNumbered"/>
      </w:pPr>
      <w:r>
        <w:t xml:space="preserve">On June 7, 2017, Commission Staff filed a joint motion to admit evidence and a joint proposed notice of approval.  Commission Staff also provided copies of the revised maps, certificates and tariffs for CCN Nos. </w:t>
      </w:r>
      <w:r>
        <w:t>11373 and 20906</w:t>
      </w:r>
      <w:r>
        <w:t>.</w:t>
      </w:r>
    </w:p>
    <w:p w:rsidR="000E7BC2" w:rsidRDefault="000E7BC2" w:rsidP="000E7BC2">
      <w:pPr>
        <w:pStyle w:val="FOFNumbered"/>
      </w:pPr>
      <w:r>
        <w:t xml:space="preserve">The revised maps, certificates and tariffs discussed in Findings of Fact No. </w:t>
      </w:r>
      <w:r>
        <w:t xml:space="preserve">6, </w:t>
      </w:r>
      <w:r w:rsidR="00E87C14">
        <w:t>9 and 11</w:t>
      </w:r>
      <w:r>
        <w:t xml:space="preserve"> are attached to this notice.  </w:t>
      </w:r>
    </w:p>
    <w:p w:rsidR="00F404DD" w:rsidRDefault="00F404DD" w:rsidP="00F404DD">
      <w:pPr>
        <w:pStyle w:val="FOFNumbered"/>
      </w:pPr>
      <w:r>
        <w:t xml:space="preserve">On </w:t>
      </w:r>
      <w:r w:rsidR="000E7BC2">
        <w:t>July 18</w:t>
      </w:r>
      <w:r>
        <w:t>, 2017, Order No. 7 was issued, admitting evidence into the record of this proceeding.</w:t>
      </w:r>
    </w:p>
    <w:p w:rsidR="009C7608" w:rsidRPr="00F404DD" w:rsidRDefault="009C7608" w:rsidP="00587F3D">
      <w:pPr>
        <w:pStyle w:val="Heading7"/>
        <w:rPr>
          <w:sz w:val="22"/>
          <w:szCs w:val="22"/>
        </w:rPr>
      </w:pPr>
      <w:r w:rsidRPr="00F404DD">
        <w:rPr>
          <w:sz w:val="22"/>
          <w:szCs w:val="22"/>
        </w:rPr>
        <w:t>Notice</w:t>
      </w:r>
    </w:p>
    <w:p w:rsidR="000E7BC2" w:rsidRDefault="001F348D" w:rsidP="00587F3D">
      <w:pPr>
        <w:pStyle w:val="FOFNumbered"/>
      </w:pPr>
      <w:r>
        <w:t xml:space="preserve">Crystal Springs mailed notice of the application to districts, groundwater conservation districts, counties, utilities, cities, and affected parties within a two mile radius of the proposed area on July 12, 2016.  </w:t>
      </w:r>
    </w:p>
    <w:p w:rsidR="000E7BC2" w:rsidRDefault="000E7BC2" w:rsidP="00587F3D">
      <w:pPr>
        <w:pStyle w:val="FOFNumbered"/>
      </w:pPr>
      <w:r>
        <w:t xml:space="preserve">On August 1, 2015, Crystal Springs filed an affidavit as proof of mailed notice. </w:t>
      </w:r>
    </w:p>
    <w:p w:rsidR="00E87C14" w:rsidRDefault="001F348D" w:rsidP="000E7BC2">
      <w:pPr>
        <w:pStyle w:val="FOFNumbered"/>
      </w:pPr>
      <w:r>
        <w:t xml:space="preserve">Notice of the application was published in the </w:t>
      </w:r>
      <w:r w:rsidRPr="000E7BC2">
        <w:rPr>
          <w:i/>
        </w:rPr>
        <w:t>Conroe Courier</w:t>
      </w:r>
      <w:r w:rsidR="000E7BC2">
        <w:rPr>
          <w:i/>
        </w:rPr>
        <w:t xml:space="preserve">, </w:t>
      </w:r>
      <w:r w:rsidR="000E7BC2" w:rsidRPr="00E87C14">
        <w:t>a newspaper of general circulation in Montgomery County,</w:t>
      </w:r>
      <w:r>
        <w:t xml:space="preserve"> on July 15, 2016</w:t>
      </w:r>
      <w:r w:rsidR="00E842AC">
        <w:t>,</w:t>
      </w:r>
      <w:r>
        <w:t xml:space="preserve"> and July 22, 2016.  </w:t>
      </w:r>
    </w:p>
    <w:p w:rsidR="009C7608" w:rsidRDefault="00E87C14" w:rsidP="000E7BC2">
      <w:pPr>
        <w:pStyle w:val="FOFNumbered"/>
      </w:pPr>
      <w:r>
        <w:t>On August 1, 2017, a</w:t>
      </w:r>
      <w:r w:rsidR="001F348D">
        <w:t xml:space="preserve"> publisher’s affidavit </w:t>
      </w:r>
      <w:r>
        <w:t>was filed as proof of published notice.</w:t>
      </w:r>
    </w:p>
    <w:p w:rsidR="009C7608" w:rsidRPr="00F404DD" w:rsidRDefault="009C7608" w:rsidP="00587F3D">
      <w:pPr>
        <w:pStyle w:val="Heading7"/>
        <w:rPr>
          <w:sz w:val="22"/>
          <w:szCs w:val="22"/>
        </w:rPr>
      </w:pPr>
      <w:r w:rsidRPr="00F404DD">
        <w:rPr>
          <w:sz w:val="22"/>
          <w:szCs w:val="22"/>
        </w:rPr>
        <w:t xml:space="preserve">Informal Disposition </w:t>
      </w:r>
    </w:p>
    <w:p w:rsidR="009C7608" w:rsidRDefault="009C7608" w:rsidP="00587F3D">
      <w:pPr>
        <w:pStyle w:val="FOFNumbered"/>
      </w:pPr>
      <w:r>
        <w:t>More than 15 days have passed since the completion of the notice provided in this docket.</w:t>
      </w:r>
    </w:p>
    <w:p w:rsidR="009C7608" w:rsidRDefault="005836EF" w:rsidP="00587F3D">
      <w:pPr>
        <w:pStyle w:val="FOFNumbered"/>
      </w:pPr>
      <w:r>
        <w:t>Crystal Springs</w:t>
      </w:r>
      <w:r w:rsidR="009C7608">
        <w:t xml:space="preserve"> and Commission Staff are the only parties to this proceeding.</w:t>
      </w:r>
    </w:p>
    <w:p w:rsidR="009C7608" w:rsidRDefault="009C7608" w:rsidP="00587F3D">
      <w:pPr>
        <w:pStyle w:val="FOFNumbered"/>
        <w:rPr>
          <w:spacing w:val="-2"/>
        </w:rPr>
      </w:pPr>
      <w:r>
        <w:rPr>
          <w:spacing w:val="-2"/>
        </w:rPr>
        <w:lastRenderedPageBreak/>
        <w:t>No issues of fact or l</w:t>
      </w:r>
      <w:r w:rsidR="004569FB">
        <w:rPr>
          <w:spacing w:val="-2"/>
        </w:rPr>
        <w:t>aw remain disputed by any party.</w:t>
      </w:r>
    </w:p>
    <w:p w:rsidR="009C7608" w:rsidRDefault="00587F3D" w:rsidP="006321D8">
      <w:pPr>
        <w:pStyle w:val="Heading1"/>
        <w:spacing w:before="360"/>
      </w:pPr>
      <w:r>
        <w:t>Conclusions of Law</w:t>
      </w:r>
    </w:p>
    <w:p w:rsidR="005836EF" w:rsidRDefault="009C7608" w:rsidP="005836EF">
      <w:pPr>
        <w:pStyle w:val="COLNumbered"/>
      </w:pPr>
      <w:r>
        <w:t>The C</w:t>
      </w:r>
      <w:r w:rsidR="005836EF">
        <w:t xml:space="preserve">ommission has jurisdiction and authority over this docket </w:t>
      </w:r>
      <w:r w:rsidR="00784CB5">
        <w:t>under</w:t>
      </w:r>
      <w:r w:rsidR="006321D8">
        <w:t xml:space="preserve"> T</w:t>
      </w:r>
      <w:r w:rsidR="009D5F76">
        <w:t xml:space="preserve">exas </w:t>
      </w:r>
      <w:r w:rsidR="006321D8">
        <w:t>W</w:t>
      </w:r>
      <w:r w:rsidR="009D5F76">
        <w:t xml:space="preserve">ater </w:t>
      </w:r>
      <w:r w:rsidR="006321D8">
        <w:t>C</w:t>
      </w:r>
      <w:r w:rsidR="001E1850">
        <w:t>ode</w:t>
      </w:r>
      <w:bookmarkStart w:id="0" w:name="_GoBack"/>
      <w:bookmarkEnd w:id="0"/>
      <w:r w:rsidR="005836EF">
        <w:t xml:space="preserve"> §§ 13.041 13.241, and</w:t>
      </w:r>
      <w:r w:rsidR="009D5F76">
        <w:t xml:space="preserve"> </w:t>
      </w:r>
      <w:r w:rsidR="005836EF">
        <w:t xml:space="preserve">13.246 </w:t>
      </w:r>
      <w:r w:rsidR="009D5F76">
        <w:t>(TWC) and 16 Texas Administrative</w:t>
      </w:r>
      <w:r w:rsidR="005836EF">
        <w:t xml:space="preserve"> Code §§ 24.102, 24.106, and 24.107</w:t>
      </w:r>
      <w:r w:rsidR="009D5F76">
        <w:t xml:space="preserve"> </w:t>
      </w:r>
      <w:r w:rsidR="009D5F76">
        <w:t>(TAC)</w:t>
      </w:r>
      <w:r w:rsidR="005836EF">
        <w:t>.</w:t>
      </w:r>
    </w:p>
    <w:p w:rsidR="00E87C14" w:rsidRDefault="00E87C14" w:rsidP="00E87C14">
      <w:pPr>
        <w:pStyle w:val="COLNumbered"/>
      </w:pPr>
      <w:r>
        <w:t>Crystal Springs</w:t>
      </w:r>
      <w:r w:rsidRPr="005836EF">
        <w:t xml:space="preserve"> is a retail public utility</w:t>
      </w:r>
      <w:r>
        <w:t xml:space="preserve"> as defined in TWC § 13.002(19).</w:t>
      </w:r>
    </w:p>
    <w:p w:rsidR="009C7608" w:rsidRDefault="005836EF" w:rsidP="00587F3D">
      <w:pPr>
        <w:pStyle w:val="COLNumbered"/>
        <w:rPr>
          <w:szCs w:val="24"/>
        </w:rPr>
      </w:pPr>
      <w:r>
        <w:rPr>
          <w:szCs w:val="24"/>
        </w:rPr>
        <w:t xml:space="preserve">Crystal Springs provided </w:t>
      </w:r>
      <w:r w:rsidR="009C7608">
        <w:rPr>
          <w:szCs w:val="24"/>
        </w:rPr>
        <w:t>notice of the application in compliance with TWC § 13.246 and 16 TAC § 24.106.</w:t>
      </w:r>
    </w:p>
    <w:p w:rsidR="009C7608" w:rsidRDefault="005836EF" w:rsidP="00587F3D">
      <w:pPr>
        <w:pStyle w:val="COLNumbered"/>
        <w:rPr>
          <w:szCs w:val="24"/>
        </w:rPr>
      </w:pPr>
      <w:r>
        <w:rPr>
          <w:szCs w:val="24"/>
        </w:rPr>
        <w:t xml:space="preserve">The application was processed in accordance with the TWC and Commission rules. </w:t>
      </w:r>
    </w:p>
    <w:p w:rsidR="009C7608" w:rsidRDefault="009C7608" w:rsidP="00587F3D">
      <w:pPr>
        <w:pStyle w:val="COLNumbered"/>
        <w:rPr>
          <w:szCs w:val="24"/>
        </w:rPr>
      </w:pPr>
      <w:r>
        <w:rPr>
          <w:szCs w:val="24"/>
        </w:rPr>
        <w:t xml:space="preserve">After considering the factors in TWC § </w:t>
      </w:r>
      <w:r w:rsidR="004F4340">
        <w:rPr>
          <w:szCs w:val="24"/>
        </w:rPr>
        <w:t>13.246(c)</w:t>
      </w:r>
      <w:r>
        <w:rPr>
          <w:szCs w:val="24"/>
        </w:rPr>
        <w:t xml:space="preserve">, </w:t>
      </w:r>
      <w:r w:rsidR="004F4340">
        <w:rPr>
          <w:szCs w:val="24"/>
        </w:rPr>
        <w:t>Crystal Springs</w:t>
      </w:r>
      <w:r>
        <w:rPr>
          <w:szCs w:val="24"/>
        </w:rPr>
        <w:t xml:space="preserve"> </w:t>
      </w:r>
      <w:r w:rsidR="004F4340">
        <w:rPr>
          <w:szCs w:val="24"/>
        </w:rPr>
        <w:t>has demonstrated adequate financial, managerial and technical capability for providing continuous and adequate service to the request area and its current service area as required by TWC § 13.241.</w:t>
      </w:r>
    </w:p>
    <w:p w:rsidR="009C7608" w:rsidRDefault="009C7608" w:rsidP="00587F3D">
      <w:pPr>
        <w:pStyle w:val="COLNumbered"/>
        <w:rPr>
          <w:szCs w:val="24"/>
        </w:rPr>
      </w:pPr>
      <w:r>
        <w:rPr>
          <w:szCs w:val="24"/>
        </w:rPr>
        <w:t>Approval of the application is necessary for the service, accommodation, convenience, or safety of the public as required by TWC § 13.246(b) and 16 TAC § 24.102(c).</w:t>
      </w:r>
    </w:p>
    <w:p w:rsidR="009C7608" w:rsidRDefault="009C7608" w:rsidP="00587F3D">
      <w:pPr>
        <w:pStyle w:val="COLNumbered"/>
        <w:rPr>
          <w:szCs w:val="24"/>
        </w:rPr>
      </w:pPr>
      <w:r>
        <w:rPr>
          <w:szCs w:val="24"/>
        </w:rPr>
        <w:t xml:space="preserve">Under TWC § 13.257(r) and 16 TAC § 24.106(e), </w:t>
      </w:r>
      <w:r w:rsidR="004F4340">
        <w:rPr>
          <w:szCs w:val="24"/>
        </w:rPr>
        <w:t>Crystal Springs</w:t>
      </w:r>
      <w:r>
        <w:rPr>
          <w:szCs w:val="24"/>
        </w:rPr>
        <w:t xml:space="preserve"> are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rsidR="00AE57B6" w:rsidRPr="004F4340" w:rsidRDefault="009C7608" w:rsidP="004F4340">
      <w:pPr>
        <w:pStyle w:val="COLNumbered"/>
        <w:rPr>
          <w:szCs w:val="24"/>
        </w:rPr>
      </w:pPr>
      <w:r>
        <w:rPr>
          <w:szCs w:val="24"/>
        </w:rPr>
        <w:t>The requirements for informal disposition pursuant to 16 TAC § 22.35 have been met in this proceeding.</w:t>
      </w:r>
    </w:p>
    <w:p w:rsidR="009C7608" w:rsidRDefault="00587F3D" w:rsidP="00C57FA6">
      <w:pPr>
        <w:pStyle w:val="Heading1"/>
        <w:spacing w:after="240"/>
      </w:pPr>
      <w:r>
        <w:t>Ordering Paragraphs</w:t>
      </w:r>
    </w:p>
    <w:p w:rsidR="009C7608" w:rsidRPr="00587F3D" w:rsidRDefault="009C7608" w:rsidP="00587F3D">
      <w:pPr>
        <w:pStyle w:val="BodyText"/>
      </w:pPr>
      <w:r w:rsidRPr="00587F3D">
        <w:t>In accordance with these findings of fact and conclusions of law, the Commission issues</w:t>
      </w:r>
      <w:r w:rsidR="00587F3D">
        <w:t xml:space="preserve"> </w:t>
      </w:r>
      <w:r w:rsidRPr="00587F3D">
        <w:t>the following order:</w:t>
      </w:r>
    </w:p>
    <w:p w:rsidR="009C7608" w:rsidRDefault="00E87C14" w:rsidP="00587F3D">
      <w:pPr>
        <w:pStyle w:val="FOFNumbered"/>
        <w:numPr>
          <w:ilvl w:val="0"/>
          <w:numId w:val="17"/>
        </w:numPr>
      </w:pPr>
      <w:r>
        <w:lastRenderedPageBreak/>
        <w:t xml:space="preserve">The application, as amended, </w:t>
      </w:r>
      <w:r w:rsidR="004F4340">
        <w:t xml:space="preserve">is approved. </w:t>
      </w:r>
    </w:p>
    <w:p w:rsidR="00E87C14" w:rsidRDefault="00E87C14" w:rsidP="00587F3D">
      <w:pPr>
        <w:pStyle w:val="FOFNumbered"/>
        <w:numPr>
          <w:ilvl w:val="0"/>
          <w:numId w:val="17"/>
        </w:numPr>
      </w:pPr>
      <w:r>
        <w:t>Crystal Springs</w:t>
      </w:r>
      <w:r w:rsidR="009D5F76">
        <w:t>’</w:t>
      </w:r>
      <w:r>
        <w:t xml:space="preserve"> water CCN No. 11373 and sewer CCN No. 20906 are amended consistent with this Notice. </w:t>
      </w:r>
    </w:p>
    <w:p w:rsidR="00A867C2" w:rsidRDefault="004F4340" w:rsidP="00587F3D">
      <w:pPr>
        <w:pStyle w:val="FOFNumbered"/>
      </w:pPr>
      <w:r>
        <w:t>Crystal Springs</w:t>
      </w:r>
      <w:r w:rsidR="009C7608">
        <w:t xml:space="preserve"> shall serve every customer and applicant for service within the areas certified under </w:t>
      </w:r>
      <w:r>
        <w:t>water CCN</w:t>
      </w:r>
      <w:r w:rsidR="00E87C14">
        <w:t xml:space="preserve"> No. 11373 and sewer CCN No. 20906,</w:t>
      </w:r>
      <w:r w:rsidR="009C7608">
        <w:t xml:space="preserve"> and such service shall be continuous and adequate.</w:t>
      </w:r>
      <w:r w:rsidR="00D33A53">
        <w:t xml:space="preserve"> </w:t>
      </w:r>
    </w:p>
    <w:p w:rsidR="009C7608" w:rsidRDefault="004F4340" w:rsidP="00587F3D">
      <w:pPr>
        <w:pStyle w:val="FOFNumbered"/>
      </w:pPr>
      <w:r>
        <w:t>Crystal Springs</w:t>
      </w:r>
      <w:r w:rsidR="009C7608">
        <w:t xml:space="preserve"> shall comply with the recording requirements in TWC § 13.257(r) for the area in </w:t>
      </w:r>
      <w:r>
        <w:t>Montgomery</w:t>
      </w:r>
      <w:r w:rsidR="009C7608">
        <w:t xml:space="preserve"> County affected by the application and submit to the Commission evidence of the recording no later than 31</w:t>
      </w:r>
      <w:r w:rsidR="00C57FA6">
        <w:t xml:space="preserve"> </w:t>
      </w:r>
      <w:r w:rsidR="009C7608">
        <w:t>days after receipt of this Notice.</w:t>
      </w:r>
    </w:p>
    <w:p w:rsidR="009C7608" w:rsidRDefault="009C7608" w:rsidP="00587F3D">
      <w:pPr>
        <w:pStyle w:val="FOFNumbered"/>
      </w:pPr>
      <w:r>
        <w:t>All other motions, requests for entry of specific findings of fact and conclusions of law; and any other requests for general or, specific relief, if not expressly granted herein, are denied.</w:t>
      </w:r>
    </w:p>
    <w:p w:rsidR="00587F3D" w:rsidRDefault="00587F3D" w:rsidP="00587F3D">
      <w:pPr>
        <w:pStyle w:val="BodyText"/>
        <w:spacing w:before="240" w:after="240"/>
      </w:pPr>
      <w:r w:rsidRPr="00587F3D">
        <w:rPr>
          <w:b/>
        </w:rPr>
        <w:t>Signed at Austin, Texas the _______ day of</w:t>
      </w:r>
      <w:r w:rsidR="008659DB">
        <w:rPr>
          <w:b/>
        </w:rPr>
        <w:t xml:space="preserve"> </w:t>
      </w:r>
      <w:r w:rsidR="004F4340">
        <w:rPr>
          <w:b/>
        </w:rPr>
        <w:t>July</w:t>
      </w:r>
      <w:r>
        <w:rPr>
          <w:b/>
        </w:rPr>
        <w:t xml:space="preserve"> 2017</w:t>
      </w:r>
      <w:r>
        <w:t>.</w:t>
      </w:r>
    </w:p>
    <w:tbl>
      <w:tblPr>
        <w:tblW w:w="0" w:type="auto"/>
        <w:tblInd w:w="3979" w:type="dxa"/>
        <w:tblCellMar>
          <w:left w:w="0" w:type="dxa"/>
          <w:right w:w="0" w:type="dxa"/>
        </w:tblCellMar>
        <w:tblLook w:val="01E0" w:firstRow="1" w:lastRow="1" w:firstColumn="1" w:lastColumn="1" w:noHBand="0" w:noVBand="0"/>
      </w:tblPr>
      <w:tblGrid>
        <w:gridCol w:w="4921"/>
      </w:tblGrid>
      <w:tr w:rsidR="00587F3D" w:rsidRPr="000C24B7" w:rsidTr="001D6926">
        <w:trPr>
          <w:cantSplit/>
        </w:trPr>
        <w:tc>
          <w:tcPr>
            <w:tcW w:w="0" w:type="auto"/>
          </w:tcPr>
          <w:p w:rsidR="00587F3D" w:rsidRPr="000C24B7" w:rsidRDefault="00587F3D" w:rsidP="001D6926">
            <w:pPr>
              <w:keepNext/>
              <w:rPr>
                <w:rFonts w:eastAsia="SimSun"/>
                <w:b/>
              </w:rPr>
            </w:pPr>
            <w:r w:rsidRPr="000C24B7">
              <w:rPr>
                <w:rFonts w:eastAsia="SimSun"/>
                <w:b/>
              </w:rPr>
              <w:t>PUBLIC UTILITY COMMISSION OF TEXAS</w:t>
            </w:r>
          </w:p>
        </w:tc>
      </w:tr>
      <w:tr w:rsidR="00587F3D" w:rsidTr="001D6926">
        <w:trPr>
          <w:cantSplit/>
        </w:trPr>
        <w:tc>
          <w:tcPr>
            <w:tcW w:w="0" w:type="auto"/>
            <w:tcBorders>
              <w:bottom w:val="single" w:sz="4" w:space="0" w:color="auto"/>
            </w:tcBorders>
          </w:tcPr>
          <w:p w:rsidR="00587F3D" w:rsidRPr="000C24B7" w:rsidRDefault="00587F3D" w:rsidP="001D6926">
            <w:pPr>
              <w:keepNext/>
              <w:rPr>
                <w:rFonts w:eastAsia="SimSun"/>
              </w:rPr>
            </w:pPr>
          </w:p>
          <w:p w:rsidR="00587F3D" w:rsidRPr="000C24B7" w:rsidRDefault="00587F3D" w:rsidP="001D6926">
            <w:pPr>
              <w:keepNext/>
              <w:rPr>
                <w:rFonts w:eastAsia="SimSun"/>
              </w:rPr>
            </w:pPr>
          </w:p>
        </w:tc>
      </w:tr>
      <w:tr w:rsidR="00587F3D" w:rsidTr="001D6926">
        <w:trPr>
          <w:cantSplit/>
        </w:trPr>
        <w:tc>
          <w:tcPr>
            <w:tcW w:w="0" w:type="auto"/>
            <w:tcBorders>
              <w:top w:val="single" w:sz="4" w:space="0" w:color="auto"/>
            </w:tcBorders>
          </w:tcPr>
          <w:p w:rsidR="00587F3D" w:rsidRDefault="004F4340" w:rsidP="001D6926">
            <w:pPr>
              <w:rPr>
                <w:rFonts w:eastAsia="SimSun"/>
                <w:b/>
              </w:rPr>
            </w:pPr>
            <w:r>
              <w:rPr>
                <w:rFonts w:eastAsia="SimSun"/>
                <w:b/>
              </w:rPr>
              <w:t>SUSAN E. GOODSON</w:t>
            </w:r>
          </w:p>
          <w:p w:rsidR="00587F3D" w:rsidRDefault="00587F3D" w:rsidP="001D6926">
            <w:pPr>
              <w:rPr>
                <w:rFonts w:eastAsia="SimSun"/>
                <w:b/>
              </w:rPr>
            </w:pPr>
            <w:r>
              <w:rPr>
                <w:rFonts w:eastAsia="SimSun"/>
                <w:b/>
              </w:rPr>
              <w:t>ADMINISTRATIVE LAW JUDGE</w:t>
            </w:r>
          </w:p>
          <w:p w:rsidR="00587F3D" w:rsidRDefault="00587F3D" w:rsidP="001D6926">
            <w:pPr>
              <w:rPr>
                <w:rFonts w:eastAsia="SimSun"/>
                <w:b/>
              </w:rPr>
            </w:pPr>
          </w:p>
          <w:p w:rsidR="00587F3D" w:rsidRPr="000C24B7" w:rsidRDefault="00587F3D" w:rsidP="001D6926">
            <w:pPr>
              <w:rPr>
                <w:rFonts w:eastAsia="SimSun"/>
                <w:b/>
              </w:rPr>
            </w:pPr>
          </w:p>
        </w:tc>
      </w:tr>
    </w:tbl>
    <w:p w:rsidR="00587F3D" w:rsidRDefault="00587F3D" w:rsidP="00A867C2">
      <w:pPr>
        <w:pStyle w:val="FOFNumbered"/>
        <w:numPr>
          <w:ilvl w:val="0"/>
          <w:numId w:val="0"/>
        </w:numPr>
      </w:pPr>
      <w:r w:rsidRPr="00587F3D">
        <w:rPr>
          <w:sz w:val="18"/>
          <w:szCs w:val="18"/>
        </w:rPr>
        <w:fldChar w:fldCharType="begin"/>
      </w:r>
      <w:r w:rsidRPr="00587F3D">
        <w:rPr>
          <w:sz w:val="18"/>
          <w:szCs w:val="18"/>
        </w:rPr>
        <w:instrText xml:space="preserve"> FILENAME  \p  \* MERGEFORMAT </w:instrText>
      </w:r>
      <w:r w:rsidRPr="00587F3D">
        <w:rPr>
          <w:sz w:val="18"/>
          <w:szCs w:val="18"/>
        </w:rPr>
        <w:fldChar w:fldCharType="separate"/>
      </w:r>
      <w:r w:rsidR="004F4340">
        <w:rPr>
          <w:noProof/>
          <w:sz w:val="18"/>
          <w:szCs w:val="18"/>
        </w:rPr>
        <w:t>\\PUC4-AAV-FS\Shared\CADM\Docket Management\Water\CCN\46xxx\46009-NOA.docx</w:t>
      </w:r>
      <w:r w:rsidRPr="00587F3D">
        <w:rPr>
          <w:noProof/>
          <w:sz w:val="18"/>
          <w:szCs w:val="18"/>
        </w:rPr>
        <w:fldChar w:fldCharType="end"/>
      </w:r>
    </w:p>
    <w:sectPr w:rsidR="00587F3D" w:rsidSect="00587F3D">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7608" w:rsidRDefault="009C7608" w:rsidP="00D03394">
      <w:r>
        <w:separator/>
      </w:r>
    </w:p>
  </w:endnote>
  <w:endnote w:type="continuationSeparator" w:id="0">
    <w:p w:rsidR="009C7608" w:rsidRDefault="009C7608"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7608" w:rsidRDefault="009C7608" w:rsidP="00D03394">
      <w:r>
        <w:separator/>
      </w:r>
    </w:p>
  </w:footnote>
  <w:footnote w:type="continuationSeparator" w:id="0">
    <w:p w:rsidR="009C7608" w:rsidRDefault="009C7608" w:rsidP="00D03394">
      <w:r>
        <w:continuationSeparator/>
      </w:r>
    </w:p>
  </w:footnote>
  <w:footnote w:id="1">
    <w:p w:rsidR="00E55AEE" w:rsidRDefault="00E55AEE">
      <w:pPr>
        <w:pStyle w:val="FootnoteText"/>
      </w:pPr>
      <w:r>
        <w:rPr>
          <w:rStyle w:val="FootnoteReference"/>
        </w:rPr>
        <w:footnoteRef/>
      </w:r>
      <w:r>
        <w:t xml:space="preserve">  Note: The application initially identified the sewer CCN to be amended as No. 20782.  The application was corrected on June 10, 2017 to identify sewer CCN No. 20906 as to be amended.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D904C4">
    <w:pPr>
      <w:pStyle w:val="Header"/>
    </w:pPr>
    <w:r>
      <w:t>Docket No. </w:t>
    </w:r>
    <w:r w:rsidR="0071648D">
      <w:t>46009</w:t>
    </w:r>
    <w:r w:rsidR="00ED04FC">
      <w:tab/>
    </w:r>
    <w:r>
      <w:t>Notice of Approval</w:t>
    </w:r>
    <w:r w:rsidR="00ED04FC">
      <w:tab/>
      <w:t xml:space="preserve">Page </w:t>
    </w:r>
    <w:r w:rsidR="00ED04FC">
      <w:fldChar w:fldCharType="begin"/>
    </w:r>
    <w:r w:rsidR="00ED04FC">
      <w:instrText xml:space="preserve"> PAGE   \* MERGEFORMAT </w:instrText>
    </w:r>
    <w:r w:rsidR="00ED04FC">
      <w:fldChar w:fldCharType="separate"/>
    </w:r>
    <w:r w:rsidR="001E1850">
      <w:rPr>
        <w:noProof/>
      </w:rPr>
      <w:t>4</w:t>
    </w:r>
    <w:r w:rsidR="00ED04FC">
      <w:fldChar w:fldCharType="end"/>
    </w:r>
    <w:r w:rsidR="00ED04FC">
      <w:t xml:space="preserve"> of </w:t>
    </w:r>
    <w:fldSimple w:instr=" NUMPAGES   \* MERGEFORMAT ">
      <w:r w:rsidR="001E1850">
        <w:rPr>
          <w:noProof/>
        </w:rPr>
        <w:t>4</w:t>
      </w:r>
    </w:fldSimple>
  </w:p>
  <w:p w:rsidR="00ED04FC" w:rsidRDefault="00ED04FC">
    <w:pPr>
      <w:pStyle w:val="Header"/>
    </w:pPr>
  </w:p>
  <w:p w:rsidR="00D904C4" w:rsidRDefault="00D904C4">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E34D"/>
    <w:multiLevelType w:val="singleLevel"/>
    <w:tmpl w:val="3C20A93A"/>
    <w:lvl w:ilvl="0">
      <w:start w:val="1"/>
      <w:numFmt w:val="decimal"/>
      <w:lvlText w:val="%1."/>
      <w:lvlJc w:val="left"/>
      <w:pPr>
        <w:tabs>
          <w:tab w:val="num" w:pos="648"/>
        </w:tabs>
        <w:ind w:left="648" w:hanging="360"/>
      </w:pPr>
      <w:rPr>
        <w:snapToGrid/>
        <w:sz w:val="24"/>
        <w:szCs w:val="24"/>
      </w:rPr>
    </w:lvl>
  </w:abstractNum>
  <w:abstractNum w:abstractNumId="1" w15:restartNumberingAfterBreak="0">
    <w:nsid w:val="02178D6F"/>
    <w:multiLevelType w:val="singleLevel"/>
    <w:tmpl w:val="1F0FEB7B"/>
    <w:lvl w:ilvl="0">
      <w:start w:val="4"/>
      <w:numFmt w:val="decimal"/>
      <w:lvlText w:val="%1."/>
      <w:lvlJc w:val="left"/>
      <w:pPr>
        <w:tabs>
          <w:tab w:val="num" w:pos="576"/>
        </w:tabs>
        <w:ind w:left="576" w:hanging="360"/>
      </w:pPr>
      <w:rPr>
        <w:snapToGrid/>
        <w:sz w:val="24"/>
        <w:szCs w:val="24"/>
      </w:rPr>
    </w:lvl>
  </w:abstractNum>
  <w:abstractNum w:abstractNumId="2" w15:restartNumberingAfterBreak="0">
    <w:nsid w:val="0350CF71"/>
    <w:multiLevelType w:val="singleLevel"/>
    <w:tmpl w:val="546AF2C9"/>
    <w:lvl w:ilvl="0">
      <w:start w:val="7"/>
      <w:numFmt w:val="decimal"/>
      <w:lvlText w:val="%1."/>
      <w:lvlJc w:val="left"/>
      <w:pPr>
        <w:tabs>
          <w:tab w:val="num" w:pos="648"/>
        </w:tabs>
        <w:ind w:left="648" w:hanging="360"/>
      </w:pPr>
      <w:rPr>
        <w:snapToGrid/>
        <w:sz w:val="24"/>
        <w:szCs w:val="24"/>
      </w:rPr>
    </w:lvl>
  </w:abstractNum>
  <w:abstractNum w:abstractNumId="3" w15:restartNumberingAfterBreak="0">
    <w:nsid w:val="042BDFD7"/>
    <w:multiLevelType w:val="singleLevel"/>
    <w:tmpl w:val="0AE866C3"/>
    <w:lvl w:ilvl="0">
      <w:start w:val="3"/>
      <w:numFmt w:val="decimal"/>
      <w:lvlText w:val="%1."/>
      <w:lvlJc w:val="left"/>
      <w:pPr>
        <w:tabs>
          <w:tab w:val="num" w:pos="792"/>
        </w:tabs>
        <w:ind w:left="792" w:hanging="360"/>
      </w:pPr>
      <w:rPr>
        <w:snapToGrid/>
        <w:sz w:val="24"/>
        <w:szCs w:val="24"/>
      </w:rPr>
    </w:lvl>
  </w:abstractNum>
  <w:abstractNum w:abstractNumId="4" w15:restartNumberingAfterBreak="0">
    <w:nsid w:val="076453BB"/>
    <w:multiLevelType w:val="singleLevel"/>
    <w:tmpl w:val="111FD45A"/>
    <w:lvl w:ilvl="0">
      <w:start w:val="12"/>
      <w:numFmt w:val="decimal"/>
      <w:lvlText w:val="%1."/>
      <w:lvlJc w:val="left"/>
      <w:pPr>
        <w:tabs>
          <w:tab w:val="num" w:pos="648"/>
        </w:tabs>
        <w:ind w:left="648" w:hanging="360"/>
      </w:pPr>
      <w:rPr>
        <w:snapToGrid/>
        <w:spacing w:val="1"/>
        <w:sz w:val="24"/>
        <w:szCs w:val="24"/>
      </w:rPr>
    </w:lvl>
  </w:abstractNum>
  <w:abstractNum w:abstractNumId="5" w15:restartNumberingAfterBreak="0">
    <w:nsid w:val="07B13E66"/>
    <w:multiLevelType w:val="singleLevel"/>
    <w:tmpl w:val="226DD667"/>
    <w:lvl w:ilvl="0">
      <w:start w:val="1"/>
      <w:numFmt w:val="decimal"/>
      <w:lvlText w:val="%1."/>
      <w:lvlJc w:val="left"/>
      <w:pPr>
        <w:tabs>
          <w:tab w:val="num" w:pos="990"/>
        </w:tabs>
        <w:ind w:left="990" w:hanging="360"/>
      </w:pPr>
      <w:rPr>
        <w:snapToGrid/>
        <w:sz w:val="24"/>
        <w:szCs w:val="24"/>
      </w:rPr>
    </w:lvl>
  </w:abstractNum>
  <w:abstractNum w:abstractNumId="6" w15:restartNumberingAfterBreak="0">
    <w:nsid w:val="07EFB082"/>
    <w:multiLevelType w:val="singleLevel"/>
    <w:tmpl w:val="5DC3CEDA"/>
    <w:lvl w:ilvl="0">
      <w:start w:val="1"/>
      <w:numFmt w:val="decimal"/>
      <w:lvlText w:val="%1."/>
      <w:lvlJc w:val="left"/>
      <w:pPr>
        <w:tabs>
          <w:tab w:val="num" w:pos="792"/>
        </w:tabs>
        <w:ind w:left="792" w:hanging="360"/>
      </w:pPr>
      <w:rPr>
        <w:snapToGrid/>
        <w:sz w:val="24"/>
        <w:szCs w:val="24"/>
      </w:rPr>
    </w:lvl>
  </w:abstractNum>
  <w:abstractNum w:abstractNumId="7"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8"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0"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2"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8"/>
  </w:num>
  <w:num w:numId="2">
    <w:abstractNumId w:val="9"/>
  </w:num>
  <w:num w:numId="3">
    <w:abstractNumId w:val="7"/>
  </w:num>
  <w:num w:numId="4">
    <w:abstractNumId w:val="12"/>
  </w:num>
  <w:num w:numId="5">
    <w:abstractNumId w:val="9"/>
  </w:num>
  <w:num w:numId="6">
    <w:abstractNumId w:val="10"/>
  </w:num>
  <w:num w:numId="7">
    <w:abstractNumId w:val="11"/>
  </w:num>
  <w:num w:numId="8">
    <w:abstractNumId w:val="6"/>
  </w:num>
  <w:num w:numId="9">
    <w:abstractNumId w:val="2"/>
  </w:num>
  <w:num w:numId="10">
    <w:abstractNumId w:val="2"/>
    <w:lvlOverride w:ilvl="0">
      <w:lvl w:ilvl="0">
        <w:numFmt w:val="decimal"/>
        <w:lvlText w:val="%1."/>
        <w:lvlJc w:val="left"/>
        <w:pPr>
          <w:tabs>
            <w:tab w:val="num" w:pos="648"/>
          </w:tabs>
          <w:ind w:left="648" w:hanging="360"/>
        </w:pPr>
        <w:rPr>
          <w:snapToGrid/>
          <w:sz w:val="24"/>
          <w:szCs w:val="24"/>
        </w:rPr>
      </w:lvl>
    </w:lvlOverride>
  </w:num>
  <w:num w:numId="11">
    <w:abstractNumId w:val="4"/>
  </w:num>
  <w:num w:numId="12">
    <w:abstractNumId w:val="0"/>
  </w:num>
  <w:num w:numId="13">
    <w:abstractNumId w:val="3"/>
  </w:num>
  <w:num w:numId="14">
    <w:abstractNumId w:val="5"/>
  </w:num>
  <w:num w:numId="15">
    <w:abstractNumId w:val="1"/>
  </w:num>
  <w:num w:numId="16">
    <w:abstractNumId w:val="1"/>
    <w:lvlOverride w:ilvl="0">
      <w:lvl w:ilvl="0">
        <w:numFmt w:val="decimal"/>
        <w:lvlText w:val="%1."/>
        <w:lvlJc w:val="left"/>
        <w:pPr>
          <w:tabs>
            <w:tab w:val="num" w:pos="576"/>
          </w:tabs>
          <w:ind w:left="576" w:hanging="360"/>
        </w:pPr>
        <w:rPr>
          <w:snapToGrid/>
          <w:spacing w:val="-2"/>
          <w:sz w:val="24"/>
          <w:szCs w:val="24"/>
        </w:rPr>
      </w:lvl>
    </w:lvlOverride>
  </w:num>
  <w:num w:numId="17">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attachedTemplate r:id="rId1"/>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608"/>
    <w:rsid w:val="000E4192"/>
    <w:rsid w:val="000E5DBE"/>
    <w:rsid w:val="000E7BC2"/>
    <w:rsid w:val="001169CA"/>
    <w:rsid w:val="00154C4A"/>
    <w:rsid w:val="00160DCD"/>
    <w:rsid w:val="001D4F4B"/>
    <w:rsid w:val="001E1850"/>
    <w:rsid w:val="001E360C"/>
    <w:rsid w:val="001F348D"/>
    <w:rsid w:val="00266F9F"/>
    <w:rsid w:val="002717D4"/>
    <w:rsid w:val="00312838"/>
    <w:rsid w:val="00312B71"/>
    <w:rsid w:val="00415388"/>
    <w:rsid w:val="00433B5E"/>
    <w:rsid w:val="004569FB"/>
    <w:rsid w:val="004969E4"/>
    <w:rsid w:val="004B5781"/>
    <w:rsid w:val="004E082A"/>
    <w:rsid w:val="004F4340"/>
    <w:rsid w:val="0058221E"/>
    <w:rsid w:val="005836EF"/>
    <w:rsid w:val="00587F3D"/>
    <w:rsid w:val="005C3512"/>
    <w:rsid w:val="005C45BD"/>
    <w:rsid w:val="005E2113"/>
    <w:rsid w:val="005E3777"/>
    <w:rsid w:val="0062202F"/>
    <w:rsid w:val="006321D8"/>
    <w:rsid w:val="00677B5E"/>
    <w:rsid w:val="00685BD7"/>
    <w:rsid w:val="006A44EC"/>
    <w:rsid w:val="00715467"/>
    <w:rsid w:val="0071648D"/>
    <w:rsid w:val="007572FC"/>
    <w:rsid w:val="00784CB5"/>
    <w:rsid w:val="007B3F8D"/>
    <w:rsid w:val="0080046C"/>
    <w:rsid w:val="008659DB"/>
    <w:rsid w:val="008738BF"/>
    <w:rsid w:val="008D1724"/>
    <w:rsid w:val="009727E0"/>
    <w:rsid w:val="009C1919"/>
    <w:rsid w:val="009C7608"/>
    <w:rsid w:val="009D5F76"/>
    <w:rsid w:val="00A035EA"/>
    <w:rsid w:val="00A40798"/>
    <w:rsid w:val="00A867C2"/>
    <w:rsid w:val="00AA1690"/>
    <w:rsid w:val="00AE57B6"/>
    <w:rsid w:val="00B22348"/>
    <w:rsid w:val="00B71CA8"/>
    <w:rsid w:val="00BC49B4"/>
    <w:rsid w:val="00C2407C"/>
    <w:rsid w:val="00C54659"/>
    <w:rsid w:val="00C57FA6"/>
    <w:rsid w:val="00D03394"/>
    <w:rsid w:val="00D1503F"/>
    <w:rsid w:val="00D33A53"/>
    <w:rsid w:val="00D451DC"/>
    <w:rsid w:val="00D706B4"/>
    <w:rsid w:val="00D904C4"/>
    <w:rsid w:val="00E55AEE"/>
    <w:rsid w:val="00E728B7"/>
    <w:rsid w:val="00E751D6"/>
    <w:rsid w:val="00E842AC"/>
    <w:rsid w:val="00E87C14"/>
    <w:rsid w:val="00EB3FB6"/>
    <w:rsid w:val="00ED04FC"/>
    <w:rsid w:val="00EE5DDA"/>
    <w:rsid w:val="00F404DD"/>
    <w:rsid w:val="00FA1E83"/>
    <w:rsid w:val="00FE4318"/>
    <w:rsid w:val="00FF1816"/>
    <w:rsid w:val="00FF188B"/>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04EE0E5D-31C5-4540-9E1F-586248A82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StyleBold">
    <w:name w:val="Style Bold"/>
    <w:basedOn w:val="DefaultParagraphFont"/>
    <w:semiHidden/>
    <w:rsid w:val="00587F3D"/>
    <w:rPr>
      <w:b/>
      <w:bCs/>
      <w:caps/>
    </w:rPr>
  </w:style>
  <w:style w:type="paragraph" w:customStyle="1" w:styleId="DocketNumber0">
    <w:name w:val="Docket Number"/>
    <w:basedOn w:val="Title"/>
    <w:link w:val="DocketNumberChar0"/>
    <w:qFormat/>
    <w:rsid w:val="00587F3D"/>
    <w:pPr>
      <w:spacing w:after="480"/>
      <w:contextualSpacing w:val="0"/>
      <w:jc w:val="center"/>
    </w:pPr>
    <w:rPr>
      <w:rFonts w:eastAsia="Times New Roman"/>
      <w:b/>
      <w:caps/>
      <w:snapToGrid w:val="0"/>
    </w:rPr>
  </w:style>
  <w:style w:type="character" w:customStyle="1" w:styleId="DocketNumberChar0">
    <w:name w:val="Docket Number Char"/>
    <w:basedOn w:val="TitleChar"/>
    <w:link w:val="DocketNumber0"/>
    <w:rsid w:val="00587F3D"/>
    <w:rPr>
      <w:rFonts w:asciiTheme="majorHAnsi" w:eastAsia="Times New Roman" w:hAnsiTheme="majorHAnsi" w:cstheme="majorBidi"/>
      <w:b/>
      <w:caps/>
      <w:snapToGrid w:val="0"/>
      <w:spacing w:val="-10"/>
      <w:kern w:val="28"/>
      <w:sz w:val="56"/>
      <w:szCs w:val="56"/>
    </w:rPr>
  </w:style>
  <w:style w:type="paragraph" w:customStyle="1" w:styleId="OrderStyle">
    <w:name w:val="Order Style"/>
    <w:basedOn w:val="Normal"/>
    <w:link w:val="OrderStyleChar"/>
    <w:qFormat/>
    <w:rsid w:val="00587F3D"/>
    <w:rPr>
      <w:rFonts w:eastAsia="SimSun"/>
      <w:b/>
      <w:caps/>
      <w:szCs w:val="20"/>
      <w:lang w:eastAsia="zh-TW"/>
    </w:rPr>
  </w:style>
  <w:style w:type="character" w:customStyle="1" w:styleId="OrderStyleChar">
    <w:name w:val="Order Style Char"/>
    <w:basedOn w:val="DefaultParagraphFont"/>
    <w:link w:val="OrderStyle"/>
    <w:rsid w:val="00587F3D"/>
    <w:rPr>
      <w:rFonts w:eastAsia="SimSun"/>
      <w:b/>
      <w:caps/>
      <w:szCs w:val="20"/>
      <w:lang w:eastAsia="zh-TW"/>
    </w:rPr>
  </w:style>
  <w:style w:type="paragraph" w:styleId="Title">
    <w:name w:val="Title"/>
    <w:basedOn w:val="Normal"/>
    <w:next w:val="Normal"/>
    <w:link w:val="TitleChar"/>
    <w:uiPriority w:val="10"/>
    <w:rsid w:val="00587F3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7F3D"/>
    <w:rPr>
      <w:rFonts w:asciiTheme="majorHAnsi" w:eastAsiaTheme="majorEastAsia" w:hAnsiTheme="majorHAnsi" w:cstheme="majorBidi"/>
      <w:spacing w:val="-10"/>
      <w:kern w:val="28"/>
      <w:sz w:val="56"/>
      <w:szCs w:val="56"/>
    </w:rPr>
  </w:style>
  <w:style w:type="paragraph" w:customStyle="1" w:styleId="BodyTextIndented">
    <w:name w:val="Body Text Indented"/>
    <w:basedOn w:val="Normal"/>
    <w:link w:val="BodyTextIndentedCharChar"/>
    <w:qFormat/>
    <w:rsid w:val="00587F3D"/>
    <w:pPr>
      <w:spacing w:before="120" w:line="360" w:lineRule="auto"/>
      <w:ind w:firstLine="720"/>
      <w:jc w:val="both"/>
    </w:pPr>
    <w:rPr>
      <w:rFonts w:eastAsia="SimSun"/>
      <w:lang w:eastAsia="zh-CN"/>
    </w:rPr>
  </w:style>
  <w:style w:type="character" w:customStyle="1" w:styleId="BodyTextIndentedCharChar">
    <w:name w:val="Body Text Indented Char Char"/>
    <w:basedOn w:val="DefaultParagraphFont"/>
    <w:link w:val="BodyTextIndented"/>
    <w:rsid w:val="00587F3D"/>
    <w:rPr>
      <w:rFonts w:eastAsia="SimSun"/>
      <w:lang w:eastAsia="zh-CN"/>
    </w:rPr>
  </w:style>
  <w:style w:type="paragraph" w:customStyle="1" w:styleId="FilePath">
    <w:name w:val="File Path"/>
    <w:basedOn w:val="Normal"/>
    <w:link w:val="FilePathChar"/>
    <w:qFormat/>
    <w:rsid w:val="00587F3D"/>
    <w:pPr>
      <w:spacing w:before="120"/>
      <w:jc w:val="both"/>
    </w:pPr>
    <w:rPr>
      <w:rFonts w:eastAsia="Times New Roman"/>
      <w:sz w:val="16"/>
      <w:szCs w:val="20"/>
      <w:lang w:eastAsia="zh-TW"/>
    </w:rPr>
  </w:style>
  <w:style w:type="character" w:customStyle="1" w:styleId="FilePathChar">
    <w:name w:val="File Path Char"/>
    <w:basedOn w:val="DefaultParagraphFont"/>
    <w:link w:val="FilePath"/>
    <w:rsid w:val="00587F3D"/>
    <w:rPr>
      <w:rFonts w:eastAsia="Times New Roman"/>
      <w:sz w:val="16"/>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7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94061-1C4C-4C55-8EAF-966692E47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6617</TotalTime>
  <Pages>4</Pages>
  <Words>894</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Shockey, Kathy</dc:creator>
  <cp:keywords/>
  <dc:description/>
  <cp:lastModifiedBy>Goodson, Susan</cp:lastModifiedBy>
  <cp:revision>11</cp:revision>
  <cp:lastPrinted>2017-07-17T21:32:00Z</cp:lastPrinted>
  <dcterms:created xsi:type="dcterms:W3CDTF">2017-06-23T20:44:00Z</dcterms:created>
  <dcterms:modified xsi:type="dcterms:W3CDTF">2017-07-18T13:52:00Z</dcterms:modified>
</cp:coreProperties>
</file>