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6C87" w:rsidRDefault="002B6C87" w:rsidP="002B6C87">
      <w:pPr>
        <w:pStyle w:val="Docketnumber"/>
      </w:pPr>
      <w:r>
        <w:t>PUC DOCKET NO. 45932</w:t>
      </w:r>
      <w:r>
        <w:br/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2B6C87" w:rsidTr="003B1ABF">
        <w:trPr>
          <w:trHeight w:val="1755"/>
        </w:trPr>
        <w:tc>
          <w:tcPr>
            <w:tcW w:w="4608" w:type="dxa"/>
          </w:tcPr>
          <w:p w:rsidR="002B6C87" w:rsidRDefault="002B6C87" w:rsidP="00956542">
            <w:pPr>
              <w:pStyle w:val="Docketstyle"/>
            </w:pPr>
            <w:r>
              <w:t>APPLICATION OF FRONTIER SOUTHWEST INCORPORATED D/B/A FRONTIER COMMUNICATIONS OF TEXAS FOR AN AMENDMENT TO A CERTIFICATE OF CONVENIENCE AND NECESSITY</w:t>
            </w:r>
          </w:p>
        </w:tc>
        <w:tc>
          <w:tcPr>
            <w:tcW w:w="360" w:type="dxa"/>
          </w:tcPr>
          <w:p w:rsidR="002B6C87" w:rsidRDefault="002B6C87" w:rsidP="00956542">
            <w:pPr>
              <w:pStyle w:val="Docketstyle"/>
            </w:pPr>
            <w:r>
              <w:t>§</w:t>
            </w:r>
          </w:p>
          <w:p w:rsidR="002B6C87" w:rsidRDefault="002B6C87" w:rsidP="00956542">
            <w:pPr>
              <w:pStyle w:val="Docketstyle"/>
            </w:pPr>
            <w:r>
              <w:t>§</w:t>
            </w:r>
          </w:p>
          <w:p w:rsidR="002B6C87" w:rsidRDefault="002B6C87" w:rsidP="00956542">
            <w:pPr>
              <w:pStyle w:val="Docketstyle"/>
            </w:pPr>
            <w:r>
              <w:t>§</w:t>
            </w:r>
          </w:p>
          <w:p w:rsidR="002B6C87" w:rsidRDefault="002B6C87" w:rsidP="00956542">
            <w:pPr>
              <w:pStyle w:val="Docketstyle"/>
            </w:pPr>
            <w:r>
              <w:t>§</w:t>
            </w:r>
          </w:p>
          <w:p w:rsidR="002B6C87" w:rsidRDefault="002B6C87" w:rsidP="002B6C87">
            <w:pPr>
              <w:pStyle w:val="Docketstyle"/>
            </w:pPr>
            <w:r>
              <w:t>§</w:t>
            </w:r>
          </w:p>
          <w:p w:rsidR="002B6C87" w:rsidRDefault="002B6C87" w:rsidP="00956542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2B6C87" w:rsidRDefault="002B6C87" w:rsidP="00956542">
            <w:pPr>
              <w:pStyle w:val="DocketstylePUC"/>
            </w:pPr>
          </w:p>
          <w:p w:rsidR="002B6C87" w:rsidRDefault="002B6C87" w:rsidP="00956542">
            <w:pPr>
              <w:pStyle w:val="DocketstylePUC"/>
            </w:pPr>
            <w:r>
              <w:t>PUBLIC UTILITY COMMISSION</w:t>
            </w:r>
          </w:p>
          <w:p w:rsidR="002B6C87" w:rsidRDefault="002B6C87" w:rsidP="00956542">
            <w:pPr>
              <w:pStyle w:val="DocketstylePUC"/>
            </w:pPr>
          </w:p>
          <w:p w:rsidR="002B6C87" w:rsidRDefault="002B6C87" w:rsidP="00956542">
            <w:pPr>
              <w:pStyle w:val="DocketstylePUC"/>
            </w:pPr>
            <w:r>
              <w:t>OF TEXAS</w:t>
            </w:r>
          </w:p>
        </w:tc>
      </w:tr>
    </w:tbl>
    <w:p w:rsidR="002B6C87" w:rsidRDefault="002B6C87" w:rsidP="002B6C87">
      <w:pPr>
        <w:pStyle w:val="Title"/>
      </w:pPr>
      <w:r>
        <w:t>ORDER ON INTERIM APPEAL</w:t>
      </w:r>
    </w:p>
    <w:p w:rsidR="0005272C" w:rsidRDefault="002B6C87" w:rsidP="002B6C87">
      <w:pPr>
        <w:pStyle w:val="BodyText"/>
      </w:pPr>
      <w:r>
        <w:t xml:space="preserve">This Order addresses </w:t>
      </w:r>
      <w:r w:rsidR="00357BCA">
        <w:t>the appeal by Frontier Southwest Incorporated d/b/a Frontier Communications of Texas (Frontier) of Order No. 2, which was issued by the Commission’s administrative law judge (ALJ) on May 25, 2016</w:t>
      </w:r>
      <w:r>
        <w:t xml:space="preserve">.   </w:t>
      </w:r>
      <w:r w:rsidR="00357BCA">
        <w:t>Order No. 2 directed Frontier to provide notice of its application by publication</w:t>
      </w:r>
      <w:r w:rsidR="00A0129E">
        <w:t>, in compliance with 16 Texas Administrative Code (TAC) § 22.52(b)(1)</w:t>
      </w:r>
      <w:r w:rsidR="00357BCA">
        <w:t>.</w:t>
      </w:r>
      <w:r w:rsidR="00A0129E">
        <w:rPr>
          <w:rStyle w:val="FootnoteReference"/>
        </w:rPr>
        <w:footnoteReference w:id="1"/>
      </w:r>
      <w:r w:rsidR="00357BCA">
        <w:t xml:space="preserve">  It also directed Frontier to mail notice of its application to neighboring cities and utilities </w:t>
      </w:r>
      <w:r w:rsidR="00A0129E">
        <w:t>as required by 16 TAC § 22.52(b)(2).</w:t>
      </w:r>
      <w:r w:rsidR="00A0129E">
        <w:rPr>
          <w:rStyle w:val="FootnoteReference"/>
        </w:rPr>
        <w:footnoteReference w:id="2"/>
      </w:r>
      <w:r w:rsidR="007373A9">
        <w:t xml:space="preserve">  </w:t>
      </w:r>
    </w:p>
    <w:p w:rsidR="002B6C87" w:rsidRPr="0096534B" w:rsidRDefault="00357BCA" w:rsidP="002B6C87">
      <w:pPr>
        <w:pStyle w:val="BodyText"/>
      </w:pPr>
      <w:r>
        <w:t xml:space="preserve">On </w:t>
      </w:r>
      <w:r w:rsidR="00D23D83">
        <w:t>May 27, 2016, Frontier filed a request for reconsideration of Order No. 2</w:t>
      </w:r>
      <w:r w:rsidR="00984568">
        <w:t>, which the Commission treated as an appeal</w:t>
      </w:r>
      <w:r w:rsidR="007373A9">
        <w:t xml:space="preserve"> and agreed to hear at the June 29, 2016 open meeting</w:t>
      </w:r>
      <w:r w:rsidR="00A0129E">
        <w:t xml:space="preserve">.  </w:t>
      </w:r>
      <w:r w:rsidR="00DB7ACB">
        <w:t xml:space="preserve">In its appeal, </w:t>
      </w:r>
      <w:r w:rsidR="00D23D83">
        <w:t xml:space="preserve">Frontier </w:t>
      </w:r>
      <w:r w:rsidR="00984568">
        <w:t xml:space="preserve">requested </w:t>
      </w:r>
      <w:r w:rsidR="00D23D83">
        <w:t>that</w:t>
      </w:r>
      <w:r w:rsidR="00984568">
        <w:t xml:space="preserve"> the Commission find that </w:t>
      </w:r>
      <w:r w:rsidR="007373A9">
        <w:t>Frontier’s</w:t>
      </w:r>
      <w:r w:rsidR="00D23D83">
        <w:t xml:space="preserve"> provision of notice in this proceeding </w:t>
      </w:r>
      <w:r w:rsidR="0074003B">
        <w:t>is</w:t>
      </w:r>
      <w:r w:rsidR="00D23D83">
        <w:t xml:space="preserve"> sufficient.</w:t>
      </w:r>
      <w:r w:rsidR="00984568">
        <w:rPr>
          <w:rStyle w:val="FootnoteReference"/>
        </w:rPr>
        <w:footnoteReference w:id="3"/>
      </w:r>
      <w:r w:rsidR="00D23D83">
        <w:t xml:space="preserve">  Alternatively, Frontier requested that the Commission grant a good cause exception to the notice requirements of 16 </w:t>
      </w:r>
      <w:r w:rsidR="007373A9">
        <w:t>TAC</w:t>
      </w:r>
      <w:r w:rsidR="00D23D83">
        <w:t xml:space="preserve"> § 22.52(b).</w:t>
      </w:r>
      <w:r w:rsidR="00984568">
        <w:rPr>
          <w:rStyle w:val="FootnoteReference"/>
        </w:rPr>
        <w:footnoteReference w:id="4"/>
      </w:r>
    </w:p>
    <w:p w:rsidR="00357BCA" w:rsidRDefault="002B6C87" w:rsidP="00E74C11">
      <w:pPr>
        <w:pStyle w:val="BodyText"/>
      </w:pPr>
      <w:r>
        <w:t>The Commission</w:t>
      </w:r>
      <w:r w:rsidR="004B7757">
        <w:t xml:space="preserve"> finds that the notice requirements of 16 TAC § 22.52(b) a</w:t>
      </w:r>
      <w:r w:rsidR="00E75179">
        <w:t>pply to this case</w:t>
      </w:r>
      <w:r w:rsidR="007373A9">
        <w:t>,</w:t>
      </w:r>
      <w:r w:rsidR="00E74C11">
        <w:t xml:space="preserve"> but that a good cause exception is warranted.  </w:t>
      </w:r>
      <w:r w:rsidR="004B7757">
        <w:t xml:space="preserve">The Commission grants Frontier’s appeal of Order No. 2 and </w:t>
      </w:r>
      <w:r w:rsidR="00357BCA">
        <w:t xml:space="preserve">directs the ALJ to issue an order granting Frontier’s request for a good cause exception to the notice requirements of 16 TAC § 22.52(b).  </w:t>
      </w:r>
    </w:p>
    <w:p w:rsidR="007373A9" w:rsidRDefault="007373A9" w:rsidP="00E74C11">
      <w:pPr>
        <w:pStyle w:val="BodyText"/>
      </w:pPr>
    </w:p>
    <w:p w:rsidR="00A0129E" w:rsidRDefault="00A0129E" w:rsidP="002B6C87">
      <w:pPr>
        <w:pStyle w:val="Dateline"/>
      </w:pPr>
    </w:p>
    <w:p w:rsidR="002B6C87" w:rsidRDefault="002B6C87" w:rsidP="002B6C87">
      <w:pPr>
        <w:pStyle w:val="Dateline"/>
      </w:pPr>
      <w:r>
        <w:t xml:space="preserve">Signed at Austin, Texas the ______ day of </w:t>
      </w:r>
      <w:r w:rsidR="003B1ABF">
        <w:t>June</w:t>
      </w:r>
      <w:bookmarkStart w:id="0" w:name="_GoBack"/>
      <w:bookmarkEnd w:id="0"/>
      <w:r>
        <w:t xml:space="preserve"> 2016.</w:t>
      </w:r>
    </w:p>
    <w:p w:rsidR="002B6C87" w:rsidRDefault="002B6C87" w:rsidP="002B6C87">
      <w:pPr>
        <w:pStyle w:val="Dateline"/>
      </w:pPr>
    </w:p>
    <w:p w:rsidR="002B6C87" w:rsidRDefault="002B6C87" w:rsidP="002B6C87">
      <w:pPr>
        <w:pStyle w:val="Dateline"/>
      </w:pPr>
    </w:p>
    <w:p w:rsidR="002B6C87" w:rsidRDefault="002B6C87" w:rsidP="002B6C87">
      <w:pPr>
        <w:pStyle w:val="Signatures"/>
      </w:pPr>
      <w:r>
        <w:t>PUBLIC UTILITY COMMISSION OF TEXAS</w:t>
      </w:r>
    </w:p>
    <w:p w:rsidR="002B6C87" w:rsidRDefault="002B6C87" w:rsidP="002B6C87">
      <w:pPr>
        <w:pStyle w:val="Signatures"/>
      </w:pPr>
    </w:p>
    <w:p w:rsidR="002B6C87" w:rsidRDefault="002B6C87" w:rsidP="002B6C87">
      <w:pPr>
        <w:pStyle w:val="Signatures"/>
      </w:pPr>
    </w:p>
    <w:p w:rsidR="002B6C87" w:rsidRDefault="002B6C87" w:rsidP="002B6C87">
      <w:pPr>
        <w:pStyle w:val="Signatures"/>
      </w:pPr>
    </w:p>
    <w:p w:rsidR="002B6C87" w:rsidRDefault="002B6C87" w:rsidP="002B6C87">
      <w:pPr>
        <w:pStyle w:val="Signatures"/>
      </w:pPr>
      <w:r w:rsidRPr="00160DCD">
        <w:t>______________________________________________</w:t>
      </w:r>
    </w:p>
    <w:p w:rsidR="002B6C87" w:rsidRDefault="002B6C87" w:rsidP="002B6C87">
      <w:pPr>
        <w:pStyle w:val="Signatures"/>
      </w:pPr>
      <w:r>
        <w:t>DONNA L. NELSON, CHAIRMAN</w:t>
      </w:r>
    </w:p>
    <w:p w:rsidR="002B6C87" w:rsidRDefault="002B6C87" w:rsidP="002B6C87">
      <w:pPr>
        <w:pStyle w:val="Signatures"/>
      </w:pPr>
    </w:p>
    <w:p w:rsidR="002B6C87" w:rsidRDefault="002B6C87" w:rsidP="002B6C87">
      <w:pPr>
        <w:pStyle w:val="Signatures"/>
      </w:pPr>
    </w:p>
    <w:p w:rsidR="002B6C87" w:rsidRDefault="002B6C87" w:rsidP="002B6C87">
      <w:pPr>
        <w:pStyle w:val="Signatures"/>
      </w:pPr>
      <w:r w:rsidRPr="00160DCD">
        <w:t>______________________________________________</w:t>
      </w:r>
    </w:p>
    <w:p w:rsidR="002B6C87" w:rsidRDefault="002B6C87" w:rsidP="002B6C87">
      <w:pPr>
        <w:pStyle w:val="Signatures"/>
      </w:pPr>
      <w:r w:rsidRPr="002B6C87">
        <w:t>KENNETH W. ANDERSON, JR., COMMISSIONER</w:t>
      </w:r>
    </w:p>
    <w:p w:rsidR="002B6C87" w:rsidRDefault="002B6C87" w:rsidP="002B6C87">
      <w:pPr>
        <w:pStyle w:val="Signatures"/>
      </w:pPr>
    </w:p>
    <w:p w:rsidR="002B6C87" w:rsidRDefault="002B6C87" w:rsidP="002B6C87">
      <w:pPr>
        <w:pStyle w:val="Signatures"/>
      </w:pPr>
    </w:p>
    <w:p w:rsidR="002B6C87" w:rsidRDefault="002B6C87" w:rsidP="002B6C87">
      <w:pPr>
        <w:pStyle w:val="Signatures"/>
      </w:pPr>
      <w:r w:rsidRPr="00160DCD">
        <w:t>______________________________________________</w:t>
      </w:r>
    </w:p>
    <w:p w:rsidR="002B6C87" w:rsidRDefault="002B6C87" w:rsidP="002B6C87">
      <w:pPr>
        <w:pStyle w:val="Signatures"/>
      </w:pPr>
      <w:r>
        <w:t>BRANDY MARTY MARQUEZ, COMMISSIONER</w:t>
      </w:r>
    </w:p>
    <w:p w:rsidR="002B6C87" w:rsidRDefault="002B6C87" w:rsidP="002B6C87"/>
    <w:p w:rsidR="002B6C87" w:rsidRDefault="002B6C87" w:rsidP="002B6C87">
      <w:pPr>
        <w:keepNext/>
        <w:tabs>
          <w:tab w:val="left" w:pos="2880"/>
          <w:tab w:val="left" w:pos="8640"/>
        </w:tabs>
        <w:rPr>
          <w:b/>
        </w:rPr>
      </w:pPr>
      <w:r>
        <w:rPr>
          <w:b/>
        </w:rPr>
        <w:tab/>
      </w:r>
    </w:p>
    <w:p w:rsidR="002B6C87" w:rsidRDefault="002B6C87" w:rsidP="002B6C87">
      <w:pPr>
        <w:pStyle w:val="EndMatter"/>
      </w:pPr>
      <w:r>
        <w:t>W2013</w:t>
      </w:r>
    </w:p>
    <w:p w:rsidR="008072B9" w:rsidRDefault="0056314C" w:rsidP="00357BCA">
      <w:pPr>
        <w:pStyle w:val="EndMatter"/>
      </w:pPr>
      <w:r>
        <w:fldChar w:fldCharType="begin"/>
      </w:r>
      <w:r>
        <w:instrText xml:space="preserve"> FILENAME  \* Lower \p  \* MERGEFORMAT </w:instrText>
      </w:r>
      <w:r>
        <w:fldChar w:fldCharType="separate"/>
      </w:r>
      <w:r w:rsidR="00357BCA">
        <w:rPr>
          <w:noProof/>
        </w:rPr>
        <w:t>q:\cadm\orders\interim\45000\45932app02.docx</w:t>
      </w:r>
      <w:r>
        <w:rPr>
          <w:noProof/>
        </w:rPr>
        <w:fldChar w:fldCharType="end"/>
      </w:r>
    </w:p>
    <w:sectPr w:rsidR="008072B9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6C87" w:rsidRDefault="002B6C87" w:rsidP="002B6C87">
      <w:r>
        <w:separator/>
      </w:r>
    </w:p>
  </w:endnote>
  <w:endnote w:type="continuationSeparator" w:id="0">
    <w:p w:rsidR="002B6C87" w:rsidRDefault="002B6C87" w:rsidP="002B6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6C87" w:rsidRDefault="002B6C87" w:rsidP="002B6C87">
      <w:r>
        <w:separator/>
      </w:r>
    </w:p>
  </w:footnote>
  <w:footnote w:type="continuationSeparator" w:id="0">
    <w:p w:rsidR="002B6C87" w:rsidRDefault="002B6C87" w:rsidP="002B6C87">
      <w:r>
        <w:continuationSeparator/>
      </w:r>
    </w:p>
  </w:footnote>
  <w:footnote w:id="1">
    <w:p w:rsidR="00A0129E" w:rsidRDefault="00A0129E">
      <w:pPr>
        <w:pStyle w:val="FootnoteText"/>
      </w:pPr>
      <w:r>
        <w:rPr>
          <w:rStyle w:val="FootnoteReference"/>
        </w:rPr>
        <w:footnoteRef/>
      </w:r>
      <w:r>
        <w:t xml:space="preserve"> Order No. 2 Addressing Sufficiency of Application and Notice (May 25, 2016).</w:t>
      </w:r>
    </w:p>
  </w:footnote>
  <w:footnote w:id="2">
    <w:p w:rsidR="00A0129E" w:rsidRPr="00A0129E" w:rsidRDefault="00A0129E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Id</w:t>
      </w:r>
      <w:r>
        <w:t>.</w:t>
      </w:r>
    </w:p>
  </w:footnote>
  <w:footnote w:id="3">
    <w:p w:rsidR="00984568" w:rsidRDefault="00984568">
      <w:pPr>
        <w:pStyle w:val="FootnoteText"/>
      </w:pPr>
      <w:r>
        <w:rPr>
          <w:rStyle w:val="FootnoteReference"/>
        </w:rPr>
        <w:footnoteRef/>
      </w:r>
      <w:r>
        <w:t xml:space="preserve"> Frontier Communications of Texas’ Response to Commission Staff’s Recommendation Regarding Sufficiency of notice, Request for Reconsideration of Order No. 2, and Request for Good Cause Exception at 5 (May 27, 2016).</w:t>
      </w:r>
    </w:p>
  </w:footnote>
  <w:footnote w:id="4">
    <w:p w:rsidR="00984568" w:rsidRPr="00984568" w:rsidRDefault="0098456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i/>
        </w:rPr>
        <w:t>Id</w:t>
      </w:r>
      <w:r>
        <w:t>. at 5-6.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235317">
    <w:pPr>
      <w:pStyle w:val="Header"/>
    </w:pPr>
    <w:r>
      <w:t>PUC Docket No. 45</w:t>
    </w:r>
    <w:r w:rsidR="002B6C87">
      <w:t>932</w:t>
    </w:r>
    <w:r>
      <w:tab/>
      <w:t>Order on Interim Appeal</w:t>
    </w:r>
    <w:r>
      <w:tab/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6314C">
      <w:rPr>
        <w:noProof/>
      </w:rPr>
      <w:t>2</w:t>
    </w:r>
    <w:r>
      <w:fldChar w:fldCharType="end"/>
    </w:r>
    <w:r>
      <w:t xml:space="preserve"> of </w:t>
    </w:r>
    <w:r w:rsidR="0056314C">
      <w:fldChar w:fldCharType="begin"/>
    </w:r>
    <w:r w:rsidR="0056314C">
      <w:instrText xml:space="preserve"> NUMPAGES   \* MERGEFORMAT </w:instrText>
    </w:r>
    <w:r w:rsidR="0056314C">
      <w:fldChar w:fldCharType="separate"/>
    </w:r>
    <w:r w:rsidR="0056314C">
      <w:rPr>
        <w:noProof/>
      </w:rPr>
      <w:t>2</w:t>
    </w:r>
    <w:r w:rsidR="0056314C">
      <w:rPr>
        <w:noProof/>
      </w:rPr>
      <w:fldChar w:fldCharType="end"/>
    </w:r>
  </w:p>
  <w:p w:rsidR="00ED04FC" w:rsidRDefault="0056314C">
    <w:pPr>
      <w:pStyle w:val="Header"/>
    </w:pPr>
  </w:p>
  <w:p w:rsidR="00ED04FC" w:rsidRDefault="0056314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C87"/>
    <w:rsid w:val="0005272C"/>
    <w:rsid w:val="00235317"/>
    <w:rsid w:val="002B6C87"/>
    <w:rsid w:val="002D0AD0"/>
    <w:rsid w:val="00312B86"/>
    <w:rsid w:val="00357BCA"/>
    <w:rsid w:val="003B1ABF"/>
    <w:rsid w:val="004B7757"/>
    <w:rsid w:val="004D1C0C"/>
    <w:rsid w:val="00557CEC"/>
    <w:rsid w:val="0056314C"/>
    <w:rsid w:val="00571794"/>
    <w:rsid w:val="007373A9"/>
    <w:rsid w:val="0074003B"/>
    <w:rsid w:val="0078252A"/>
    <w:rsid w:val="00984568"/>
    <w:rsid w:val="00994C54"/>
    <w:rsid w:val="00A0129E"/>
    <w:rsid w:val="00CD251C"/>
    <w:rsid w:val="00D23D83"/>
    <w:rsid w:val="00DB7ACB"/>
    <w:rsid w:val="00E74C11"/>
    <w:rsid w:val="00E75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FA9EB7D-D850-4037-82CA-EE1C324CF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B6C8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2B6C87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2B6C8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2B6C87"/>
    <w:rPr>
      <w:rFonts w:ascii="Times New Roman" w:hAnsi="Times New Roman" w:cs="Times New Roman"/>
      <w:b/>
      <w:sz w:val="24"/>
      <w:szCs w:val="24"/>
    </w:rPr>
  </w:style>
  <w:style w:type="paragraph" w:customStyle="1" w:styleId="Docketstyle">
    <w:name w:val="Docketstyle"/>
    <w:basedOn w:val="Normal"/>
    <w:uiPriority w:val="3"/>
    <w:rsid w:val="002B6C87"/>
    <w:rPr>
      <w:b/>
    </w:rPr>
  </w:style>
  <w:style w:type="paragraph" w:customStyle="1" w:styleId="DocketstylePUC">
    <w:name w:val="DocketstylePUC"/>
    <w:basedOn w:val="Docketstyle"/>
    <w:uiPriority w:val="3"/>
    <w:rsid w:val="002B6C87"/>
    <w:pPr>
      <w:jc w:val="center"/>
    </w:pPr>
  </w:style>
  <w:style w:type="paragraph" w:styleId="BodyText">
    <w:name w:val="Body Text"/>
    <w:basedOn w:val="Normal"/>
    <w:link w:val="BodyTextChar"/>
    <w:qFormat/>
    <w:rsid w:val="002B6C87"/>
    <w:pPr>
      <w:spacing w:before="120" w:line="360" w:lineRule="auto"/>
      <w:ind w:firstLine="720"/>
      <w:jc w:val="both"/>
    </w:pPr>
  </w:style>
  <w:style w:type="character" w:customStyle="1" w:styleId="BodyTextChar">
    <w:name w:val="Body Text Char"/>
    <w:basedOn w:val="DefaultParagraphFont"/>
    <w:link w:val="BodyText"/>
    <w:rsid w:val="002B6C87"/>
    <w:rPr>
      <w:rFonts w:ascii="Times New Roman" w:hAnsi="Times New Roman" w:cs="Times New Roman"/>
      <w:sz w:val="24"/>
      <w:szCs w:val="24"/>
    </w:rPr>
  </w:style>
  <w:style w:type="paragraph" w:customStyle="1" w:styleId="Signatures">
    <w:name w:val="Signatures"/>
    <w:basedOn w:val="Normal"/>
    <w:link w:val="SignaturesChar"/>
    <w:uiPriority w:val="4"/>
    <w:rsid w:val="002B6C87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2B6C87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2B6C87"/>
    <w:rPr>
      <w:rFonts w:ascii="Times New Roman" w:hAnsi="Times New Roman" w:cs="Times New Roman"/>
      <w:b/>
      <w:sz w:val="24"/>
      <w:szCs w:val="24"/>
    </w:rPr>
  </w:style>
  <w:style w:type="paragraph" w:customStyle="1" w:styleId="EndMatter">
    <w:name w:val="End Matter"/>
    <w:basedOn w:val="Normal"/>
    <w:link w:val="EndMatterChar"/>
    <w:uiPriority w:val="3"/>
    <w:rsid w:val="002B6C87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2B6C87"/>
    <w:rPr>
      <w:rFonts w:ascii="Times New Roman" w:hAnsi="Times New Roman" w:cs="Times New Roman"/>
      <w:b/>
      <w:sz w:val="24"/>
      <w:szCs w:val="24"/>
    </w:rPr>
  </w:style>
  <w:style w:type="character" w:customStyle="1" w:styleId="EndMatterChar">
    <w:name w:val="End Matter Char"/>
    <w:basedOn w:val="DefaultParagraphFont"/>
    <w:link w:val="EndMatter"/>
    <w:uiPriority w:val="3"/>
    <w:rsid w:val="002B6C87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2B6C87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2B6C87"/>
    <w:rPr>
      <w:rFonts w:ascii="Times New Roman" w:hAnsi="Times New Roman" w:cs="Times New Roman"/>
      <w:b/>
      <w:szCs w:val="24"/>
    </w:rPr>
  </w:style>
  <w:style w:type="paragraph" w:styleId="Title">
    <w:name w:val="Title"/>
    <w:basedOn w:val="Normal"/>
    <w:link w:val="TitleChar"/>
    <w:qFormat/>
    <w:rsid w:val="002B6C87"/>
    <w:pPr>
      <w:spacing w:before="480" w:after="480"/>
      <w:jc w:val="center"/>
    </w:pPr>
    <w:rPr>
      <w:rFonts w:eastAsia="Times New Roman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2B6C87"/>
    <w:rPr>
      <w:rFonts w:ascii="Times New Roman" w:eastAsia="Times New Roman" w:hAnsi="Times New Roman" w:cs="Times New Roman"/>
      <w:b/>
      <w:snapToGrid w:val="0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B6C8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C87"/>
    <w:rPr>
      <w:rFonts w:ascii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4568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456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8456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003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003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A6F2EF-F588-4554-8C90-3F3965972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Turner, Hannah</dc:creator>
  <cp:keywords/>
  <dc:description/>
  <cp:lastModifiedBy>Roundtree-Williams, Keva</cp:lastModifiedBy>
  <cp:revision>22</cp:revision>
  <cp:lastPrinted>2016-06-29T19:23:00Z</cp:lastPrinted>
  <dcterms:created xsi:type="dcterms:W3CDTF">2016-06-29T13:58:00Z</dcterms:created>
  <dcterms:modified xsi:type="dcterms:W3CDTF">2016-06-29T19:23:00Z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