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B0DD0" w:rsidRPr="003C35B5" w:rsidRDefault="002B0DD0" w:rsidP="002B0DD0">
      <w:pPr>
        <w:spacing w:before="0" w:line="240" w:lineRule="auto"/>
        <w:jc w:val="center"/>
        <w:rPr>
          <w:b/>
        </w:rPr>
      </w:pPr>
      <w:bookmarkStart w:id="0" w:name="_GoBack"/>
      <w:bookmarkEnd w:id="0"/>
      <w:r w:rsidRPr="003C35B5">
        <w:rPr>
          <w:b/>
        </w:rPr>
        <w:t xml:space="preserve">SOAH DOCKET NO. </w:t>
      </w:r>
      <w:r w:rsidR="0057168B">
        <w:rPr>
          <w:b/>
        </w:rPr>
        <w:t>473</w:t>
      </w:r>
      <w:r w:rsidRPr="003C35B5">
        <w:rPr>
          <w:b/>
        </w:rPr>
        <w:t>-</w:t>
      </w:r>
      <w:r w:rsidR="0057168B">
        <w:rPr>
          <w:b/>
        </w:rPr>
        <w:t>16</w:t>
      </w:r>
      <w:r w:rsidRPr="003C35B5">
        <w:rPr>
          <w:b/>
        </w:rPr>
        <w:t>-</w:t>
      </w:r>
      <w:r w:rsidR="0057168B">
        <w:rPr>
          <w:b/>
        </w:rPr>
        <w:t>4619.WS</w:t>
      </w:r>
    </w:p>
    <w:p w:rsidR="00275B22" w:rsidRPr="003C35B5" w:rsidRDefault="00275B22">
      <w:pPr>
        <w:spacing w:before="0" w:line="240" w:lineRule="auto"/>
        <w:jc w:val="center"/>
        <w:rPr>
          <w:b/>
        </w:rPr>
      </w:pPr>
      <w:r w:rsidRPr="003C35B5">
        <w:rPr>
          <w:b/>
        </w:rPr>
        <w:t xml:space="preserve">PUC DOCKET NO. </w:t>
      </w:r>
      <w:r w:rsidR="0057168B">
        <w:rPr>
          <w:b/>
        </w:rPr>
        <w:t>45870</w:t>
      </w:r>
    </w:p>
    <w:p w:rsidR="00275B22" w:rsidRPr="003C35B5" w:rsidRDefault="00275B22">
      <w:pPr>
        <w:spacing w:before="0" w:line="240" w:lineRule="auto"/>
        <w:jc w:val="center"/>
        <w:rPr>
          <w:b/>
        </w:rPr>
      </w:pPr>
    </w:p>
    <w:p w:rsidR="00275B22" w:rsidRPr="003C35B5" w:rsidRDefault="00275B22">
      <w:pPr>
        <w:spacing w:before="0" w:line="240" w:lineRule="auto"/>
        <w:jc w:val="center"/>
        <w:rPr>
          <w:b/>
        </w:rPr>
      </w:pPr>
    </w:p>
    <w:tbl>
      <w:tblPr>
        <w:tblW w:w="0" w:type="auto"/>
        <w:tblLayout w:type="fixed"/>
        <w:tblLook w:val="0000" w:firstRow="0" w:lastRow="0" w:firstColumn="0" w:lastColumn="0" w:noHBand="0" w:noVBand="0"/>
      </w:tblPr>
      <w:tblGrid>
        <w:gridCol w:w="4698"/>
        <w:gridCol w:w="360"/>
        <w:gridCol w:w="4518"/>
      </w:tblGrid>
      <w:tr w:rsidR="00275B22" w:rsidRPr="003C35B5">
        <w:tc>
          <w:tcPr>
            <w:tcW w:w="4698" w:type="dxa"/>
          </w:tcPr>
          <w:p w:rsidR="00275B22" w:rsidRPr="003C35B5" w:rsidRDefault="0057168B" w:rsidP="0057168B">
            <w:pPr>
              <w:spacing w:before="0" w:line="240" w:lineRule="auto"/>
              <w:jc w:val="left"/>
            </w:pPr>
            <w:r>
              <w:rPr>
                <w:b/>
              </w:rPr>
              <w:t>FORMAL COMPLAINT OF KER-SEVA LTD. AGAINST THE CITY OF FRISCO</w:t>
            </w:r>
          </w:p>
        </w:tc>
        <w:tc>
          <w:tcPr>
            <w:tcW w:w="360" w:type="dxa"/>
          </w:tcPr>
          <w:p w:rsidR="00275B22" w:rsidRPr="003C35B5" w:rsidRDefault="00275B22">
            <w:pPr>
              <w:spacing w:before="0" w:line="240" w:lineRule="auto"/>
              <w:ind w:right="576"/>
              <w:rPr>
                <w:b/>
              </w:rPr>
            </w:pPr>
            <w:r w:rsidRPr="003C35B5">
              <w:rPr>
                <w:b/>
              </w:rPr>
              <w:t>§§§</w:t>
            </w:r>
          </w:p>
        </w:tc>
        <w:tc>
          <w:tcPr>
            <w:tcW w:w="4518" w:type="dxa"/>
          </w:tcPr>
          <w:p w:rsidR="00275B22" w:rsidRPr="003C35B5" w:rsidRDefault="00275B22">
            <w:pPr>
              <w:spacing w:before="0" w:line="240" w:lineRule="auto"/>
              <w:jc w:val="center"/>
              <w:rPr>
                <w:b/>
              </w:rPr>
            </w:pPr>
            <w:r w:rsidRPr="003C35B5">
              <w:rPr>
                <w:b/>
              </w:rPr>
              <w:t>PUBLIC UTILITY COMMISSION</w:t>
            </w:r>
          </w:p>
          <w:p w:rsidR="00275B22" w:rsidRPr="003C35B5" w:rsidRDefault="00275B22">
            <w:pPr>
              <w:spacing w:before="0" w:line="240" w:lineRule="auto"/>
              <w:jc w:val="center"/>
              <w:rPr>
                <w:b/>
              </w:rPr>
            </w:pPr>
          </w:p>
          <w:p w:rsidR="00275B22" w:rsidRPr="003C35B5" w:rsidRDefault="00275B22">
            <w:pPr>
              <w:spacing w:before="0" w:line="240" w:lineRule="auto"/>
              <w:jc w:val="center"/>
              <w:rPr>
                <w:b/>
              </w:rPr>
            </w:pPr>
            <w:r w:rsidRPr="003C35B5">
              <w:rPr>
                <w:b/>
              </w:rPr>
              <w:t>OF TEXAS</w:t>
            </w:r>
          </w:p>
        </w:tc>
      </w:tr>
    </w:tbl>
    <w:p w:rsidR="00275B22" w:rsidRPr="003C35B5" w:rsidRDefault="00275B22">
      <w:pPr>
        <w:spacing w:before="0" w:line="240" w:lineRule="auto"/>
        <w:jc w:val="center"/>
        <w:rPr>
          <w:b/>
        </w:rPr>
      </w:pPr>
    </w:p>
    <w:p w:rsidR="00275B22" w:rsidRPr="003C35B5" w:rsidRDefault="00275B22">
      <w:pPr>
        <w:spacing w:before="0" w:line="240" w:lineRule="auto"/>
        <w:jc w:val="center"/>
        <w:rPr>
          <w:b/>
        </w:rPr>
      </w:pPr>
    </w:p>
    <w:p w:rsidR="00275B22" w:rsidRPr="003C35B5" w:rsidRDefault="00275B22">
      <w:pPr>
        <w:spacing w:before="0" w:line="240" w:lineRule="auto"/>
        <w:jc w:val="center"/>
        <w:rPr>
          <w:b/>
        </w:rPr>
      </w:pPr>
    </w:p>
    <w:p w:rsidR="00275B22" w:rsidRPr="003C35B5" w:rsidRDefault="00275B22">
      <w:pPr>
        <w:spacing w:before="0"/>
        <w:jc w:val="center"/>
      </w:pPr>
      <w:r w:rsidRPr="003C35B5">
        <w:rPr>
          <w:b/>
        </w:rPr>
        <w:t>PRELIMINARY ORDER</w:t>
      </w:r>
    </w:p>
    <w:p w:rsidR="00275B22" w:rsidRPr="003C35B5" w:rsidRDefault="00275B22">
      <w:pPr>
        <w:spacing w:before="0"/>
        <w:jc w:val="center"/>
        <w:rPr>
          <w:b/>
        </w:rPr>
      </w:pPr>
    </w:p>
    <w:p w:rsidR="00A92F07" w:rsidRDefault="00275B22">
      <w:pPr>
        <w:spacing w:before="0"/>
      </w:pPr>
      <w:r w:rsidRPr="003C35B5">
        <w:rPr>
          <w:b/>
        </w:rPr>
        <w:tab/>
      </w:r>
      <w:r w:rsidR="00887EFB">
        <w:t>On April 19, 2016, Ker-</w:t>
      </w:r>
      <w:proofErr w:type="spellStart"/>
      <w:r w:rsidR="00887EFB">
        <w:t>Seva</w:t>
      </w:r>
      <w:proofErr w:type="spellEnd"/>
      <w:r w:rsidR="00887EFB">
        <w:t xml:space="preserve"> Ltd. filed a formal complaint against the city of Frisco, Texas, alleging Ker-</w:t>
      </w:r>
      <w:proofErr w:type="spellStart"/>
      <w:r w:rsidR="00887EFB">
        <w:t>Seva</w:t>
      </w:r>
      <w:proofErr w:type="spellEnd"/>
      <w:r w:rsidR="00887EFB">
        <w:t xml:space="preserve"> had requested retail water and sewer service from the city of Frisco on numerous occasions, b</w:t>
      </w:r>
      <w:r w:rsidR="00747E90">
        <w:t xml:space="preserve">ut was denied service.  </w:t>
      </w:r>
      <w:r w:rsidR="00A92F07">
        <w:t>Ker-</w:t>
      </w:r>
      <w:proofErr w:type="spellStart"/>
      <w:r w:rsidR="00A92F07">
        <w:t>Seva</w:t>
      </w:r>
      <w:proofErr w:type="spellEnd"/>
      <w:r w:rsidR="00A92F07">
        <w:t xml:space="preserve"> requests that the Commission order the city of Frisco to provide water and sewer service to this property, and asserts that the city refuses to provide such service in violation of Texas Water Code</w:t>
      </w:r>
      <w:r w:rsidR="00511DDA">
        <w:t xml:space="preserve"> (TWC)</w:t>
      </w:r>
      <w:r w:rsidR="00A92F07">
        <w:t xml:space="preserve"> § 13.250(a).</w:t>
      </w:r>
      <w:r w:rsidR="00A92F07">
        <w:rPr>
          <w:rStyle w:val="FootnoteReference"/>
        </w:rPr>
        <w:footnoteReference w:id="1"/>
      </w:r>
      <w:r w:rsidR="00511DDA">
        <w:t xml:space="preserve">  TWC § 13.250(a) requires that a retail public utility that possesses or is required to possess a certificate of convenience and necessity serve every consumer within its certified area, and render continuous and adequate service with the area.</w:t>
      </w:r>
      <w:r w:rsidR="000E4499">
        <w:t xml:space="preserve">  TWC § 13.042(e) gives the Commission exclusive original jurisdiction over water and sewer utility services not within the incorporated limits of a municipality exercising exclusive jurisdiction over those operations.</w:t>
      </w:r>
      <w:r w:rsidR="000E4499">
        <w:rPr>
          <w:rStyle w:val="FootnoteReference"/>
        </w:rPr>
        <w:footnoteReference w:id="2"/>
      </w:r>
    </w:p>
    <w:p w:rsidR="00A92F07" w:rsidRDefault="00747E90" w:rsidP="00A92F07">
      <w:pPr>
        <w:spacing w:before="0"/>
        <w:ind w:firstLine="720"/>
      </w:pPr>
      <w:r>
        <w:t>The city of Frisco provides water and sewer service under certificate of convenience and necessity numbers 11772 (water) and 20591 (sewer).</w:t>
      </w:r>
      <w:r w:rsidR="00F65E11">
        <w:rPr>
          <w:rStyle w:val="FootnoteReference"/>
        </w:rPr>
        <w:footnoteReference w:id="3"/>
      </w:r>
      <w:r>
        <w:t xml:space="preserve">  The property that is the subject of Ker-</w:t>
      </w:r>
      <w:proofErr w:type="spellStart"/>
      <w:r>
        <w:t>Seva’s</w:t>
      </w:r>
      <w:proofErr w:type="spellEnd"/>
      <w:r>
        <w:t xml:space="preserve"> complaint, is located at 9331 </w:t>
      </w:r>
      <w:proofErr w:type="spellStart"/>
      <w:r>
        <w:t>Westridge</w:t>
      </w:r>
      <w:proofErr w:type="spellEnd"/>
      <w:r>
        <w:t xml:space="preserve"> Boulevard, and is within Frisco’s </w:t>
      </w:r>
      <w:r w:rsidR="00511DDA">
        <w:t>certified</w:t>
      </w:r>
      <w:r>
        <w:t xml:space="preserve"> service area, but outside of the city limits of Frisco.</w:t>
      </w:r>
      <w:r w:rsidR="00F65E11">
        <w:rPr>
          <w:rStyle w:val="FootnoteReference"/>
        </w:rPr>
        <w:footnoteReference w:id="4"/>
      </w:r>
      <w:r>
        <w:t xml:space="preserve"> </w:t>
      </w:r>
      <w:r w:rsidR="00A92F07">
        <w:t xml:space="preserve"> Ker-</w:t>
      </w:r>
      <w:proofErr w:type="spellStart"/>
      <w:r w:rsidR="00A92F07">
        <w:t>Seva</w:t>
      </w:r>
      <w:proofErr w:type="spellEnd"/>
      <w:r w:rsidR="00A92F07">
        <w:t xml:space="preserve"> also</w:t>
      </w:r>
      <w:r>
        <w:t xml:space="preserve"> </w:t>
      </w:r>
      <w:r w:rsidR="00A92F07">
        <w:t xml:space="preserve">owns the adjacent property, located at 9421 </w:t>
      </w:r>
      <w:proofErr w:type="spellStart"/>
      <w:r w:rsidR="00A92F07">
        <w:t>Westridge</w:t>
      </w:r>
      <w:proofErr w:type="spellEnd"/>
      <w:r w:rsidR="00A92F07">
        <w:t xml:space="preserve"> Boulevard, which is currently receiving water and sewer service from the city </w:t>
      </w:r>
      <w:r w:rsidR="00A92F07">
        <w:lastRenderedPageBreak/>
        <w:t>of McKinney.</w:t>
      </w:r>
      <w:r w:rsidR="00A92F07">
        <w:rPr>
          <w:rStyle w:val="FootnoteReference"/>
        </w:rPr>
        <w:footnoteReference w:id="5"/>
      </w:r>
      <w:r w:rsidR="00A92F07">
        <w:t xml:space="preserve">  On November 6, 2015, Ker-</w:t>
      </w:r>
      <w:proofErr w:type="spellStart"/>
      <w:r w:rsidR="00A92F07">
        <w:t>Seva</w:t>
      </w:r>
      <w:proofErr w:type="spellEnd"/>
      <w:r w:rsidR="00A92F07">
        <w:t xml:space="preserve"> sought service for the property at 9331 </w:t>
      </w:r>
      <w:proofErr w:type="spellStart"/>
      <w:r w:rsidR="00A92F07">
        <w:t>Westridge</w:t>
      </w:r>
      <w:proofErr w:type="spellEnd"/>
      <w:r w:rsidR="00A92F07">
        <w:t>, but asserts that Frisco refused</w:t>
      </w:r>
      <w:r w:rsidR="00511DDA">
        <w:t xml:space="preserve"> to provide service</w:t>
      </w:r>
      <w:r w:rsidR="00A92F07">
        <w:t xml:space="preserve"> and indicated that McKinney lacked capacity to allow Ker-</w:t>
      </w:r>
      <w:proofErr w:type="spellStart"/>
      <w:r w:rsidR="00A92F07">
        <w:t>Seva</w:t>
      </w:r>
      <w:proofErr w:type="spellEnd"/>
      <w:r w:rsidR="00A92F07">
        <w:t xml:space="preserve"> to set a meter at 9331 </w:t>
      </w:r>
      <w:proofErr w:type="spellStart"/>
      <w:r w:rsidR="00A92F07">
        <w:t>Westridge</w:t>
      </w:r>
      <w:proofErr w:type="spellEnd"/>
      <w:r w:rsidR="00A92F07">
        <w:t>.</w:t>
      </w:r>
      <w:r w:rsidR="00A92F07">
        <w:rPr>
          <w:rStyle w:val="FootnoteReference"/>
        </w:rPr>
        <w:footnoteReference w:id="6"/>
      </w:r>
    </w:p>
    <w:p w:rsidR="00F65E11" w:rsidRDefault="00F65E11" w:rsidP="00A92F07">
      <w:pPr>
        <w:spacing w:before="0"/>
        <w:ind w:firstLine="720"/>
      </w:pPr>
      <w:r>
        <w:t>Since filing the initial complaint, Ker-</w:t>
      </w:r>
      <w:proofErr w:type="spellStart"/>
      <w:r>
        <w:t>Seva</w:t>
      </w:r>
      <w:proofErr w:type="spellEnd"/>
      <w:r>
        <w:t>, Ltd. sold the property to ADC West Ridge Villas, L.P., whose general partner is a wholly-owned subsidiary of Center for Housing Resources, Inc.</w:t>
      </w:r>
      <w:r>
        <w:rPr>
          <w:rStyle w:val="FootnoteReference"/>
        </w:rPr>
        <w:footnoteReference w:id="7"/>
      </w:r>
      <w:r>
        <w:t xml:space="preserve">  </w:t>
      </w:r>
      <w:r w:rsidR="006B63DD">
        <w:t>Ker-</w:t>
      </w:r>
      <w:proofErr w:type="spellStart"/>
      <w:r w:rsidR="006B63DD">
        <w:t>Seva</w:t>
      </w:r>
      <w:proofErr w:type="spellEnd"/>
      <w:r w:rsidR="006B63DD">
        <w:t>, ADC West Ridge Villas, and the Center for Housing Resources, Inc. (complainants)</w:t>
      </w:r>
      <w:r>
        <w:t xml:space="preserve"> filed an amended complaint, adding ADC West Ridge Villa, L.P. and Center for Housing Resources Inc. to the complaint.  ADC West Ridge Villa states that it made a request for water and sewer service on June 15, 2016, but that the request was denied by Frisco.</w:t>
      </w:r>
      <w:r>
        <w:rPr>
          <w:rStyle w:val="FootnoteReference"/>
        </w:rPr>
        <w:footnoteReference w:id="8"/>
      </w:r>
      <w:r>
        <w:t xml:space="preserve">  ADC West Ridge states that its construction contractors obtained a temporary water meter from Frisco to connect to Frisco’s existing facilities adjacent to the property at issue, but Frisco has since confiscated the temporary meter.</w:t>
      </w:r>
      <w:r>
        <w:rPr>
          <w:rStyle w:val="FootnoteReference"/>
        </w:rPr>
        <w:footnoteReference w:id="9"/>
      </w:r>
    </w:p>
    <w:p w:rsidR="00747E90" w:rsidRDefault="00747E90">
      <w:pPr>
        <w:spacing w:before="0"/>
      </w:pPr>
      <w:r>
        <w:tab/>
        <w:t>The city of Frisco asserts that the Commission does not have jurisdiction over this proceeding, and also asserts that Ker-</w:t>
      </w:r>
      <w:proofErr w:type="spellStart"/>
      <w:r>
        <w:t>Seva</w:t>
      </w:r>
      <w:proofErr w:type="spellEnd"/>
      <w:r>
        <w:t xml:space="preserve"> has not complied with applicable ordinances regarding the procurement of water and sewer service.</w:t>
      </w:r>
      <w:r w:rsidR="00F65E11">
        <w:rPr>
          <w:rStyle w:val="FootnoteReference"/>
        </w:rPr>
        <w:footnoteReference w:id="10"/>
      </w:r>
      <w:r>
        <w:t xml:space="preserve">  Specifically, the city asserts that Ker-</w:t>
      </w:r>
      <w:proofErr w:type="spellStart"/>
      <w:r>
        <w:t>Seva</w:t>
      </w:r>
      <w:proofErr w:type="spellEnd"/>
      <w:r>
        <w:t xml:space="preserve"> </w:t>
      </w:r>
      <w:r w:rsidR="00F65E11">
        <w:t>is not a qualified applicant for water and sewer service, because Ker-</w:t>
      </w:r>
      <w:proofErr w:type="spellStart"/>
      <w:r w:rsidR="00F65E11">
        <w:t>Seva</w:t>
      </w:r>
      <w:proofErr w:type="spellEnd"/>
      <w:r w:rsidR="00F65E11">
        <w:t xml:space="preserve"> has failed to follow all development procedures for the property</w:t>
      </w:r>
      <w:r>
        <w:t>.</w:t>
      </w:r>
      <w:r w:rsidR="00140871">
        <w:rPr>
          <w:rStyle w:val="FootnoteReference"/>
        </w:rPr>
        <w:footnoteReference w:id="11"/>
      </w:r>
      <w:r>
        <w:t xml:space="preserve">  </w:t>
      </w:r>
      <w:r w:rsidR="00140871">
        <w:t>The city of Frisco also argues that Ker-</w:t>
      </w:r>
      <w:proofErr w:type="spellStart"/>
      <w:r w:rsidR="00140871">
        <w:t>Seva</w:t>
      </w:r>
      <w:proofErr w:type="spellEnd"/>
      <w:r w:rsidR="00140871">
        <w:t xml:space="preserve"> erred in filing for relief under 16 Texas Administrative Code § 22.242, the Commission rule regarding </w:t>
      </w:r>
      <w:r w:rsidR="00140871">
        <w:lastRenderedPageBreak/>
        <w:t>complaints, because that rule applies to complaints against electric and telecommunications utilities.</w:t>
      </w:r>
      <w:r w:rsidR="00140871">
        <w:rPr>
          <w:rStyle w:val="FootnoteReference"/>
        </w:rPr>
        <w:footnoteReference w:id="12"/>
      </w:r>
      <w:r w:rsidR="00140871">
        <w:t xml:space="preserve"> </w:t>
      </w:r>
    </w:p>
    <w:p w:rsidR="00B220E2" w:rsidRDefault="00B220E2">
      <w:pPr>
        <w:spacing w:before="0"/>
      </w:pPr>
      <w:r>
        <w:tab/>
        <w:t>On June 8, 2016, Commission Staff filed a statement of position, recommending that this docket be referred to the State Office of Administrative Hearings (SOAH) for adjudication of factual disputes.  This docket was referred to SOAH on June 14, 2016.  On July 1, Commission Staff, complainants, and the city of Frisco each timely filed a list of issues.</w:t>
      </w:r>
    </w:p>
    <w:p w:rsidR="00B220E2" w:rsidRPr="003C35B5" w:rsidRDefault="00B220E2">
      <w:pPr>
        <w:spacing w:before="0"/>
      </w:pPr>
    </w:p>
    <w:p w:rsidR="00275B22" w:rsidRPr="003C35B5" w:rsidRDefault="009F1850">
      <w:pPr>
        <w:spacing w:before="0"/>
        <w:jc w:val="center"/>
      </w:pPr>
      <w:r w:rsidRPr="003C35B5">
        <w:rPr>
          <w:b/>
        </w:rPr>
        <w:t>I</w:t>
      </w:r>
      <w:r w:rsidR="00275B22" w:rsidRPr="003C35B5">
        <w:rPr>
          <w:b/>
        </w:rPr>
        <w:t xml:space="preserve">.  </w:t>
      </w:r>
      <w:r w:rsidR="002B0DD0" w:rsidRPr="003C35B5">
        <w:rPr>
          <w:b/>
        </w:rPr>
        <w:t>Issues to b</w:t>
      </w:r>
      <w:r w:rsidR="00C35689" w:rsidRPr="003C35B5">
        <w:rPr>
          <w:b/>
        </w:rPr>
        <w:t xml:space="preserve">e </w:t>
      </w:r>
      <w:proofErr w:type="gramStart"/>
      <w:r w:rsidR="00C35689" w:rsidRPr="003C35B5">
        <w:rPr>
          <w:b/>
        </w:rPr>
        <w:t>Addressed</w:t>
      </w:r>
      <w:proofErr w:type="gramEnd"/>
    </w:p>
    <w:p w:rsidR="00275B22" w:rsidRPr="003C35B5" w:rsidRDefault="00275B22">
      <w:pPr>
        <w:spacing w:before="0"/>
        <w:jc w:val="center"/>
      </w:pPr>
    </w:p>
    <w:p w:rsidR="00275B22" w:rsidRPr="003C35B5" w:rsidRDefault="00275B22" w:rsidP="002B0DD0">
      <w:pPr>
        <w:spacing w:before="0"/>
      </w:pPr>
      <w:r w:rsidRPr="003C35B5">
        <w:tab/>
      </w:r>
      <w:r w:rsidR="00364BA2" w:rsidRPr="003C35B5">
        <w:t>T</w:t>
      </w:r>
      <w:r w:rsidRPr="003C35B5">
        <w:t xml:space="preserve">he Commission must provide to the administrative law judge (ALJ) </w:t>
      </w:r>
      <w:r w:rsidR="002B0DD0" w:rsidRPr="003C35B5">
        <w:t xml:space="preserve">a list of issues or areas to be </w:t>
      </w:r>
      <w:r w:rsidRPr="003C35B5">
        <w:t xml:space="preserve">addressed in any proceeding referred to the </w:t>
      </w:r>
      <w:r w:rsidR="00364BA2" w:rsidRPr="003C35B5">
        <w:t>State Office of Administrative Hearings (</w:t>
      </w:r>
      <w:r w:rsidRPr="003C35B5">
        <w:t>SOAH</w:t>
      </w:r>
      <w:r w:rsidR="00364BA2" w:rsidRPr="003C35B5">
        <w:t>)</w:t>
      </w:r>
      <w:r w:rsidRPr="003C35B5">
        <w:t>.</w:t>
      </w:r>
      <w:r w:rsidR="00364BA2" w:rsidRPr="003C35B5">
        <w:rPr>
          <w:rStyle w:val="FootnoteReference"/>
        </w:rPr>
        <w:footnoteReference w:id="13"/>
      </w:r>
      <w:r w:rsidRPr="003C35B5">
        <w:t xml:space="preserve">  After reviewing the pleadings submitted by the parties, the Commission identifies the following issues that must be addressed in this docket:</w:t>
      </w:r>
    </w:p>
    <w:p w:rsidR="005021E7" w:rsidRDefault="007A4033" w:rsidP="005021E7">
      <w:pPr>
        <w:pStyle w:val="ItemList"/>
        <w:numPr>
          <w:ilvl w:val="0"/>
          <w:numId w:val="1"/>
        </w:numPr>
        <w:spacing w:before="240"/>
        <w:ind w:left="720" w:hanging="720"/>
      </w:pPr>
      <w:r>
        <w:t>Is the property that is the subject of this complaint “not within the incorporated limits of a municipality exercising exclusive original jurisdiction over . . . services,” thereby giving the Commission exclusive, original jurisdiction over</w:t>
      </w:r>
      <w:r w:rsidR="005021E7">
        <w:t xml:space="preserve"> </w:t>
      </w:r>
      <w:r>
        <w:t>services, in accordance with TWC § 13.042(e)?  If not, does the Commission otherwise have jurisdiction over this application?</w:t>
      </w:r>
    </w:p>
    <w:p w:rsidR="00523BAE" w:rsidRDefault="00523BAE" w:rsidP="005021E7">
      <w:pPr>
        <w:pStyle w:val="ItemList"/>
        <w:numPr>
          <w:ilvl w:val="0"/>
          <w:numId w:val="1"/>
        </w:numPr>
        <w:spacing w:before="240"/>
        <w:ind w:left="720" w:hanging="720"/>
      </w:pPr>
      <w:r>
        <w:t xml:space="preserve">If the Commission does not have original jurisdiction over this proceeding, does the city of Frisco’s governing body have original jurisdiction, subject to the appellate jurisdiction of the Commission?  If so, have complainants exhausted </w:t>
      </w:r>
      <w:r w:rsidR="003F6DBD">
        <w:t>their</w:t>
      </w:r>
      <w:r w:rsidR="006B63DD">
        <w:t xml:space="preserve"> administrative reme</w:t>
      </w:r>
      <w:r w:rsidR="003F6DBD">
        <w:t>dies with the city of Frisco?</w:t>
      </w:r>
    </w:p>
    <w:p w:rsidR="00275B22" w:rsidRPr="003C35B5" w:rsidRDefault="00140871">
      <w:pPr>
        <w:pStyle w:val="ItemList"/>
        <w:numPr>
          <w:ilvl w:val="0"/>
          <w:numId w:val="1"/>
        </w:numPr>
        <w:spacing w:before="240"/>
        <w:ind w:left="720" w:hanging="720"/>
      </w:pPr>
      <w:r>
        <w:t xml:space="preserve">Is the city of Frisco a retail public utility as defined by </w:t>
      </w:r>
      <w:r w:rsidR="00AC22E9">
        <w:t>TWC</w:t>
      </w:r>
      <w:r>
        <w:t xml:space="preserve"> § 13.002(19)?</w:t>
      </w:r>
      <w:r>
        <w:rPr>
          <w:rStyle w:val="FootnoteReference"/>
        </w:rPr>
        <w:footnoteReference w:id="14"/>
      </w:r>
    </w:p>
    <w:p w:rsidR="00C37ADD" w:rsidRDefault="00C37ADD" w:rsidP="003F6DBD">
      <w:pPr>
        <w:pStyle w:val="ItemList"/>
        <w:numPr>
          <w:ilvl w:val="0"/>
          <w:numId w:val="1"/>
        </w:numPr>
        <w:spacing w:before="240"/>
        <w:ind w:left="720" w:hanging="720"/>
      </w:pPr>
      <w:r>
        <w:lastRenderedPageBreak/>
        <w:t>Does 16 TAC § 24.85 apply to the city of Frisco?</w:t>
      </w:r>
    </w:p>
    <w:p w:rsidR="003F6DBD" w:rsidRPr="00F60AB8" w:rsidRDefault="003F6DBD" w:rsidP="003F6DBD">
      <w:pPr>
        <w:pStyle w:val="ItemList"/>
        <w:numPr>
          <w:ilvl w:val="0"/>
          <w:numId w:val="1"/>
        </w:numPr>
        <w:spacing w:before="240"/>
        <w:ind w:left="720" w:hanging="720"/>
      </w:pPr>
      <w:r>
        <w:t>Ha</w:t>
      </w:r>
      <w:r w:rsidRPr="00F60AB8">
        <w:t xml:space="preserve">s </w:t>
      </w:r>
      <w:r>
        <w:t>the city of Frisco</w:t>
      </w:r>
      <w:r w:rsidRPr="00F60AB8">
        <w:t xml:space="preserve"> failed to serve </w:t>
      </w:r>
      <w:r>
        <w:t>c</w:t>
      </w:r>
      <w:r w:rsidRPr="00F60AB8">
        <w:t>omplainant</w:t>
      </w:r>
      <w:r>
        <w:t>s</w:t>
      </w:r>
      <w:r w:rsidRPr="00F60AB8">
        <w:t xml:space="preserve"> or failed to provide continuous and adequate service in violation of TWC § 13.250 and 16 </w:t>
      </w:r>
      <w:r>
        <w:t>TAC</w:t>
      </w:r>
      <w:r w:rsidR="005F7DB5">
        <w:t> §§ 24.83,</w:t>
      </w:r>
      <w:r w:rsidRPr="00F60AB8">
        <w:t xml:space="preserve"> 24.85</w:t>
      </w:r>
      <w:r w:rsidR="005F7DB5">
        <w:t>, or 24.114</w:t>
      </w:r>
      <w:r w:rsidRPr="00F60AB8">
        <w:t>?</w:t>
      </w:r>
    </w:p>
    <w:p w:rsidR="003F6DBD" w:rsidRPr="00F60AB8" w:rsidRDefault="003F6DBD" w:rsidP="003F6DBD">
      <w:pPr>
        <w:pStyle w:val="ItemList"/>
        <w:numPr>
          <w:ilvl w:val="0"/>
          <w:numId w:val="11"/>
        </w:numPr>
        <w:spacing w:before="240"/>
        <w:ind w:left="1440" w:hanging="540"/>
      </w:pPr>
      <w:r w:rsidRPr="00F60AB8">
        <w:t xml:space="preserve">Is </w:t>
      </w:r>
      <w:r>
        <w:t>c</w:t>
      </w:r>
      <w:r w:rsidRPr="00F60AB8">
        <w:t xml:space="preserve">omplainant a “qualified service applicant,” as defined in 16 TAC § 24.85(a), meeting all of </w:t>
      </w:r>
      <w:r>
        <w:t>the city of Frisco’s</w:t>
      </w:r>
      <w:r w:rsidRPr="00F60AB8">
        <w:t xml:space="preserve"> requirements contained in its tariff, schedule of rates, or service policies and regulations for the extension of service?</w:t>
      </w:r>
      <w:r w:rsidRPr="00F60AB8">
        <w:rPr>
          <w:rStyle w:val="FootnoteReference"/>
        </w:rPr>
        <w:footnoteReference w:id="15"/>
      </w:r>
      <w:r w:rsidRPr="00F60AB8">
        <w:t xml:space="preserve">  If not, what</w:t>
      </w:r>
      <w:r>
        <w:t xml:space="preserve"> specific</w:t>
      </w:r>
      <w:r w:rsidRPr="00F60AB8">
        <w:t xml:space="preserve"> tariff provisions, service policies, or regulations must be satisfied and what rates or fees (if any) must be paid in order for </w:t>
      </w:r>
      <w:r>
        <w:t>c</w:t>
      </w:r>
      <w:r w:rsidRPr="00F60AB8">
        <w:t>omplainant to become a qualified service applicant?</w:t>
      </w:r>
    </w:p>
    <w:p w:rsidR="003F6DBD" w:rsidRDefault="003F6DBD" w:rsidP="003F6DBD">
      <w:pPr>
        <w:pStyle w:val="ItemList"/>
        <w:numPr>
          <w:ilvl w:val="0"/>
          <w:numId w:val="11"/>
        </w:numPr>
        <w:spacing w:before="240"/>
        <w:ind w:left="1440" w:hanging="540"/>
      </w:pPr>
      <w:r w:rsidRPr="00F60AB8">
        <w:t xml:space="preserve">If </w:t>
      </w:r>
      <w:r>
        <w:t>c</w:t>
      </w:r>
      <w:r w:rsidRPr="00F60AB8">
        <w:t xml:space="preserve">omplainant is a qualified service applicant, did </w:t>
      </w:r>
      <w:r>
        <w:t>complainant</w:t>
      </w:r>
      <w:r w:rsidRPr="00F60AB8">
        <w:t xml:space="preserve"> provide a completed application to </w:t>
      </w:r>
      <w:r>
        <w:t>the city of Frisco</w:t>
      </w:r>
      <w:r w:rsidRPr="00F60AB8">
        <w:t>?</w:t>
      </w:r>
    </w:p>
    <w:p w:rsidR="000E4499" w:rsidRDefault="000E4499" w:rsidP="000E4499">
      <w:pPr>
        <w:pStyle w:val="ItemList"/>
        <w:numPr>
          <w:ilvl w:val="0"/>
          <w:numId w:val="11"/>
        </w:numPr>
        <w:spacing w:before="240"/>
        <w:ind w:left="1440" w:hanging="540"/>
      </w:pPr>
      <w:r>
        <w:t>If so, did the city of Frisco’s response comply with 16 TAC § 25.85(a</w:t>
      </w:r>
      <w:proofErr w:type="gramStart"/>
      <w:r>
        <w:t>)(</w:t>
      </w:r>
      <w:proofErr w:type="gramEnd"/>
      <w:r>
        <w:t>1)-(5)?</w:t>
      </w:r>
    </w:p>
    <w:p w:rsidR="000E4499" w:rsidRPr="00F60AB8" w:rsidRDefault="000E4499" w:rsidP="000E4499">
      <w:pPr>
        <w:pStyle w:val="ItemList"/>
        <w:numPr>
          <w:ilvl w:val="0"/>
          <w:numId w:val="11"/>
        </w:numPr>
        <w:spacing w:before="240"/>
        <w:ind w:left="1440" w:hanging="540"/>
      </w:pPr>
      <w:r>
        <w:t>D</w:t>
      </w:r>
      <w:r w:rsidRPr="00F60AB8">
        <w:t xml:space="preserve">id </w:t>
      </w:r>
      <w:r>
        <w:t>the city of Frisco</w:t>
      </w:r>
      <w:r w:rsidRPr="00F60AB8">
        <w:t xml:space="preserve"> fail to provide service within 180 days of the date the competed application was provided?  16 TAC § 24.85(b).</w:t>
      </w:r>
    </w:p>
    <w:p w:rsidR="00972F9D" w:rsidRDefault="00972F9D" w:rsidP="00BB5193">
      <w:pPr>
        <w:pStyle w:val="ItemList"/>
        <w:numPr>
          <w:ilvl w:val="0"/>
          <w:numId w:val="1"/>
        </w:numPr>
        <w:spacing w:before="240"/>
        <w:ind w:left="720" w:hanging="720"/>
      </w:pPr>
      <w:r>
        <w:t xml:space="preserve">Do the city of Frisco’s subdivision regulations, or any other relevant city regulations or ordinances with regard to extensions of water or sewer service apply to </w:t>
      </w:r>
      <w:r w:rsidR="00D7105A">
        <w:t xml:space="preserve">9331 </w:t>
      </w:r>
      <w:proofErr w:type="spellStart"/>
      <w:r w:rsidR="00D7105A">
        <w:t>Westridge</w:t>
      </w:r>
      <w:proofErr w:type="spellEnd"/>
      <w:r w:rsidR="00D7105A">
        <w:t>, which is</w:t>
      </w:r>
      <w:r>
        <w:t xml:space="preserve"> located outside the corporate limits</w:t>
      </w:r>
      <w:r w:rsidR="00D7105A">
        <w:t xml:space="preserve"> of Frisco</w:t>
      </w:r>
      <w:r>
        <w:t xml:space="preserve">?  </w:t>
      </w:r>
    </w:p>
    <w:p w:rsidR="00BB5193" w:rsidRDefault="00BB5193" w:rsidP="00BB5193">
      <w:pPr>
        <w:pStyle w:val="ItemList"/>
        <w:numPr>
          <w:ilvl w:val="0"/>
          <w:numId w:val="1"/>
        </w:numPr>
        <w:spacing w:before="240"/>
        <w:ind w:left="720" w:hanging="720"/>
      </w:pPr>
      <w:r>
        <w:t>Are new facilities necessary so that the property can receive service from the city of Frisco?  If so, w</w:t>
      </w:r>
      <w:r w:rsidR="000E4499">
        <w:t>hat facilities are required so that the property can receive service from the city of Frisco?</w:t>
      </w:r>
      <w:r>
        <w:t xml:space="preserve"> </w:t>
      </w:r>
    </w:p>
    <w:p w:rsidR="003F6DBD" w:rsidRDefault="003F6DBD" w:rsidP="003F6DBD">
      <w:pPr>
        <w:pStyle w:val="ItemList"/>
        <w:numPr>
          <w:ilvl w:val="0"/>
          <w:numId w:val="1"/>
        </w:numPr>
        <w:spacing w:before="240"/>
        <w:ind w:left="720" w:hanging="720"/>
      </w:pPr>
      <w:r>
        <w:t>Do the city of Frisco’s ordinances, regulations, rules, and policies prohibit complainant’s property from receiving service from the pre-existing infrastructure adjacent to the property?</w:t>
      </w:r>
    </w:p>
    <w:p w:rsidR="005F7DB5" w:rsidRDefault="005F7DB5" w:rsidP="005F7DB5">
      <w:pPr>
        <w:pStyle w:val="ItemList"/>
        <w:numPr>
          <w:ilvl w:val="0"/>
          <w:numId w:val="14"/>
        </w:numPr>
        <w:spacing w:before="240"/>
        <w:ind w:left="1440" w:hanging="540"/>
      </w:pPr>
      <w:r>
        <w:lastRenderedPageBreak/>
        <w:t>If not, is there any constraint that precludes the complainant’s property from receiving service from the pre-existing infrastructure adjacent to the property?</w:t>
      </w:r>
    </w:p>
    <w:p w:rsidR="005F7DB5" w:rsidRDefault="005F7DB5" w:rsidP="005F7DB5">
      <w:pPr>
        <w:pStyle w:val="ItemList"/>
        <w:numPr>
          <w:ilvl w:val="0"/>
          <w:numId w:val="14"/>
        </w:numPr>
        <w:spacing w:before="240"/>
        <w:ind w:left="1440" w:hanging="540"/>
      </w:pPr>
      <w:r>
        <w:t>What are the city of Frisco’s prior practices with regard to the use of pre-existing infrastructure to provide new service?</w:t>
      </w:r>
    </w:p>
    <w:p w:rsidR="005F7DB5" w:rsidRDefault="005F7DB5" w:rsidP="005F7DB5">
      <w:pPr>
        <w:pStyle w:val="ItemList"/>
        <w:numPr>
          <w:ilvl w:val="0"/>
          <w:numId w:val="1"/>
        </w:numPr>
        <w:spacing w:before="240"/>
        <w:ind w:left="720" w:hanging="720"/>
      </w:pPr>
      <w:r>
        <w:t>Is the city of McKinney willing and able to provide service to the complainants’ property?</w:t>
      </w:r>
    </w:p>
    <w:p w:rsidR="003F6DBD" w:rsidRPr="00F60AB8" w:rsidRDefault="003F6DBD" w:rsidP="003F6DBD">
      <w:pPr>
        <w:pStyle w:val="ItemList"/>
        <w:numPr>
          <w:ilvl w:val="0"/>
          <w:numId w:val="1"/>
        </w:numPr>
        <w:spacing w:before="240"/>
        <w:ind w:left="720" w:hanging="720"/>
      </w:pPr>
      <w:r w:rsidRPr="00F60AB8">
        <w:t xml:space="preserve">If </w:t>
      </w:r>
      <w:r>
        <w:t>the city of Frisco</w:t>
      </w:r>
      <w:r w:rsidRPr="00F60AB8">
        <w:t xml:space="preserve"> has violated TWC § 13.250 and 16 TAC §§ 24.83</w:t>
      </w:r>
      <w:r w:rsidR="005F7DB5">
        <w:t>,</w:t>
      </w:r>
      <w:r w:rsidRPr="00F60AB8">
        <w:t xml:space="preserve"> 24.85</w:t>
      </w:r>
      <w:r w:rsidR="005F7DB5">
        <w:t>, or 24.114</w:t>
      </w:r>
      <w:r w:rsidRPr="00F60AB8">
        <w:t>, what is the appropriate remedy?</w:t>
      </w:r>
    </w:p>
    <w:p w:rsidR="00C273C3" w:rsidRDefault="00C273C3">
      <w:pPr>
        <w:pStyle w:val="ItemList"/>
        <w:numPr>
          <w:ilvl w:val="0"/>
          <w:numId w:val="1"/>
        </w:numPr>
        <w:spacing w:before="240"/>
        <w:ind w:left="720" w:hanging="720"/>
      </w:pPr>
      <w:r>
        <w:t>Is the city of Frisco’s line extension policy consistent and nondiscriminatory in accordance with 16 TAC § 24.86(c), or is the city of Frisco acting in a discriminatory manner with respect to the type of development proposed by complainants?</w:t>
      </w:r>
    </w:p>
    <w:p w:rsidR="005021E7" w:rsidRDefault="005F7DB5">
      <w:pPr>
        <w:pStyle w:val="ItemList"/>
        <w:numPr>
          <w:ilvl w:val="0"/>
          <w:numId w:val="1"/>
        </w:numPr>
        <w:spacing w:before="240"/>
        <w:ind w:left="720" w:hanging="720"/>
      </w:pPr>
      <w:r>
        <w:t>What are the rights and responsibilities of complainant</w:t>
      </w:r>
      <w:r w:rsidR="000E4499">
        <w:t>s</w:t>
      </w:r>
      <w:r>
        <w:t xml:space="preserve"> and the city of Frisco in accordance with any valid annexation agreements?</w:t>
      </w:r>
    </w:p>
    <w:p w:rsidR="00275B22" w:rsidRPr="003C35B5" w:rsidRDefault="005F7DB5" w:rsidP="000E4499">
      <w:pPr>
        <w:pStyle w:val="ItemList"/>
        <w:numPr>
          <w:ilvl w:val="0"/>
          <w:numId w:val="1"/>
        </w:numPr>
        <w:spacing w:before="240"/>
        <w:ind w:left="720" w:hanging="720"/>
      </w:pPr>
      <w:r>
        <w:t>What are the rights and responsibilities of complainant</w:t>
      </w:r>
      <w:r w:rsidR="000E4499">
        <w:t>s</w:t>
      </w:r>
      <w:r>
        <w:t xml:space="preserve"> and the city of Frisco in accordance with any valid development agreements?</w:t>
      </w:r>
    </w:p>
    <w:p w:rsidR="00275B22" w:rsidRPr="003C35B5" w:rsidRDefault="00275B22" w:rsidP="0057168B">
      <w:r w:rsidRPr="003C35B5">
        <w:tab/>
        <w:t>This list of issues is not intended to be exhaustive.  The parties and the ALJ are free to raise and address any issues relevant in this docket that they deem necessary, subject to any limitations imposed by the ALJ, or by the Commission in future orders issued in this docket.  The Commission reserves the right to identify and provide to the ALJ in the future any additional issues or areas that must be addressed, as permitted under</w:t>
      </w:r>
      <w:r w:rsidRPr="003C35B5">
        <w:rPr>
          <w:smallCaps/>
        </w:rPr>
        <w:t xml:space="preserve"> </w:t>
      </w:r>
      <w:r w:rsidRPr="0057168B">
        <w:t>Tex. Gov’t Code Ann.</w:t>
      </w:r>
      <w:r w:rsidRPr="003C35B5">
        <w:t xml:space="preserve"> § 2003.049(e).</w:t>
      </w:r>
    </w:p>
    <w:p w:rsidR="00275B22" w:rsidRPr="003C35B5" w:rsidRDefault="00275B22">
      <w:pPr>
        <w:spacing w:before="0"/>
        <w:jc w:val="center"/>
        <w:rPr>
          <w:b/>
        </w:rPr>
      </w:pPr>
    </w:p>
    <w:p w:rsidR="00275B22" w:rsidRPr="003C35B5" w:rsidRDefault="009F1850" w:rsidP="00B220E2">
      <w:pPr>
        <w:keepNext/>
        <w:spacing w:before="0"/>
        <w:jc w:val="center"/>
      </w:pPr>
      <w:r w:rsidRPr="003C35B5">
        <w:rPr>
          <w:b/>
        </w:rPr>
        <w:t>I</w:t>
      </w:r>
      <w:r w:rsidR="003D3070">
        <w:rPr>
          <w:b/>
        </w:rPr>
        <w:t>I</w:t>
      </w:r>
      <w:proofErr w:type="gramStart"/>
      <w:r w:rsidR="00275B22" w:rsidRPr="003C35B5">
        <w:rPr>
          <w:b/>
        </w:rPr>
        <w:t xml:space="preserve">.  </w:t>
      </w:r>
      <w:r w:rsidR="007F3C40" w:rsidRPr="003C35B5">
        <w:rPr>
          <w:b/>
        </w:rPr>
        <w:t>Effect</w:t>
      </w:r>
      <w:proofErr w:type="gramEnd"/>
      <w:r w:rsidR="007F3C40" w:rsidRPr="003C35B5">
        <w:rPr>
          <w:b/>
        </w:rPr>
        <w:t xml:space="preserve"> of Preliminary Order</w:t>
      </w:r>
    </w:p>
    <w:p w:rsidR="002133F3" w:rsidRPr="003C35B5" w:rsidRDefault="002133F3" w:rsidP="002133F3">
      <w:r w:rsidRPr="003C35B5">
        <w:tab/>
        <w:t xml:space="preserve">This Order is preliminary in nature and is entered without prejudice to any party expressing views contrary to this Order before the SOAH ALJ at hearing. </w:t>
      </w:r>
      <w:r w:rsidR="00CE470D" w:rsidRPr="003C35B5">
        <w:t xml:space="preserve"> </w:t>
      </w:r>
      <w:r w:rsidRPr="003C35B5">
        <w:t xml:space="preserve">The SOAH ALJ, upon his or her own motion or upon the motion of any party, may deviate from this Order when circumstances dictate that it is reasonable to do so.  Any ruling by the SOAH ALJ that deviates </w:t>
      </w:r>
      <w:r w:rsidRPr="003C35B5">
        <w:lastRenderedPageBreak/>
        <w:t>from this Order may be appealed to the Commission.  The Commission will not address whether this Order should be modified except upon its own motion or the appeal of a SOAH ALJ’s order.  Furthermore, this Order is not subject to motions for rehearing or reconsideration.</w:t>
      </w:r>
    </w:p>
    <w:p w:rsidR="00CE470D" w:rsidRPr="003C35B5" w:rsidRDefault="00CE470D" w:rsidP="002133F3"/>
    <w:p w:rsidR="00275B22" w:rsidRPr="003C35B5" w:rsidRDefault="00275B22">
      <w:pPr>
        <w:spacing w:before="0" w:line="240" w:lineRule="auto"/>
      </w:pPr>
    </w:p>
    <w:p w:rsidR="00275B22" w:rsidRPr="003C35B5" w:rsidRDefault="00275B22">
      <w:pPr>
        <w:tabs>
          <w:tab w:val="left" w:pos="-1080"/>
          <w:tab w:val="left" w:pos="-720"/>
          <w:tab w:val="left" w:pos="0"/>
          <w:tab w:val="left" w:pos="720"/>
          <w:tab w:val="left" w:pos="1440"/>
          <w:tab w:val="left" w:pos="2160"/>
          <w:tab w:val="left" w:pos="2880"/>
          <w:tab w:val="left" w:pos="3600"/>
          <w:tab w:val="left" w:pos="4320"/>
          <w:tab w:val="left" w:pos="4950"/>
          <w:tab w:val="left" w:pos="5760"/>
        </w:tabs>
        <w:spacing w:before="0" w:line="240" w:lineRule="auto"/>
        <w:ind w:firstLine="720"/>
        <w:rPr>
          <w:b/>
        </w:rPr>
      </w:pPr>
      <w:r w:rsidRPr="003C35B5">
        <w:rPr>
          <w:b/>
        </w:rPr>
        <w:t xml:space="preserve">SIGNED AT AUSTIN, TEXAS the ______ day of </w:t>
      </w:r>
      <w:r w:rsidR="003D3070">
        <w:rPr>
          <w:b/>
        </w:rPr>
        <w:t>July 2016</w:t>
      </w:r>
      <w:r w:rsidRPr="003C35B5">
        <w:rPr>
          <w:b/>
        </w:rPr>
        <w:t>.</w:t>
      </w:r>
    </w:p>
    <w:p w:rsidR="00275B22" w:rsidRPr="003C35B5" w:rsidRDefault="00275B22">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rPr>
          <w:b/>
        </w:rPr>
      </w:pPr>
    </w:p>
    <w:p w:rsidR="00275B22" w:rsidRPr="003C35B5" w:rsidRDefault="00275B22">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rPr>
          <w:b/>
        </w:rPr>
      </w:pPr>
    </w:p>
    <w:p w:rsidR="00275B22" w:rsidRPr="003C35B5" w:rsidRDefault="00275B22" w:rsidP="00676438">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r w:rsidRPr="003C35B5">
        <w:rPr>
          <w:b/>
        </w:rPr>
        <w:t>PUBLIC UTILITY COMMISSION OF TEXAS</w:t>
      </w:r>
    </w:p>
    <w:p w:rsidR="00275B22" w:rsidRPr="003C35B5" w:rsidRDefault="00275B22" w:rsidP="00676438">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p>
    <w:p w:rsidR="00275B22" w:rsidRDefault="00275B22" w:rsidP="00676438">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p>
    <w:p w:rsidR="00676438" w:rsidRPr="003C35B5" w:rsidRDefault="00676438" w:rsidP="00676438">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p>
    <w:p w:rsidR="00275B22" w:rsidRPr="00A17D03" w:rsidRDefault="00275B22" w:rsidP="00676438">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r w:rsidRPr="00A17D03">
        <w:rPr>
          <w:b/>
        </w:rPr>
        <w:t>_________________________________________</w:t>
      </w:r>
      <w:r w:rsidR="00676438" w:rsidRPr="00A17D03">
        <w:rPr>
          <w:b/>
        </w:rPr>
        <w:t>_____</w:t>
      </w:r>
    </w:p>
    <w:p w:rsidR="00275B22" w:rsidRPr="003C35B5" w:rsidRDefault="005A2B53" w:rsidP="00676438">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r>
        <w:rPr>
          <w:b/>
        </w:rPr>
        <w:t>DONNA L. NELSON</w:t>
      </w:r>
      <w:r w:rsidR="002B0DD0" w:rsidRPr="003C35B5">
        <w:rPr>
          <w:b/>
        </w:rPr>
        <w:t xml:space="preserve">, CHAIRMAN </w:t>
      </w:r>
    </w:p>
    <w:p w:rsidR="00275B22" w:rsidRDefault="00275B22" w:rsidP="00676438">
      <w:pPr>
        <w:spacing w:before="0" w:line="240" w:lineRule="auto"/>
        <w:ind w:firstLine="3780"/>
        <w:rPr>
          <w:b/>
        </w:rPr>
      </w:pPr>
    </w:p>
    <w:p w:rsidR="00676438" w:rsidRPr="003C35B5" w:rsidRDefault="00676438" w:rsidP="00676438">
      <w:pPr>
        <w:spacing w:before="0" w:line="240" w:lineRule="auto"/>
        <w:ind w:firstLine="3780"/>
        <w:rPr>
          <w:b/>
        </w:rPr>
      </w:pPr>
    </w:p>
    <w:p w:rsidR="00D07FE4" w:rsidRPr="003C35B5" w:rsidRDefault="00D07FE4" w:rsidP="00676438">
      <w:pPr>
        <w:spacing w:before="0" w:line="240" w:lineRule="auto"/>
        <w:ind w:firstLine="3780"/>
        <w:rPr>
          <w:b/>
        </w:rPr>
      </w:pPr>
    </w:p>
    <w:p w:rsidR="00D07FE4" w:rsidRPr="003C35B5" w:rsidRDefault="00D07FE4" w:rsidP="00676438">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r w:rsidRPr="003C35B5">
        <w:rPr>
          <w:b/>
        </w:rPr>
        <w:t>________________________________________</w:t>
      </w:r>
      <w:r w:rsidR="00676438">
        <w:rPr>
          <w:b/>
        </w:rPr>
        <w:t>______</w:t>
      </w:r>
    </w:p>
    <w:p w:rsidR="00D07FE4" w:rsidRPr="003C35B5" w:rsidRDefault="00676438" w:rsidP="00676438">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r>
        <w:rPr>
          <w:b/>
        </w:rPr>
        <w:t>KENNETH W. ANDERSON, JR.</w:t>
      </w:r>
      <w:r w:rsidR="00D07FE4" w:rsidRPr="003C35B5">
        <w:rPr>
          <w:b/>
        </w:rPr>
        <w:t xml:space="preserve">, COMMISSIONER </w:t>
      </w:r>
    </w:p>
    <w:p w:rsidR="002D2669" w:rsidRDefault="002D2669" w:rsidP="002D2669">
      <w:pPr>
        <w:spacing w:before="0" w:line="240" w:lineRule="auto"/>
        <w:ind w:firstLine="3780"/>
        <w:rPr>
          <w:b/>
        </w:rPr>
      </w:pPr>
    </w:p>
    <w:p w:rsidR="002D2669" w:rsidRPr="003C35B5" w:rsidRDefault="002D2669" w:rsidP="002D2669">
      <w:pPr>
        <w:spacing w:before="0" w:line="240" w:lineRule="auto"/>
        <w:ind w:firstLine="3780"/>
        <w:rPr>
          <w:b/>
        </w:rPr>
      </w:pPr>
    </w:p>
    <w:p w:rsidR="002D2669" w:rsidRPr="003C35B5" w:rsidRDefault="002D2669" w:rsidP="002D2669">
      <w:pPr>
        <w:spacing w:before="0" w:line="240" w:lineRule="auto"/>
        <w:ind w:firstLine="3780"/>
        <w:rPr>
          <w:b/>
        </w:rPr>
      </w:pPr>
    </w:p>
    <w:p w:rsidR="002D2669" w:rsidRPr="003C35B5" w:rsidRDefault="002D2669" w:rsidP="002D2669">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r w:rsidRPr="003C35B5">
        <w:rPr>
          <w:b/>
        </w:rPr>
        <w:t>________________________________________</w:t>
      </w:r>
      <w:r>
        <w:rPr>
          <w:b/>
        </w:rPr>
        <w:t>______</w:t>
      </w:r>
    </w:p>
    <w:p w:rsidR="002D2669" w:rsidRPr="003C35B5" w:rsidRDefault="002D2669" w:rsidP="002D2669">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r>
        <w:rPr>
          <w:b/>
        </w:rPr>
        <w:t>BRANDY MARTY</w:t>
      </w:r>
      <w:r w:rsidR="00B81B17">
        <w:rPr>
          <w:b/>
        </w:rPr>
        <w:t xml:space="preserve"> MARQUEZ</w:t>
      </w:r>
      <w:r w:rsidRPr="003C35B5">
        <w:rPr>
          <w:b/>
        </w:rPr>
        <w:t xml:space="preserve">, COMMISSIONER </w:t>
      </w:r>
    </w:p>
    <w:p w:rsidR="002B0DD0" w:rsidRPr="003C35B5" w:rsidRDefault="002B0DD0">
      <w:pPr>
        <w:spacing w:before="0" w:line="240" w:lineRule="auto"/>
        <w:rPr>
          <w:b/>
        </w:rPr>
      </w:pPr>
    </w:p>
    <w:p w:rsidR="007F3C40" w:rsidRPr="003C35B5" w:rsidRDefault="002B0DD0" w:rsidP="007F3C40">
      <w:pPr>
        <w:rPr>
          <w:b/>
          <w:sz w:val="16"/>
        </w:rPr>
      </w:pPr>
      <w:r w:rsidRPr="003C35B5">
        <w:rPr>
          <w:sz w:val="16"/>
        </w:rPr>
        <w:fldChar w:fldCharType="begin"/>
      </w:r>
      <w:r w:rsidRPr="003C35B5">
        <w:rPr>
          <w:sz w:val="16"/>
        </w:rPr>
        <w:instrText xml:space="preserve"> FILENAME \* Lower\p \* MERGEFORMAT </w:instrText>
      </w:r>
      <w:r w:rsidRPr="003C35B5">
        <w:rPr>
          <w:sz w:val="16"/>
        </w:rPr>
        <w:fldChar w:fldCharType="separate"/>
      </w:r>
      <w:r w:rsidR="00E5286F">
        <w:rPr>
          <w:noProof/>
          <w:sz w:val="16"/>
        </w:rPr>
        <w:t>q:\cadm\orders\prelim\45000\45870po.docx</w:t>
      </w:r>
      <w:r w:rsidRPr="003C35B5">
        <w:rPr>
          <w:sz w:val="16"/>
        </w:rPr>
        <w:fldChar w:fldCharType="end"/>
      </w:r>
      <w:r w:rsidR="007F3C40" w:rsidRPr="003C35B5">
        <w:rPr>
          <w:sz w:val="16"/>
        </w:rPr>
        <w:t xml:space="preserve">  </w:t>
      </w:r>
    </w:p>
    <w:p w:rsidR="002B0DD0" w:rsidRPr="003C35B5" w:rsidRDefault="002B0DD0" w:rsidP="006312D3">
      <w:pPr>
        <w:keepNext/>
        <w:rPr>
          <w:sz w:val="16"/>
        </w:rPr>
      </w:pPr>
    </w:p>
    <w:p w:rsidR="002B0DD0" w:rsidRPr="003C35B5" w:rsidRDefault="002B0DD0">
      <w:pPr>
        <w:spacing w:before="0" w:line="240" w:lineRule="auto"/>
        <w:rPr>
          <w:b/>
        </w:rPr>
      </w:pPr>
    </w:p>
    <w:sectPr w:rsidR="002B0DD0" w:rsidRPr="003C35B5">
      <w:headerReference w:type="default" r:id="rId8"/>
      <w:footerReference w:type="even" r:id="rId9"/>
      <w:footerReference w:type="default" r:id="rId10"/>
      <w:pgSz w:w="12240" w:h="15840" w:code="1"/>
      <w:pgMar w:top="1440" w:right="1440" w:bottom="1440" w:left="1440"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7168B" w:rsidRDefault="0057168B">
      <w:r>
        <w:separator/>
      </w:r>
    </w:p>
  </w:endnote>
  <w:endnote w:type="continuationSeparator" w:id="0">
    <w:p w:rsidR="0057168B" w:rsidRDefault="005716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etter Gothic">
    <w:altName w:val="Courier New"/>
    <w:panose1 w:val="00000000000000000000"/>
    <w:charset w:val="00"/>
    <w:family w:val="modern"/>
    <w:notTrueType/>
    <w:pitch w:val="fixed"/>
    <w:sig w:usb0="00000003" w:usb1="00000000" w:usb2="00000000" w:usb3="00000000" w:csb0="00000001" w:csb1="00000000"/>
  </w:font>
  <w:font w:name="Elite">
    <w:panose1 w:val="00000000000000000000"/>
    <w:charset w:val="00"/>
    <w:family w:val="modern"/>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243A0" w:rsidRDefault="003243A0" w:rsidP="00995701">
    <w:pPr>
      <w:pStyle w:val="Footer"/>
      <w:numPr>
        <w:ilvl w:val="0"/>
        <w:numId w:val="2"/>
      </w:num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243A0" w:rsidRDefault="003243A0" w:rsidP="007F3C40">
    <w:pPr>
      <w:pStyle w:val="Footer"/>
      <w:ind w:left="0" w:firstLine="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7168B" w:rsidRDefault="0057168B">
      <w:r>
        <w:separator/>
      </w:r>
    </w:p>
  </w:footnote>
  <w:footnote w:type="continuationSeparator" w:id="0">
    <w:p w:rsidR="0057168B" w:rsidRDefault="0057168B">
      <w:r>
        <w:continuationSeparator/>
      </w:r>
    </w:p>
  </w:footnote>
  <w:footnote w:id="1">
    <w:p w:rsidR="00A92F07" w:rsidRDefault="00A92F07" w:rsidP="00A92F07">
      <w:pPr>
        <w:pStyle w:val="FootnoteText"/>
      </w:pPr>
      <w:r>
        <w:rPr>
          <w:rStyle w:val="FootnoteReference"/>
        </w:rPr>
        <w:footnoteRef/>
      </w:r>
      <w:r w:rsidR="00511DDA">
        <w:t xml:space="preserve"> </w:t>
      </w:r>
      <w:r w:rsidR="00511DDA" w:rsidRPr="00511DDA">
        <w:t>Complaint at</w:t>
      </w:r>
      <w:r>
        <w:t xml:space="preserve"> 1-2 </w:t>
      </w:r>
      <w:r w:rsidR="00511DDA">
        <w:t>(Apr. 19, 2016), Tex. Water Code Ann. § 13.250 (West 2008 &amp; Supp. 2013) (TWC).</w:t>
      </w:r>
    </w:p>
  </w:footnote>
  <w:footnote w:id="2">
    <w:p w:rsidR="000E4499" w:rsidRDefault="000E4499">
      <w:pPr>
        <w:pStyle w:val="FootnoteText"/>
      </w:pPr>
      <w:r>
        <w:rPr>
          <w:rStyle w:val="FootnoteReference"/>
        </w:rPr>
        <w:footnoteRef/>
      </w:r>
      <w:r>
        <w:t xml:space="preserve"> TWC § 13.042(e).</w:t>
      </w:r>
    </w:p>
  </w:footnote>
  <w:footnote w:id="3">
    <w:p w:rsidR="00F65E11" w:rsidRDefault="00F65E11">
      <w:pPr>
        <w:pStyle w:val="FootnoteText"/>
      </w:pPr>
      <w:r>
        <w:rPr>
          <w:rStyle w:val="FootnoteReference"/>
        </w:rPr>
        <w:footnoteRef/>
      </w:r>
      <w:r>
        <w:t xml:space="preserve"> </w:t>
      </w:r>
      <w:r w:rsidR="00511DDA" w:rsidRPr="00511DDA">
        <w:rPr>
          <w:i/>
        </w:rPr>
        <w:t>Id</w:t>
      </w:r>
      <w:r w:rsidR="00511DDA">
        <w:t xml:space="preserve">. at </w:t>
      </w:r>
      <w:r>
        <w:t>3</w:t>
      </w:r>
      <w:r w:rsidR="00511DDA">
        <w:t>.</w:t>
      </w:r>
    </w:p>
  </w:footnote>
  <w:footnote w:id="4">
    <w:p w:rsidR="00F65E11" w:rsidRDefault="00F65E11">
      <w:pPr>
        <w:pStyle w:val="FootnoteText"/>
      </w:pPr>
      <w:r>
        <w:rPr>
          <w:rStyle w:val="FootnoteReference"/>
        </w:rPr>
        <w:footnoteRef/>
      </w:r>
      <w:r>
        <w:t xml:space="preserve"> </w:t>
      </w:r>
      <w:r w:rsidRPr="00F65E11">
        <w:rPr>
          <w:i/>
        </w:rPr>
        <w:t>Id</w:t>
      </w:r>
      <w:r>
        <w:t>. at 1-2.</w:t>
      </w:r>
    </w:p>
  </w:footnote>
  <w:footnote w:id="5">
    <w:p w:rsidR="00A92F07" w:rsidRDefault="00A92F07">
      <w:pPr>
        <w:pStyle w:val="FootnoteText"/>
      </w:pPr>
      <w:r>
        <w:rPr>
          <w:rStyle w:val="FootnoteReference"/>
        </w:rPr>
        <w:footnoteRef/>
      </w:r>
      <w:r>
        <w:t xml:space="preserve"> </w:t>
      </w:r>
      <w:r w:rsidRPr="00C106B2">
        <w:rPr>
          <w:i/>
        </w:rPr>
        <w:t>Id</w:t>
      </w:r>
      <w:r>
        <w:t xml:space="preserve">. </w:t>
      </w:r>
      <w:r w:rsidR="00C106B2">
        <w:t xml:space="preserve">at </w:t>
      </w:r>
      <w:r>
        <w:t>3-4.</w:t>
      </w:r>
    </w:p>
  </w:footnote>
  <w:footnote w:id="6">
    <w:p w:rsidR="00A92F07" w:rsidRDefault="00A92F07">
      <w:pPr>
        <w:pStyle w:val="FootnoteText"/>
      </w:pPr>
      <w:r>
        <w:rPr>
          <w:rStyle w:val="FootnoteReference"/>
        </w:rPr>
        <w:footnoteRef/>
      </w:r>
      <w:r>
        <w:t xml:space="preserve"> </w:t>
      </w:r>
      <w:r w:rsidRPr="00C106B2">
        <w:rPr>
          <w:i/>
        </w:rPr>
        <w:t>Id</w:t>
      </w:r>
      <w:r>
        <w:t>. at 4.</w:t>
      </w:r>
    </w:p>
  </w:footnote>
  <w:footnote w:id="7">
    <w:p w:rsidR="00F65E11" w:rsidRDefault="00F65E11">
      <w:pPr>
        <w:pStyle w:val="FootnoteText"/>
      </w:pPr>
      <w:r>
        <w:rPr>
          <w:rStyle w:val="FootnoteReference"/>
        </w:rPr>
        <w:footnoteRef/>
      </w:r>
      <w:r>
        <w:t xml:space="preserve"> Second Amended Formal Complaint </w:t>
      </w:r>
      <w:proofErr w:type="gramStart"/>
      <w:r>
        <w:t>Against</w:t>
      </w:r>
      <w:proofErr w:type="gramEnd"/>
      <w:r>
        <w:t xml:space="preserve"> the City of Frisco, Texas at 1 (Jul. 1, 2016).</w:t>
      </w:r>
    </w:p>
  </w:footnote>
  <w:footnote w:id="8">
    <w:p w:rsidR="00F65E11" w:rsidRDefault="00F65E11">
      <w:pPr>
        <w:pStyle w:val="FootnoteText"/>
      </w:pPr>
      <w:r>
        <w:rPr>
          <w:rStyle w:val="FootnoteReference"/>
        </w:rPr>
        <w:footnoteRef/>
      </w:r>
      <w:r>
        <w:t xml:space="preserve"> </w:t>
      </w:r>
      <w:r w:rsidRPr="00F65E11">
        <w:rPr>
          <w:i/>
        </w:rPr>
        <w:t>Id</w:t>
      </w:r>
      <w:r>
        <w:t xml:space="preserve">. at 2. </w:t>
      </w:r>
    </w:p>
  </w:footnote>
  <w:footnote w:id="9">
    <w:p w:rsidR="00F65E11" w:rsidRDefault="00F65E11">
      <w:pPr>
        <w:pStyle w:val="FootnoteText"/>
      </w:pPr>
      <w:r>
        <w:rPr>
          <w:rStyle w:val="FootnoteReference"/>
        </w:rPr>
        <w:footnoteRef/>
      </w:r>
      <w:r>
        <w:t xml:space="preserve"> </w:t>
      </w:r>
      <w:r w:rsidRPr="00F65E11">
        <w:rPr>
          <w:i/>
        </w:rPr>
        <w:t>Id</w:t>
      </w:r>
      <w:r>
        <w:t xml:space="preserve">. </w:t>
      </w:r>
    </w:p>
  </w:footnote>
  <w:footnote w:id="10">
    <w:p w:rsidR="00F65E11" w:rsidRDefault="00F65E11" w:rsidP="00F65E11">
      <w:pPr>
        <w:pStyle w:val="FootnoteText"/>
      </w:pPr>
      <w:r>
        <w:rPr>
          <w:rStyle w:val="FootnoteReference"/>
        </w:rPr>
        <w:footnoteRef/>
      </w:r>
      <w:r>
        <w:t xml:space="preserve"> City of Frisco’s Motion to </w:t>
      </w:r>
      <w:proofErr w:type="gramStart"/>
      <w:r>
        <w:t>Dismiss</w:t>
      </w:r>
      <w:proofErr w:type="gramEnd"/>
      <w:r>
        <w:t xml:space="preserve"> at 1 (May 11, 2016).</w:t>
      </w:r>
    </w:p>
  </w:footnote>
  <w:footnote w:id="11">
    <w:p w:rsidR="00140871" w:rsidRDefault="00140871">
      <w:pPr>
        <w:pStyle w:val="FootnoteText"/>
      </w:pPr>
      <w:r>
        <w:rPr>
          <w:rStyle w:val="FootnoteReference"/>
        </w:rPr>
        <w:footnoteRef/>
      </w:r>
      <w:r>
        <w:t xml:space="preserve"> </w:t>
      </w:r>
      <w:r w:rsidRPr="00140871">
        <w:rPr>
          <w:i/>
        </w:rPr>
        <w:t>Id</w:t>
      </w:r>
      <w:r>
        <w:t>. at 2.</w:t>
      </w:r>
    </w:p>
  </w:footnote>
  <w:footnote w:id="12">
    <w:p w:rsidR="00140871" w:rsidRDefault="00140871">
      <w:pPr>
        <w:pStyle w:val="FootnoteText"/>
      </w:pPr>
      <w:r>
        <w:rPr>
          <w:rStyle w:val="FootnoteReference"/>
        </w:rPr>
        <w:footnoteRef/>
      </w:r>
      <w:r>
        <w:t xml:space="preserve"> </w:t>
      </w:r>
      <w:r w:rsidRPr="00140871">
        <w:rPr>
          <w:i/>
        </w:rPr>
        <w:t>Id</w:t>
      </w:r>
      <w:r>
        <w:t>.</w:t>
      </w:r>
    </w:p>
  </w:footnote>
  <w:footnote w:id="13">
    <w:p w:rsidR="003243A0" w:rsidRPr="002133F3" w:rsidRDefault="003243A0">
      <w:pPr>
        <w:pStyle w:val="FootnoteText"/>
        <w:rPr>
          <w:lang w:val="pt-BR"/>
        </w:rPr>
      </w:pPr>
      <w:r>
        <w:rPr>
          <w:rStyle w:val="FootnoteReference"/>
        </w:rPr>
        <w:footnoteRef/>
      </w:r>
      <w:r w:rsidRPr="002133F3">
        <w:rPr>
          <w:lang w:val="pt-BR"/>
        </w:rPr>
        <w:t xml:space="preserve">  </w:t>
      </w:r>
      <w:r w:rsidRPr="0057168B">
        <w:rPr>
          <w:lang w:val="pt-BR"/>
        </w:rPr>
        <w:t>Tex. Gov’t Code Ann.</w:t>
      </w:r>
      <w:r w:rsidR="007A5644">
        <w:rPr>
          <w:lang w:val="pt-BR"/>
        </w:rPr>
        <w:t xml:space="preserve"> § 2003.049(e) (</w:t>
      </w:r>
      <w:r w:rsidR="001D28AA">
        <w:rPr>
          <w:lang w:val="pt-BR"/>
        </w:rPr>
        <w:t>West 2008 and Supp. 2015</w:t>
      </w:r>
      <w:r w:rsidRPr="002133F3">
        <w:rPr>
          <w:lang w:val="pt-BR"/>
        </w:rPr>
        <w:t xml:space="preserve">).  </w:t>
      </w:r>
    </w:p>
  </w:footnote>
  <w:footnote w:id="14">
    <w:p w:rsidR="00140871" w:rsidRDefault="00140871">
      <w:pPr>
        <w:pStyle w:val="FootnoteText"/>
      </w:pPr>
      <w:r>
        <w:rPr>
          <w:rStyle w:val="FootnoteReference"/>
        </w:rPr>
        <w:footnoteRef/>
      </w:r>
      <w:r>
        <w:t xml:space="preserve"> </w:t>
      </w:r>
      <w:r w:rsidR="00511DDA">
        <w:t>TWC</w:t>
      </w:r>
      <w:r>
        <w:t xml:space="preserve"> § 13.002(19)</w:t>
      </w:r>
      <w:r w:rsidR="00511DDA">
        <w:t>.</w:t>
      </w:r>
    </w:p>
  </w:footnote>
  <w:footnote w:id="15">
    <w:p w:rsidR="003F6DBD" w:rsidRDefault="003F6DBD" w:rsidP="003F6DBD">
      <w:pPr>
        <w:pStyle w:val="FootnoteText"/>
      </w:pPr>
      <w:r>
        <w:rPr>
          <w:rStyle w:val="FootnoteReference"/>
        </w:rPr>
        <w:footnoteRef/>
      </w:r>
      <w:r>
        <w:t xml:space="preserve">  16 TAC § 24.85(a).</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243A0" w:rsidRPr="00D07FE4" w:rsidRDefault="003A255D">
    <w:pPr>
      <w:pStyle w:val="Header"/>
      <w:spacing w:before="0" w:line="240" w:lineRule="auto"/>
      <w:rPr>
        <w:rStyle w:val="PageNumber"/>
        <w:sz w:val="20"/>
      </w:rPr>
    </w:pPr>
    <w:r>
      <w:rPr>
        <w:rStyle w:val="PageNumber"/>
        <w:sz w:val="20"/>
      </w:rPr>
      <w:t xml:space="preserve">SOAH Docket No. </w:t>
    </w:r>
    <w:r w:rsidR="0057168B">
      <w:rPr>
        <w:rStyle w:val="PageNumber"/>
        <w:sz w:val="20"/>
      </w:rPr>
      <w:t>473-16-4619.WS</w:t>
    </w:r>
    <w:r w:rsidR="003243A0" w:rsidRPr="00D07FE4">
      <w:rPr>
        <w:sz w:val="20"/>
      </w:rPr>
      <w:tab/>
      <w:t>Preliminary Order</w:t>
    </w:r>
    <w:r w:rsidR="003243A0" w:rsidRPr="00D07FE4">
      <w:rPr>
        <w:sz w:val="20"/>
      </w:rPr>
      <w:tab/>
      <w:t xml:space="preserve">Page </w:t>
    </w:r>
    <w:r w:rsidR="003243A0" w:rsidRPr="00D07FE4">
      <w:rPr>
        <w:rStyle w:val="PageNumber"/>
        <w:sz w:val="20"/>
      </w:rPr>
      <w:fldChar w:fldCharType="begin"/>
    </w:r>
    <w:r w:rsidR="003243A0" w:rsidRPr="00D07FE4">
      <w:rPr>
        <w:rStyle w:val="PageNumber"/>
        <w:sz w:val="20"/>
      </w:rPr>
      <w:instrText xml:space="preserve"> PAGE </w:instrText>
    </w:r>
    <w:r w:rsidR="003243A0" w:rsidRPr="00D07FE4">
      <w:rPr>
        <w:rStyle w:val="PageNumber"/>
        <w:sz w:val="20"/>
      </w:rPr>
      <w:fldChar w:fldCharType="separate"/>
    </w:r>
    <w:r w:rsidR="00DA1FA4">
      <w:rPr>
        <w:rStyle w:val="PageNumber"/>
        <w:noProof/>
        <w:sz w:val="20"/>
      </w:rPr>
      <w:t>6</w:t>
    </w:r>
    <w:r w:rsidR="003243A0" w:rsidRPr="00D07FE4">
      <w:rPr>
        <w:rStyle w:val="PageNumber"/>
        <w:sz w:val="20"/>
      </w:rPr>
      <w:fldChar w:fldCharType="end"/>
    </w:r>
    <w:r w:rsidR="003243A0" w:rsidRPr="00D07FE4">
      <w:rPr>
        <w:rStyle w:val="PageNumber"/>
        <w:sz w:val="20"/>
      </w:rPr>
      <w:t xml:space="preserve"> of </w:t>
    </w:r>
    <w:r w:rsidR="003243A0" w:rsidRPr="00D07FE4">
      <w:rPr>
        <w:rStyle w:val="PageNumber"/>
        <w:sz w:val="20"/>
      </w:rPr>
      <w:fldChar w:fldCharType="begin"/>
    </w:r>
    <w:r w:rsidR="003243A0" w:rsidRPr="00D07FE4">
      <w:rPr>
        <w:rStyle w:val="PageNumber"/>
        <w:sz w:val="20"/>
      </w:rPr>
      <w:instrText xml:space="preserve"> NUMPAGES </w:instrText>
    </w:r>
    <w:r w:rsidR="003243A0" w:rsidRPr="00D07FE4">
      <w:rPr>
        <w:rStyle w:val="PageNumber"/>
        <w:sz w:val="20"/>
      </w:rPr>
      <w:fldChar w:fldCharType="separate"/>
    </w:r>
    <w:r w:rsidR="00DA1FA4">
      <w:rPr>
        <w:rStyle w:val="PageNumber"/>
        <w:noProof/>
        <w:sz w:val="20"/>
      </w:rPr>
      <w:t>6</w:t>
    </w:r>
    <w:r w:rsidR="003243A0" w:rsidRPr="00D07FE4">
      <w:rPr>
        <w:rStyle w:val="PageNumber"/>
        <w:sz w:val="20"/>
      </w:rPr>
      <w:fldChar w:fldCharType="end"/>
    </w:r>
  </w:p>
  <w:p w:rsidR="003243A0" w:rsidRDefault="003A255D">
    <w:pPr>
      <w:pStyle w:val="Header"/>
      <w:spacing w:before="0" w:line="240" w:lineRule="auto"/>
      <w:rPr>
        <w:rStyle w:val="PageNumber"/>
      </w:rPr>
    </w:pPr>
    <w:r w:rsidRPr="00D07FE4">
      <w:rPr>
        <w:sz w:val="20"/>
      </w:rPr>
      <w:t xml:space="preserve">Docket No. </w:t>
    </w:r>
    <w:r w:rsidR="0057168B">
      <w:rPr>
        <w:sz w:val="20"/>
      </w:rPr>
      <w:t>45870</w:t>
    </w:r>
    <w:r w:rsidRPr="00D07FE4">
      <w:rPr>
        <w:rStyle w:val="PageNumber"/>
        <w:sz w:val="20"/>
      </w:rPr>
      <w:t xml:space="preserve"> </w:t>
    </w:r>
  </w:p>
  <w:p w:rsidR="003243A0" w:rsidRDefault="003243A0">
    <w:pPr>
      <w:pStyle w:val="Header"/>
      <w:spacing w:before="0" w:line="240" w:lineRule="aut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922865"/>
    <w:multiLevelType w:val="singleLevel"/>
    <w:tmpl w:val="BE624ED4"/>
    <w:lvl w:ilvl="0">
      <w:start w:val="1"/>
      <w:numFmt w:val="none"/>
      <w:lvlText w:val=""/>
      <w:legacy w:legacy="1" w:legacySpace="0" w:legacyIndent="360"/>
      <w:lvlJc w:val="left"/>
      <w:pPr>
        <w:ind w:left="360" w:hanging="360"/>
      </w:pPr>
      <w:rPr>
        <w:rFonts w:ascii="Symbol" w:hAnsi="Symbol" w:hint="default"/>
      </w:rPr>
    </w:lvl>
  </w:abstractNum>
  <w:abstractNum w:abstractNumId="1" w15:restartNumberingAfterBreak="0">
    <w:nsid w:val="134204B2"/>
    <w:multiLevelType w:val="hybridMultilevel"/>
    <w:tmpl w:val="C57837C6"/>
    <w:lvl w:ilvl="0" w:tplc="0A943042">
      <w:start w:val="1"/>
      <w:numFmt w:val="decimal"/>
      <w:lvlText w:val="%1."/>
      <w:lvlJc w:val="left"/>
      <w:pPr>
        <w:tabs>
          <w:tab w:val="num" w:pos="1440"/>
        </w:tabs>
        <w:ind w:left="1440" w:hanging="720"/>
      </w:pPr>
      <w:rPr>
        <w:rFonts w:hint="default"/>
        <w:b/>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 w15:restartNumberingAfterBreak="0">
    <w:nsid w:val="183D7FA4"/>
    <w:multiLevelType w:val="hybridMultilevel"/>
    <w:tmpl w:val="29B458CE"/>
    <w:lvl w:ilvl="0" w:tplc="0A943042">
      <w:start w:val="1"/>
      <w:numFmt w:val="decimal"/>
      <w:lvlText w:val="%1."/>
      <w:lvlJc w:val="left"/>
      <w:pPr>
        <w:tabs>
          <w:tab w:val="num" w:pos="720"/>
        </w:tabs>
        <w:ind w:left="720" w:hanging="720"/>
      </w:pPr>
      <w:rPr>
        <w:rFonts w:hint="default"/>
        <w:b/>
      </w:rPr>
    </w:lvl>
    <w:lvl w:ilvl="1" w:tplc="04090019" w:tentative="1">
      <w:start w:val="1"/>
      <w:numFmt w:val="lowerLetter"/>
      <w:lvlText w:val="%2."/>
      <w:lvlJc w:val="left"/>
      <w:pPr>
        <w:tabs>
          <w:tab w:val="num" w:pos="720"/>
        </w:tabs>
        <w:ind w:left="720" w:hanging="360"/>
      </w:pPr>
    </w:lvl>
    <w:lvl w:ilvl="2" w:tplc="0409001B" w:tentative="1">
      <w:start w:val="1"/>
      <w:numFmt w:val="lowerRoman"/>
      <w:lvlText w:val="%3."/>
      <w:lvlJc w:val="right"/>
      <w:pPr>
        <w:tabs>
          <w:tab w:val="num" w:pos="1440"/>
        </w:tabs>
        <w:ind w:left="1440" w:hanging="180"/>
      </w:pPr>
    </w:lvl>
    <w:lvl w:ilvl="3" w:tplc="0409000F" w:tentative="1">
      <w:start w:val="1"/>
      <w:numFmt w:val="decimal"/>
      <w:lvlText w:val="%4."/>
      <w:lvlJc w:val="left"/>
      <w:pPr>
        <w:tabs>
          <w:tab w:val="num" w:pos="2160"/>
        </w:tabs>
        <w:ind w:left="2160" w:hanging="360"/>
      </w:pPr>
    </w:lvl>
    <w:lvl w:ilvl="4" w:tplc="04090019" w:tentative="1">
      <w:start w:val="1"/>
      <w:numFmt w:val="lowerLetter"/>
      <w:lvlText w:val="%5."/>
      <w:lvlJc w:val="left"/>
      <w:pPr>
        <w:tabs>
          <w:tab w:val="num" w:pos="2880"/>
        </w:tabs>
        <w:ind w:left="2880" w:hanging="360"/>
      </w:pPr>
    </w:lvl>
    <w:lvl w:ilvl="5" w:tplc="0409001B" w:tentative="1">
      <w:start w:val="1"/>
      <w:numFmt w:val="lowerRoman"/>
      <w:lvlText w:val="%6."/>
      <w:lvlJc w:val="right"/>
      <w:pPr>
        <w:tabs>
          <w:tab w:val="num" w:pos="3600"/>
        </w:tabs>
        <w:ind w:left="3600" w:hanging="180"/>
      </w:pPr>
    </w:lvl>
    <w:lvl w:ilvl="6" w:tplc="0409000F" w:tentative="1">
      <w:start w:val="1"/>
      <w:numFmt w:val="decimal"/>
      <w:lvlText w:val="%7."/>
      <w:lvlJc w:val="left"/>
      <w:pPr>
        <w:tabs>
          <w:tab w:val="num" w:pos="4320"/>
        </w:tabs>
        <w:ind w:left="4320" w:hanging="360"/>
      </w:pPr>
    </w:lvl>
    <w:lvl w:ilvl="7" w:tplc="04090019" w:tentative="1">
      <w:start w:val="1"/>
      <w:numFmt w:val="lowerLetter"/>
      <w:lvlText w:val="%8."/>
      <w:lvlJc w:val="left"/>
      <w:pPr>
        <w:tabs>
          <w:tab w:val="num" w:pos="5040"/>
        </w:tabs>
        <w:ind w:left="5040" w:hanging="360"/>
      </w:pPr>
    </w:lvl>
    <w:lvl w:ilvl="8" w:tplc="0409001B" w:tentative="1">
      <w:start w:val="1"/>
      <w:numFmt w:val="lowerRoman"/>
      <w:lvlText w:val="%9."/>
      <w:lvlJc w:val="right"/>
      <w:pPr>
        <w:tabs>
          <w:tab w:val="num" w:pos="5760"/>
        </w:tabs>
        <w:ind w:left="5760" w:hanging="180"/>
      </w:pPr>
    </w:lvl>
  </w:abstractNum>
  <w:abstractNum w:abstractNumId="3" w15:restartNumberingAfterBreak="0">
    <w:nsid w:val="2EAD6BF5"/>
    <w:multiLevelType w:val="hybridMultilevel"/>
    <w:tmpl w:val="086A28E0"/>
    <w:lvl w:ilvl="0" w:tplc="0A943042">
      <w:start w:val="1"/>
      <w:numFmt w:val="decimal"/>
      <w:lvlText w:val="%1."/>
      <w:lvlJc w:val="left"/>
      <w:pPr>
        <w:tabs>
          <w:tab w:val="num" w:pos="1440"/>
        </w:tabs>
        <w:ind w:left="1440" w:hanging="72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3A9D5D97"/>
    <w:multiLevelType w:val="hybridMultilevel"/>
    <w:tmpl w:val="05168B32"/>
    <w:lvl w:ilvl="0" w:tplc="513E38B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3EC5442D"/>
    <w:multiLevelType w:val="singleLevel"/>
    <w:tmpl w:val="59324114"/>
    <w:lvl w:ilvl="0">
      <w:start w:val="1"/>
      <w:numFmt w:val="decimal"/>
      <w:lvlText w:val="%1."/>
      <w:legacy w:legacy="1" w:legacySpace="0" w:legacyIndent="360"/>
      <w:lvlJc w:val="left"/>
      <w:pPr>
        <w:ind w:left="360" w:hanging="360"/>
      </w:pPr>
    </w:lvl>
  </w:abstractNum>
  <w:abstractNum w:abstractNumId="6" w15:restartNumberingAfterBreak="0">
    <w:nsid w:val="4B566CA4"/>
    <w:multiLevelType w:val="hybridMultilevel"/>
    <w:tmpl w:val="383EF33C"/>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7" w15:restartNumberingAfterBreak="0">
    <w:nsid w:val="549C2441"/>
    <w:multiLevelType w:val="singleLevel"/>
    <w:tmpl w:val="BE624ED4"/>
    <w:lvl w:ilvl="0">
      <w:start w:val="1"/>
      <w:numFmt w:val="none"/>
      <w:lvlText w:val=""/>
      <w:legacy w:legacy="1" w:legacySpace="0" w:legacyIndent="360"/>
      <w:lvlJc w:val="left"/>
      <w:pPr>
        <w:ind w:left="360" w:hanging="360"/>
      </w:pPr>
      <w:rPr>
        <w:rFonts w:ascii="Symbol" w:hAnsi="Symbol" w:hint="default"/>
      </w:rPr>
    </w:lvl>
  </w:abstractNum>
  <w:abstractNum w:abstractNumId="8" w15:restartNumberingAfterBreak="0">
    <w:nsid w:val="55072FAC"/>
    <w:multiLevelType w:val="hybridMultilevel"/>
    <w:tmpl w:val="40B6E530"/>
    <w:lvl w:ilvl="0" w:tplc="0409000F">
      <w:start w:val="1"/>
      <w:numFmt w:val="decimal"/>
      <w:lvlText w:val="%1."/>
      <w:lvlJc w:val="left"/>
      <w:pPr>
        <w:tabs>
          <w:tab w:val="num" w:pos="1440"/>
        </w:tabs>
        <w:ind w:left="1440" w:hanging="360"/>
      </w:p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9" w15:restartNumberingAfterBreak="0">
    <w:nsid w:val="5CE338EE"/>
    <w:multiLevelType w:val="hybridMultilevel"/>
    <w:tmpl w:val="A1B4E516"/>
    <w:lvl w:ilvl="0" w:tplc="A274DE16">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0" w15:restartNumberingAfterBreak="0">
    <w:nsid w:val="5D5B3662"/>
    <w:multiLevelType w:val="hybridMultilevel"/>
    <w:tmpl w:val="F612A6EE"/>
    <w:lvl w:ilvl="0" w:tplc="9084A024">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1" w15:restartNumberingAfterBreak="0">
    <w:nsid w:val="5FF6204A"/>
    <w:multiLevelType w:val="hybridMultilevel"/>
    <w:tmpl w:val="48CC40A2"/>
    <w:lvl w:ilvl="0" w:tplc="0A943042">
      <w:start w:val="1"/>
      <w:numFmt w:val="decimal"/>
      <w:lvlText w:val="%1."/>
      <w:lvlJc w:val="left"/>
      <w:pPr>
        <w:tabs>
          <w:tab w:val="num" w:pos="720"/>
        </w:tabs>
        <w:ind w:left="720" w:hanging="720"/>
      </w:pPr>
      <w:rPr>
        <w:rFonts w:hint="default"/>
        <w:b/>
      </w:rPr>
    </w:lvl>
    <w:lvl w:ilvl="1" w:tplc="04090019" w:tentative="1">
      <w:start w:val="1"/>
      <w:numFmt w:val="lowerLetter"/>
      <w:lvlText w:val="%2."/>
      <w:lvlJc w:val="left"/>
      <w:pPr>
        <w:tabs>
          <w:tab w:val="num" w:pos="720"/>
        </w:tabs>
        <w:ind w:left="720" w:hanging="360"/>
      </w:pPr>
    </w:lvl>
    <w:lvl w:ilvl="2" w:tplc="0409001B" w:tentative="1">
      <w:start w:val="1"/>
      <w:numFmt w:val="lowerRoman"/>
      <w:lvlText w:val="%3."/>
      <w:lvlJc w:val="right"/>
      <w:pPr>
        <w:tabs>
          <w:tab w:val="num" w:pos="1440"/>
        </w:tabs>
        <w:ind w:left="1440" w:hanging="180"/>
      </w:pPr>
    </w:lvl>
    <w:lvl w:ilvl="3" w:tplc="0409000F" w:tentative="1">
      <w:start w:val="1"/>
      <w:numFmt w:val="decimal"/>
      <w:lvlText w:val="%4."/>
      <w:lvlJc w:val="left"/>
      <w:pPr>
        <w:tabs>
          <w:tab w:val="num" w:pos="2160"/>
        </w:tabs>
        <w:ind w:left="2160" w:hanging="360"/>
      </w:pPr>
    </w:lvl>
    <w:lvl w:ilvl="4" w:tplc="04090019" w:tentative="1">
      <w:start w:val="1"/>
      <w:numFmt w:val="lowerLetter"/>
      <w:lvlText w:val="%5."/>
      <w:lvlJc w:val="left"/>
      <w:pPr>
        <w:tabs>
          <w:tab w:val="num" w:pos="2880"/>
        </w:tabs>
        <w:ind w:left="2880" w:hanging="360"/>
      </w:pPr>
    </w:lvl>
    <w:lvl w:ilvl="5" w:tplc="0409001B" w:tentative="1">
      <w:start w:val="1"/>
      <w:numFmt w:val="lowerRoman"/>
      <w:lvlText w:val="%6."/>
      <w:lvlJc w:val="right"/>
      <w:pPr>
        <w:tabs>
          <w:tab w:val="num" w:pos="3600"/>
        </w:tabs>
        <w:ind w:left="3600" w:hanging="180"/>
      </w:pPr>
    </w:lvl>
    <w:lvl w:ilvl="6" w:tplc="0409000F" w:tentative="1">
      <w:start w:val="1"/>
      <w:numFmt w:val="decimal"/>
      <w:lvlText w:val="%7."/>
      <w:lvlJc w:val="left"/>
      <w:pPr>
        <w:tabs>
          <w:tab w:val="num" w:pos="4320"/>
        </w:tabs>
        <w:ind w:left="4320" w:hanging="360"/>
      </w:pPr>
    </w:lvl>
    <w:lvl w:ilvl="7" w:tplc="04090019" w:tentative="1">
      <w:start w:val="1"/>
      <w:numFmt w:val="lowerLetter"/>
      <w:lvlText w:val="%8."/>
      <w:lvlJc w:val="left"/>
      <w:pPr>
        <w:tabs>
          <w:tab w:val="num" w:pos="5040"/>
        </w:tabs>
        <w:ind w:left="5040" w:hanging="360"/>
      </w:pPr>
    </w:lvl>
    <w:lvl w:ilvl="8" w:tplc="0409001B" w:tentative="1">
      <w:start w:val="1"/>
      <w:numFmt w:val="lowerRoman"/>
      <w:lvlText w:val="%9."/>
      <w:lvlJc w:val="right"/>
      <w:pPr>
        <w:tabs>
          <w:tab w:val="num" w:pos="5760"/>
        </w:tabs>
        <w:ind w:left="5760" w:hanging="180"/>
      </w:pPr>
    </w:lvl>
  </w:abstractNum>
  <w:abstractNum w:abstractNumId="12" w15:restartNumberingAfterBreak="0">
    <w:nsid w:val="634E7577"/>
    <w:multiLevelType w:val="hybridMultilevel"/>
    <w:tmpl w:val="F612A6EE"/>
    <w:lvl w:ilvl="0" w:tplc="9084A024">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3" w15:restartNumberingAfterBreak="0">
    <w:nsid w:val="790500CC"/>
    <w:multiLevelType w:val="hybridMultilevel"/>
    <w:tmpl w:val="F612A6EE"/>
    <w:lvl w:ilvl="0" w:tplc="9084A024">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num w:numId="1">
    <w:abstractNumId w:val="5"/>
  </w:num>
  <w:num w:numId="2">
    <w:abstractNumId w:val="0"/>
  </w:num>
  <w:num w:numId="3">
    <w:abstractNumId w:val="7"/>
  </w:num>
  <w:num w:numId="4">
    <w:abstractNumId w:val="6"/>
  </w:num>
  <w:num w:numId="5">
    <w:abstractNumId w:val="8"/>
  </w:num>
  <w:num w:numId="6">
    <w:abstractNumId w:val="1"/>
  </w:num>
  <w:num w:numId="7">
    <w:abstractNumId w:val="2"/>
  </w:num>
  <w:num w:numId="8">
    <w:abstractNumId w:val="3"/>
  </w:num>
  <w:num w:numId="9">
    <w:abstractNumId w:val="11"/>
  </w:num>
  <w:num w:numId="10">
    <w:abstractNumId w:val="4"/>
  </w:num>
  <w:num w:numId="11">
    <w:abstractNumId w:val="10"/>
  </w:num>
  <w:num w:numId="12">
    <w:abstractNumId w:val="9"/>
  </w:num>
  <w:num w:numId="13">
    <w:abstractNumId w:val="13"/>
  </w:num>
  <w:num w:numId="1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57168B"/>
    <w:rsid w:val="0000092F"/>
    <w:rsid w:val="00072267"/>
    <w:rsid w:val="000D3D8B"/>
    <w:rsid w:val="000E4499"/>
    <w:rsid w:val="0012543C"/>
    <w:rsid w:val="00140871"/>
    <w:rsid w:val="001C225E"/>
    <w:rsid w:val="001D28AA"/>
    <w:rsid w:val="001E4645"/>
    <w:rsid w:val="002133F3"/>
    <w:rsid w:val="002723B2"/>
    <w:rsid w:val="00275B22"/>
    <w:rsid w:val="002B0DD0"/>
    <w:rsid w:val="002D2669"/>
    <w:rsid w:val="003243A0"/>
    <w:rsid w:val="003572F8"/>
    <w:rsid w:val="00364BA2"/>
    <w:rsid w:val="003A255D"/>
    <w:rsid w:val="003C35B5"/>
    <w:rsid w:val="003D1D8E"/>
    <w:rsid w:val="003D3070"/>
    <w:rsid w:val="003F6DBD"/>
    <w:rsid w:val="00475705"/>
    <w:rsid w:val="00483D45"/>
    <w:rsid w:val="005021E7"/>
    <w:rsid w:val="00511DDA"/>
    <w:rsid w:val="00523BAE"/>
    <w:rsid w:val="0057168B"/>
    <w:rsid w:val="005A2B53"/>
    <w:rsid w:val="005B5B97"/>
    <w:rsid w:val="005F7DB5"/>
    <w:rsid w:val="006312D3"/>
    <w:rsid w:val="00653486"/>
    <w:rsid w:val="00676438"/>
    <w:rsid w:val="00683707"/>
    <w:rsid w:val="006B63DD"/>
    <w:rsid w:val="006F000D"/>
    <w:rsid w:val="0074722F"/>
    <w:rsid w:val="00747E90"/>
    <w:rsid w:val="007A4033"/>
    <w:rsid w:val="007A5644"/>
    <w:rsid w:val="007B04CB"/>
    <w:rsid w:val="007B24AD"/>
    <w:rsid w:val="007D2EE4"/>
    <w:rsid w:val="007F3C40"/>
    <w:rsid w:val="008342FA"/>
    <w:rsid w:val="00887EFB"/>
    <w:rsid w:val="008B7AFF"/>
    <w:rsid w:val="008C7F0C"/>
    <w:rsid w:val="00917E2A"/>
    <w:rsid w:val="009264E7"/>
    <w:rsid w:val="00972F9D"/>
    <w:rsid w:val="00995701"/>
    <w:rsid w:val="009F1850"/>
    <w:rsid w:val="00A17D03"/>
    <w:rsid w:val="00A92F07"/>
    <w:rsid w:val="00AA36AA"/>
    <w:rsid w:val="00AC22E9"/>
    <w:rsid w:val="00AC2D6E"/>
    <w:rsid w:val="00AD0759"/>
    <w:rsid w:val="00B10142"/>
    <w:rsid w:val="00B220E2"/>
    <w:rsid w:val="00B61448"/>
    <w:rsid w:val="00B81B17"/>
    <w:rsid w:val="00BA289E"/>
    <w:rsid w:val="00BB5193"/>
    <w:rsid w:val="00C106B2"/>
    <w:rsid w:val="00C2483A"/>
    <w:rsid w:val="00C273C3"/>
    <w:rsid w:val="00C35689"/>
    <w:rsid w:val="00C37ADD"/>
    <w:rsid w:val="00CE470D"/>
    <w:rsid w:val="00D07FE4"/>
    <w:rsid w:val="00D10A2B"/>
    <w:rsid w:val="00D30C17"/>
    <w:rsid w:val="00D7105A"/>
    <w:rsid w:val="00DA1FA4"/>
    <w:rsid w:val="00DD0940"/>
    <w:rsid w:val="00E5286F"/>
    <w:rsid w:val="00F65E1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4418B4E6-9E6B-474F-8A26-A8DD9AF586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before="240" w:line="360" w:lineRule="auto"/>
      <w:jc w:val="both"/>
    </w:pPr>
    <w:rPr>
      <w:sz w:val="24"/>
    </w:rPr>
  </w:style>
  <w:style w:type="paragraph" w:styleId="Heading1">
    <w:name w:val="heading 1"/>
    <w:basedOn w:val="Normal"/>
    <w:next w:val="Normal"/>
    <w:qFormat/>
    <w:pPr>
      <w:keepNext/>
      <w:keepLines/>
      <w:tabs>
        <w:tab w:val="left" w:pos="720"/>
        <w:tab w:val="left" w:pos="1440"/>
        <w:tab w:val="left" w:pos="2160"/>
        <w:tab w:val="left" w:pos="2880"/>
        <w:tab w:val="left" w:pos="4680"/>
        <w:tab w:val="left" w:pos="5760"/>
        <w:tab w:val="left" w:pos="6912"/>
      </w:tabs>
      <w:spacing w:before="480"/>
      <w:ind w:left="720" w:hanging="720"/>
      <w:jc w:val="center"/>
      <w:outlineLvl w:val="0"/>
    </w:pPr>
    <w:rPr>
      <w:b/>
      <w:caps/>
    </w:rPr>
  </w:style>
  <w:style w:type="paragraph" w:styleId="Heading2">
    <w:name w:val="heading 2"/>
    <w:basedOn w:val="Normal"/>
    <w:next w:val="Normal"/>
    <w:qFormat/>
    <w:pPr>
      <w:keepNext/>
      <w:keepLines/>
      <w:tabs>
        <w:tab w:val="left" w:pos="720"/>
        <w:tab w:val="left" w:pos="1440"/>
        <w:tab w:val="left" w:pos="2160"/>
        <w:tab w:val="left" w:pos="2880"/>
        <w:tab w:val="left" w:pos="4680"/>
        <w:tab w:val="left" w:pos="5760"/>
        <w:tab w:val="left" w:pos="6912"/>
      </w:tabs>
      <w:spacing w:before="360" w:line="240" w:lineRule="exact"/>
      <w:outlineLvl w:val="1"/>
    </w:pPr>
    <w:rPr>
      <w:rFonts w:ascii="Letter Gothic" w:hAnsi="Letter Gothic"/>
      <w:b/>
      <w:i/>
    </w:rPr>
  </w:style>
  <w:style w:type="paragraph" w:styleId="Heading3">
    <w:name w:val="heading 3"/>
    <w:basedOn w:val="Normal"/>
    <w:next w:val="Normal"/>
    <w:qFormat/>
    <w:pPr>
      <w:keepNext/>
      <w:keepLines/>
      <w:tabs>
        <w:tab w:val="left" w:pos="720"/>
        <w:tab w:val="left" w:pos="1440"/>
        <w:tab w:val="left" w:pos="2160"/>
        <w:tab w:val="left" w:pos="2880"/>
        <w:tab w:val="left" w:pos="4680"/>
        <w:tab w:val="left" w:pos="5760"/>
        <w:tab w:val="left" w:pos="6912"/>
      </w:tabs>
      <w:spacing w:before="360" w:line="240" w:lineRule="exact"/>
      <w:outlineLvl w:val="2"/>
    </w:pPr>
    <w:rPr>
      <w:rFonts w:ascii="Letter Gothic" w:hAnsi="Letter Gothic"/>
      <w:b/>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LLCAPS">
    <w:name w:val="ALL CAPS"/>
    <w:rPr>
      <w:rFonts w:ascii="Letter Gothic" w:hAnsi="Letter Gothic"/>
      <w:caps/>
      <w:sz w:val="20"/>
    </w:rPr>
  </w:style>
  <w:style w:type="character" w:customStyle="1" w:styleId="BIG10PITCHCOURIERPRINT">
    <w:name w:val="BIG (10 PITCH COURIER) PRINT"/>
  </w:style>
  <w:style w:type="character" w:customStyle="1" w:styleId="BOLDCHARACTERS">
    <w:name w:val="BOLD CHARACTERS"/>
    <w:rPr>
      <w:rFonts w:ascii="Letter Gothic" w:hAnsi="Letter Gothic"/>
      <w:b/>
      <w:sz w:val="20"/>
    </w:rPr>
  </w:style>
  <w:style w:type="character" w:customStyle="1" w:styleId="BOLDITALICCHARACTERS">
    <w:name w:val="BOLD ITALIC CHARACTERS"/>
    <w:rPr>
      <w:rFonts w:ascii="Letter Gothic" w:hAnsi="Letter Gothic"/>
      <w:b/>
      <w:i/>
      <w:sz w:val="20"/>
    </w:rPr>
  </w:style>
  <w:style w:type="character" w:customStyle="1" w:styleId="BOLDUNDERLINEDCHARACTERS">
    <w:name w:val="BOLD UNDERLINED CHARACTERS"/>
    <w:rPr>
      <w:rFonts w:ascii="Letter Gothic" w:hAnsi="Letter Gothic"/>
      <w:b/>
      <w:sz w:val="20"/>
      <w:u w:val="single"/>
    </w:rPr>
  </w:style>
  <w:style w:type="paragraph" w:customStyle="1" w:styleId="CAPTION-BOLD">
    <w:name w:val="CAPTION - BOLD"/>
    <w:aliases w:val="SS"/>
    <w:pPr>
      <w:tabs>
        <w:tab w:val="left" w:pos="4680"/>
        <w:tab w:val="left" w:pos="5760"/>
        <w:tab w:val="left" w:pos="6912"/>
      </w:tabs>
      <w:spacing w:line="240" w:lineRule="exact"/>
    </w:pPr>
    <w:rPr>
      <w:rFonts w:ascii="Letter Gothic" w:hAnsi="Letter Gothic"/>
      <w:b/>
    </w:rPr>
  </w:style>
  <w:style w:type="paragraph" w:customStyle="1" w:styleId="CENTER">
    <w:name w:val="CENTER"/>
    <w:pPr>
      <w:spacing w:before="240" w:line="240" w:lineRule="exact"/>
      <w:ind w:left="3096" w:right="3096"/>
    </w:pPr>
    <w:rPr>
      <w:rFonts w:ascii="Letter Gothic" w:hAnsi="Letter Gothic"/>
    </w:rPr>
  </w:style>
  <w:style w:type="character" w:customStyle="1" w:styleId="Character3">
    <w:name w:val="Character 3"/>
    <w:rPr>
      <w:rFonts w:ascii="Letter Gothic" w:hAnsi="Letter Gothic"/>
      <w:sz w:val="20"/>
    </w:rPr>
  </w:style>
  <w:style w:type="character" w:customStyle="1" w:styleId="Character5">
    <w:name w:val="Character 5"/>
    <w:rPr>
      <w:rFonts w:ascii="Letter Gothic" w:hAnsi="Letter Gothic"/>
      <w:sz w:val="20"/>
    </w:rPr>
  </w:style>
  <w:style w:type="paragraph" w:customStyle="1" w:styleId="CLOSINGIndenttomiddle">
    <w:name w:val="CLOSING (Indent to middle)"/>
    <w:pPr>
      <w:keepLines/>
      <w:tabs>
        <w:tab w:val="left" w:pos="720"/>
        <w:tab w:val="left" w:pos="1440"/>
        <w:tab w:val="left" w:pos="2160"/>
        <w:tab w:val="left" w:pos="2880"/>
        <w:tab w:val="left" w:pos="4680"/>
        <w:tab w:val="left" w:pos="5760"/>
        <w:tab w:val="left" w:pos="6912"/>
      </w:tabs>
      <w:spacing w:line="240" w:lineRule="exact"/>
      <w:ind w:left="4320"/>
    </w:pPr>
    <w:rPr>
      <w:rFonts w:ascii="Letter Gothic" w:hAnsi="Letter Gothic"/>
    </w:rPr>
  </w:style>
  <w:style w:type="paragraph" w:customStyle="1" w:styleId="FINDINGSOFFACT">
    <w:name w:val="FINDINGS OF FACT"/>
    <w:aliases w:val="COL"/>
    <w:pPr>
      <w:tabs>
        <w:tab w:val="left" w:pos="720"/>
        <w:tab w:val="left" w:pos="1440"/>
        <w:tab w:val="left" w:pos="2160"/>
        <w:tab w:val="left" w:pos="2880"/>
        <w:tab w:val="left" w:pos="4680"/>
        <w:tab w:val="left" w:pos="5760"/>
        <w:tab w:val="left" w:pos="6912"/>
      </w:tabs>
      <w:spacing w:line="360" w:lineRule="exact"/>
      <w:ind w:left="720" w:hanging="720"/>
      <w:jc w:val="both"/>
    </w:pPr>
    <w:rPr>
      <w:rFonts w:ascii="Letter Gothic" w:hAnsi="Letter Gothic"/>
    </w:rPr>
  </w:style>
  <w:style w:type="character" w:styleId="FootnoteReference">
    <w:name w:val="footnote reference"/>
    <w:semiHidden/>
    <w:rPr>
      <w:position w:val="6"/>
      <w:sz w:val="17"/>
    </w:rPr>
  </w:style>
  <w:style w:type="paragraph" w:styleId="FootnoteText">
    <w:name w:val="footnote text"/>
    <w:basedOn w:val="Normal"/>
    <w:semiHidden/>
    <w:rsid w:val="006312D3"/>
    <w:pPr>
      <w:keepLines/>
      <w:tabs>
        <w:tab w:val="left" w:pos="432"/>
        <w:tab w:val="left" w:pos="720"/>
        <w:tab w:val="left" w:pos="1440"/>
        <w:tab w:val="left" w:pos="2160"/>
        <w:tab w:val="left" w:pos="2880"/>
        <w:tab w:val="left" w:pos="4680"/>
        <w:tab w:val="left" w:pos="5760"/>
        <w:tab w:val="left" w:pos="6912"/>
      </w:tabs>
      <w:spacing w:line="240" w:lineRule="exact"/>
      <w:ind w:firstLine="720"/>
    </w:pPr>
    <w:rPr>
      <w:sz w:val="20"/>
    </w:rPr>
  </w:style>
  <w:style w:type="paragraph" w:styleId="Header">
    <w:name w:val="header"/>
    <w:basedOn w:val="Normal"/>
    <w:pPr>
      <w:keepLines/>
      <w:tabs>
        <w:tab w:val="center" w:pos="4680"/>
        <w:tab w:val="right" w:pos="9360"/>
      </w:tabs>
      <w:spacing w:line="240" w:lineRule="exact"/>
    </w:pPr>
    <w:rPr>
      <w:b/>
    </w:rPr>
  </w:style>
  <w:style w:type="paragraph" w:customStyle="1" w:styleId="HI">
    <w:name w:val="HI"/>
    <w:pPr>
      <w:tabs>
        <w:tab w:val="left" w:pos="1440"/>
      </w:tabs>
      <w:spacing w:line="360" w:lineRule="exact"/>
      <w:ind w:left="1440" w:hanging="720"/>
      <w:jc w:val="both"/>
    </w:pPr>
    <w:rPr>
      <w:rFonts w:ascii="Letter Gothic" w:hAnsi="Letter Gothic"/>
    </w:rPr>
  </w:style>
  <w:style w:type="character" w:customStyle="1" w:styleId="ITALICCHARACTERS">
    <w:name w:val="ITALIC CHARACTERS"/>
    <w:rPr>
      <w:rFonts w:ascii="Letter Gothic" w:hAnsi="Letter Gothic"/>
      <w:i/>
      <w:sz w:val="20"/>
    </w:rPr>
  </w:style>
  <w:style w:type="paragraph" w:customStyle="1" w:styleId="LEFT">
    <w:name w:val="LEFT"/>
    <w:pPr>
      <w:spacing w:before="240" w:line="240" w:lineRule="exact"/>
      <w:ind w:right="4320"/>
    </w:pPr>
    <w:rPr>
      <w:rFonts w:ascii="Letter Gothic" w:hAnsi="Letter Gothic"/>
    </w:rPr>
  </w:style>
  <w:style w:type="character" w:customStyle="1" w:styleId="LineDraw">
    <w:name w:val="Line Draw"/>
  </w:style>
  <w:style w:type="paragraph" w:customStyle="1" w:styleId="Paragraph11">
    <w:name w:val="Paragraph 11"/>
    <w:pPr>
      <w:spacing w:before="240" w:line="240" w:lineRule="exact"/>
      <w:ind w:left="6192"/>
    </w:pPr>
    <w:rPr>
      <w:rFonts w:ascii="Letter Gothic" w:hAnsi="Letter Gothic"/>
    </w:rPr>
  </w:style>
  <w:style w:type="paragraph" w:customStyle="1" w:styleId="Paragraph8">
    <w:name w:val="Paragraph 8"/>
    <w:pPr>
      <w:spacing w:before="240" w:line="240" w:lineRule="exact"/>
      <w:ind w:right="6192"/>
    </w:pPr>
    <w:rPr>
      <w:rFonts w:ascii="Letter Gothic" w:hAnsi="Letter Gothic"/>
    </w:rPr>
  </w:style>
  <w:style w:type="paragraph" w:customStyle="1" w:styleId="QUOTES">
    <w:name w:val="QUOTES"/>
    <w:pPr>
      <w:spacing w:before="360" w:line="240" w:lineRule="exact"/>
      <w:ind w:left="720" w:right="720"/>
      <w:jc w:val="both"/>
    </w:pPr>
    <w:rPr>
      <w:rFonts w:ascii="Letter Gothic" w:hAnsi="Letter Gothic"/>
    </w:rPr>
  </w:style>
  <w:style w:type="paragraph" w:customStyle="1" w:styleId="RIGHT">
    <w:name w:val="RIGHT"/>
    <w:pPr>
      <w:spacing w:before="240" w:line="240" w:lineRule="exact"/>
      <w:ind w:left="5040"/>
    </w:pPr>
    <w:rPr>
      <w:rFonts w:ascii="Letter Gothic" w:hAnsi="Letter Gothic"/>
    </w:rPr>
  </w:style>
  <w:style w:type="paragraph" w:customStyle="1" w:styleId="SINGLESPACE">
    <w:name w:val="SINGLE SPACE"/>
    <w:aliases w:val="LEFT JUSTIFIED"/>
    <w:pPr>
      <w:tabs>
        <w:tab w:val="left" w:pos="720"/>
        <w:tab w:val="left" w:pos="1440"/>
        <w:tab w:val="left" w:pos="2160"/>
        <w:tab w:val="left" w:pos="2880"/>
        <w:tab w:val="left" w:pos="4680"/>
        <w:tab w:val="left" w:pos="5760"/>
        <w:tab w:val="left" w:pos="6912"/>
      </w:tabs>
      <w:spacing w:line="240" w:lineRule="exact"/>
    </w:pPr>
    <w:rPr>
      <w:rFonts w:ascii="Letter Gothic" w:hAnsi="Letter Gothic"/>
    </w:rPr>
  </w:style>
  <w:style w:type="paragraph" w:customStyle="1" w:styleId="SINGLESPACING">
    <w:name w:val="SINGLE SPACING"/>
    <w:pPr>
      <w:tabs>
        <w:tab w:val="left" w:pos="720"/>
        <w:tab w:val="left" w:pos="1440"/>
        <w:tab w:val="left" w:pos="2160"/>
        <w:tab w:val="left" w:pos="2880"/>
        <w:tab w:val="left" w:pos="4680"/>
        <w:tab w:val="left" w:pos="5760"/>
        <w:tab w:val="left" w:pos="6912"/>
      </w:tabs>
      <w:spacing w:line="240" w:lineRule="exact"/>
      <w:jc w:val="both"/>
    </w:pPr>
    <w:rPr>
      <w:rFonts w:ascii="Letter Gothic" w:hAnsi="Letter Gothic"/>
    </w:rPr>
  </w:style>
  <w:style w:type="character" w:customStyle="1" w:styleId="TINYPRINT">
    <w:name w:val="TINY PRINT"/>
    <w:rPr>
      <w:rFonts w:ascii="Elite" w:hAnsi="Elite"/>
      <w:sz w:val="17"/>
    </w:rPr>
  </w:style>
  <w:style w:type="character" w:customStyle="1" w:styleId="UNDERLINEDCHARACTERS">
    <w:name w:val="UNDERLINED CHARACTERS"/>
    <w:rPr>
      <w:rFonts w:ascii="Letter Gothic" w:hAnsi="Letter Gothic"/>
      <w:sz w:val="20"/>
      <w:u w:val="single"/>
    </w:rPr>
  </w:style>
  <w:style w:type="paragraph" w:customStyle="1" w:styleId="a">
    <w:name w:val="§"/>
    <w:pPr>
      <w:tabs>
        <w:tab w:val="left" w:pos="720"/>
        <w:tab w:val="left" w:pos="1440"/>
        <w:tab w:val="left" w:pos="2160"/>
        <w:tab w:val="left" w:pos="2880"/>
        <w:tab w:val="left" w:pos="4680"/>
        <w:tab w:val="left" w:pos="5760"/>
        <w:tab w:val="left" w:pos="6912"/>
      </w:tabs>
      <w:spacing w:line="360" w:lineRule="exact"/>
      <w:jc w:val="both"/>
    </w:pPr>
    <w:rPr>
      <w:rFonts w:ascii="Letter Gothic" w:hAnsi="Letter Gothic"/>
    </w:rPr>
  </w:style>
  <w:style w:type="paragraph" w:customStyle="1" w:styleId="Style1">
    <w:name w:val="Style1"/>
    <w:basedOn w:val="Heading1"/>
    <w:pPr>
      <w:outlineLvl w:val="9"/>
    </w:pPr>
    <w:rPr>
      <w:caps w:val="0"/>
    </w:rPr>
  </w:style>
  <w:style w:type="paragraph" w:styleId="Footer">
    <w:name w:val="footer"/>
    <w:basedOn w:val="Normal"/>
    <w:pPr>
      <w:tabs>
        <w:tab w:val="center" w:pos="4320"/>
        <w:tab w:val="right" w:pos="8640"/>
      </w:tabs>
      <w:spacing w:before="0"/>
      <w:ind w:left="360" w:hanging="360"/>
    </w:pPr>
  </w:style>
  <w:style w:type="character" w:styleId="PageNumber">
    <w:name w:val="page number"/>
    <w:basedOn w:val="DefaultParagraphFont"/>
  </w:style>
  <w:style w:type="paragraph" w:customStyle="1" w:styleId="ItemList">
    <w:name w:val="Item List"/>
    <w:basedOn w:val="Normal"/>
    <w:pPr>
      <w:spacing w:before="360"/>
      <w:ind w:left="720" w:hanging="720"/>
    </w:pPr>
  </w:style>
  <w:style w:type="paragraph" w:styleId="BodyText">
    <w:name w:val="Body Text"/>
    <w:basedOn w:val="Normal"/>
    <w:rsid w:val="002133F3"/>
    <w:pPr>
      <w:spacing w:before="0"/>
    </w:pPr>
  </w:style>
  <w:style w:type="paragraph" w:styleId="Subtitle">
    <w:name w:val="Subtitle"/>
    <w:basedOn w:val="Normal"/>
    <w:qFormat/>
    <w:rsid w:val="002133F3"/>
    <w:pPr>
      <w:spacing w:before="0"/>
      <w:jc w:val="center"/>
    </w:pPr>
    <w:rPr>
      <w:b/>
    </w:rPr>
  </w:style>
  <w:style w:type="paragraph" w:styleId="BalloonText">
    <w:name w:val="Balloon Text"/>
    <w:basedOn w:val="Normal"/>
    <w:link w:val="BalloonTextChar"/>
    <w:rsid w:val="008B7AFF"/>
    <w:pPr>
      <w:spacing w:before="0" w:line="240" w:lineRule="auto"/>
    </w:pPr>
    <w:rPr>
      <w:rFonts w:ascii="Segoe UI" w:hAnsi="Segoe UI" w:cs="Segoe UI"/>
      <w:sz w:val="18"/>
      <w:szCs w:val="18"/>
    </w:rPr>
  </w:style>
  <w:style w:type="character" w:customStyle="1" w:styleId="BalloonTextChar">
    <w:name w:val="Balloon Text Char"/>
    <w:basedOn w:val="DefaultParagraphFont"/>
    <w:link w:val="BalloonText"/>
    <w:rsid w:val="008B7AFF"/>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Q:\CADM\Word%20Templates\po_temp.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F34F8E-FC5F-495E-A1AA-F68DA81B10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po_temp</Template>
  <TotalTime>3</TotalTime>
  <Pages>6</Pages>
  <Words>1330</Words>
  <Characters>7585</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DOCKET NO. 15926</vt:lpstr>
    </vt:vector>
  </TitlesOfParts>
  <Company>Public Utility Commission of Texas</Company>
  <LinksUpToDate>false</LinksUpToDate>
  <CharactersWithSpaces>8898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DOCKET NO. 15926</dc:title>
  <dc:subject/>
  <dc:creator>Carter, Lisa</dc:creator>
  <cp:keywords/>
  <cp:lastModifiedBy>Roundtree-Williams, Keva</cp:lastModifiedBy>
  <cp:revision>7</cp:revision>
  <cp:lastPrinted>2016-07-20T14:31:00Z</cp:lastPrinted>
  <dcterms:created xsi:type="dcterms:W3CDTF">2016-07-19T20:31:00Z</dcterms:created>
  <dcterms:modified xsi:type="dcterms:W3CDTF">2016-07-20T14:31:00Z</dcterms:modified>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arkAsFinal">
    <vt:bool>true</vt:bool>
  </property>
</Properties>
</file>