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51DC" w:rsidRDefault="007572FC" w:rsidP="007572FC">
      <w:pPr>
        <w:pStyle w:val="Docketnumber"/>
      </w:pPr>
      <w:r>
        <w:t xml:space="preserve">PUC DOCKET NO. </w:t>
      </w:r>
      <w:r w:rsidR="008C0220">
        <w:t>44898</w:t>
      </w:r>
      <w:r w:rsidR="008C0220">
        <w:br/>
        <w:t xml:space="preserve">SOAH DOCKET NO. </w:t>
      </w:r>
      <w:r>
        <w:t>473-16-</w:t>
      </w:r>
      <w:r w:rsidR="008C0220">
        <w:t>0564.WS</w:t>
      </w: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360"/>
        <w:gridCol w:w="4392"/>
      </w:tblGrid>
      <w:tr w:rsidR="007572FC" w:rsidTr="009C1919">
        <w:tc>
          <w:tcPr>
            <w:tcW w:w="4608" w:type="dxa"/>
          </w:tcPr>
          <w:p w:rsidR="007572FC" w:rsidRDefault="008C0220" w:rsidP="001E360C">
            <w:pPr>
              <w:pStyle w:val="Docketstyle"/>
            </w:pPr>
            <w:r w:rsidRPr="00D25786">
              <w:t>APPLICATION OF LINDSAY PURE WATER COMPANY FOR A RATE/TARIFF CHANGE</w:t>
            </w:r>
          </w:p>
        </w:tc>
        <w:tc>
          <w:tcPr>
            <w:tcW w:w="360" w:type="dxa"/>
          </w:tcPr>
          <w:p w:rsidR="007572FC" w:rsidRDefault="001E360C" w:rsidP="001E360C">
            <w:pPr>
              <w:pStyle w:val="Docketstyle"/>
            </w:pPr>
            <w:r>
              <w:t>§</w:t>
            </w:r>
          </w:p>
          <w:p w:rsidR="001E360C" w:rsidRDefault="001E360C" w:rsidP="001E360C">
            <w:pPr>
              <w:pStyle w:val="Docketstyle"/>
            </w:pPr>
            <w:r>
              <w:t>§</w:t>
            </w:r>
          </w:p>
          <w:p w:rsidR="001E360C" w:rsidRDefault="001E360C" w:rsidP="001E360C">
            <w:pPr>
              <w:pStyle w:val="Docketstyle"/>
            </w:pPr>
            <w:r>
              <w:t>§</w:t>
            </w:r>
          </w:p>
        </w:tc>
        <w:tc>
          <w:tcPr>
            <w:tcW w:w="4392" w:type="dxa"/>
          </w:tcPr>
          <w:p w:rsidR="007572FC" w:rsidRDefault="001E360C" w:rsidP="001E360C">
            <w:pPr>
              <w:pStyle w:val="DocketstylePUC"/>
            </w:pPr>
            <w:r>
              <w:t>PUBLIC UTILITY COMMISSION</w:t>
            </w:r>
          </w:p>
          <w:p w:rsidR="001E360C" w:rsidRDefault="001E360C" w:rsidP="001E360C">
            <w:pPr>
              <w:pStyle w:val="DocketstylePUC"/>
            </w:pPr>
          </w:p>
          <w:p w:rsidR="001E360C" w:rsidRDefault="001E360C" w:rsidP="001E360C">
            <w:pPr>
              <w:pStyle w:val="DocketstylePUC"/>
            </w:pPr>
            <w:r>
              <w:t>OF TEXAS</w:t>
            </w:r>
          </w:p>
        </w:tc>
      </w:tr>
    </w:tbl>
    <w:p w:rsidR="007572FC" w:rsidRDefault="008C0220" w:rsidP="00C54659">
      <w:pPr>
        <w:pStyle w:val="Titleoforder"/>
      </w:pPr>
      <w:r>
        <w:t>PROPOSED</w:t>
      </w:r>
      <w:r w:rsidR="00C54659">
        <w:t xml:space="preserve"> ORDER</w:t>
      </w:r>
    </w:p>
    <w:p w:rsidR="00266F9F" w:rsidRDefault="00266F9F" w:rsidP="00266F9F">
      <w:pPr>
        <w:pStyle w:val="BodyText"/>
      </w:pPr>
      <w:r>
        <w:t>This Order address</w:t>
      </w:r>
      <w:r w:rsidR="001D4F4B">
        <w:t>es</w:t>
      </w:r>
      <w:r w:rsidR="00537367">
        <w:t xml:space="preserve"> the </w:t>
      </w:r>
      <w:r>
        <w:t>application</w:t>
      </w:r>
      <w:r w:rsidR="00537367">
        <w:t xml:space="preserve"> </w:t>
      </w:r>
      <w:r>
        <w:t xml:space="preserve">of </w:t>
      </w:r>
      <w:r w:rsidR="00537367">
        <w:t>Lindsay Pure Water Company for a rate/tariff change.  A unanimous stipulation and settlement agreement was executed that resolves all issues between the parties.  Consistent with the agreement, the application is approved.</w:t>
      </w:r>
    </w:p>
    <w:p w:rsidR="008D1724" w:rsidRDefault="008D1724" w:rsidP="00EE5DDA">
      <w:pPr>
        <w:pStyle w:val="BodyText"/>
      </w:pPr>
      <w:r>
        <w:t>The Commission adopts the following findings of fact and conclusions of law</w:t>
      </w:r>
      <w:r w:rsidR="008C0220">
        <w:t>:</w:t>
      </w:r>
    </w:p>
    <w:p w:rsidR="008D1724" w:rsidRPr="008D1724" w:rsidRDefault="00EE5DDA" w:rsidP="008D1724">
      <w:pPr>
        <w:pStyle w:val="Heading1"/>
      </w:pPr>
      <w:r>
        <w:t>Findings of Fact</w:t>
      </w:r>
    </w:p>
    <w:p w:rsidR="008C0220" w:rsidRDefault="008C0220" w:rsidP="008C0220">
      <w:pPr>
        <w:pStyle w:val="Heading7"/>
        <w:rPr>
          <w:rFonts w:eastAsia="Times New Roman"/>
        </w:rPr>
      </w:pPr>
      <w:r>
        <w:rPr>
          <w:rFonts w:eastAsia="Times New Roman"/>
        </w:rPr>
        <w:t>Procedural History</w:t>
      </w:r>
    </w:p>
    <w:p w:rsidR="008C0220" w:rsidRPr="00610F69" w:rsidRDefault="008C0220" w:rsidP="00610F69">
      <w:pPr>
        <w:pStyle w:val="FOFNumbered"/>
      </w:pPr>
      <w:r w:rsidRPr="00610F69">
        <w:t xml:space="preserve">On July 1, 2015, Lindsay filed an </w:t>
      </w:r>
      <w:r w:rsidR="00610F69" w:rsidRPr="00610F69">
        <w:t xml:space="preserve">application for a rate/tariff change </w:t>
      </w:r>
      <w:r w:rsidR="00610F69">
        <w:t>for water certificate of convenience and necessity number 12858</w:t>
      </w:r>
      <w:r w:rsidR="00610F69" w:rsidRPr="00610F69">
        <w:t xml:space="preserve"> in Cook</w:t>
      </w:r>
      <w:r w:rsidR="00B37949">
        <w:t>e</w:t>
      </w:r>
      <w:r w:rsidR="00610F69" w:rsidRPr="00610F69">
        <w:t xml:space="preserve"> County.  Lindsay </w:t>
      </w:r>
      <w:r w:rsidRPr="00610F69">
        <w:t>requested a total revenue requirement of approximately $35,855.00.</w:t>
      </w:r>
    </w:p>
    <w:p w:rsidR="008C0220" w:rsidRDefault="008C0220" w:rsidP="008C0220">
      <w:pPr>
        <w:pStyle w:val="FOFNumbered"/>
      </w:pPr>
      <w:r w:rsidRPr="008C0220">
        <w:t>The 12-month test year employed in Li</w:t>
      </w:r>
      <w:r w:rsidR="00610F69">
        <w:t>ndsay’</w:t>
      </w:r>
      <w:r w:rsidRPr="008C0220">
        <w:t xml:space="preserve">s </w:t>
      </w:r>
      <w:r w:rsidR="00610F69" w:rsidRPr="008C0220">
        <w:t xml:space="preserve">application </w:t>
      </w:r>
      <w:r w:rsidRPr="008C0220">
        <w:t>ended on December 31, 2014.</w:t>
      </w:r>
    </w:p>
    <w:p w:rsidR="00B37949" w:rsidRPr="008C0220" w:rsidRDefault="00B37949" w:rsidP="008C0220">
      <w:pPr>
        <w:pStyle w:val="FOFNumbered"/>
      </w:pPr>
      <w:r>
        <w:t>Lindsay’s prior rate was $18.50 per month for a 5/8”, ¾”, or 1” line</w:t>
      </w:r>
      <w:r w:rsidR="00135EDA">
        <w:t>,</w:t>
      </w:r>
      <w:r>
        <w:t xml:space="preserve"> including 2,000 gallons</w:t>
      </w:r>
      <w:r w:rsidR="00135EDA">
        <w:t xml:space="preserve">, with </w:t>
      </w:r>
      <w:r>
        <w:t xml:space="preserve">gallonage fees </w:t>
      </w:r>
      <w:r w:rsidR="00135EDA">
        <w:t>of</w:t>
      </w:r>
      <w:r>
        <w:t xml:space="preserve"> $2.00 per 1,000 gallons above 2,000, $2.50 above 30,000 gallons and $3.50 above 70,000 gallons.  Lindsay propose</w:t>
      </w:r>
      <w:r w:rsidR="00135EDA">
        <w:t>d</w:t>
      </w:r>
      <w:r>
        <w:t xml:space="preserve"> to increase the monthly rate for 5/8”, ¾”, or 1” </w:t>
      </w:r>
      <w:r w:rsidR="009D35FB">
        <w:t xml:space="preserve">lines </w:t>
      </w:r>
      <w:bookmarkStart w:id="0" w:name="_GoBack"/>
      <w:bookmarkEnd w:id="0"/>
      <w:r>
        <w:t>to $34.50.</w:t>
      </w:r>
    </w:p>
    <w:p w:rsidR="008C0220" w:rsidRPr="008C0220" w:rsidRDefault="008C0220" w:rsidP="008C0220">
      <w:pPr>
        <w:pStyle w:val="FOFNumbered"/>
      </w:pPr>
      <w:r w:rsidRPr="008C0220">
        <w:t>Lindsay mailed the first notice of the proposed rate change to all of its customers on or about July 2, 2015.</w:t>
      </w:r>
    </w:p>
    <w:p w:rsidR="008C0220" w:rsidRPr="008C0220" w:rsidRDefault="008C0220" w:rsidP="008C0220">
      <w:pPr>
        <w:pStyle w:val="FOFNumbered"/>
      </w:pPr>
      <w:r w:rsidRPr="008C0220">
        <w:t>O</w:t>
      </w:r>
      <w:r w:rsidR="009460E6">
        <w:t xml:space="preserve">n July 10, 2015, the Commission issued </w:t>
      </w:r>
      <w:r w:rsidRPr="008C0220">
        <w:t>Order No. 1</w:t>
      </w:r>
      <w:r w:rsidR="009460E6">
        <w:t xml:space="preserve">, </w:t>
      </w:r>
      <w:r w:rsidR="009460E6" w:rsidRPr="008C0220">
        <w:t>requiring comments on administrative completeness</w:t>
      </w:r>
      <w:r w:rsidR="009460E6">
        <w:t xml:space="preserve"> of the application and </w:t>
      </w:r>
      <w:r w:rsidR="009460E6" w:rsidRPr="008C0220">
        <w:t>addr</w:t>
      </w:r>
      <w:r w:rsidR="009460E6">
        <w:t>essing other procedural matters</w:t>
      </w:r>
      <w:r w:rsidR="009460E6" w:rsidRPr="008C0220">
        <w:t>.</w:t>
      </w:r>
    </w:p>
    <w:p w:rsidR="008C0220" w:rsidRPr="008C0220" w:rsidRDefault="008C0220" w:rsidP="008C0220">
      <w:pPr>
        <w:pStyle w:val="FOFNumbered"/>
      </w:pPr>
      <w:r w:rsidRPr="008C0220">
        <w:t xml:space="preserve">On August 3, 2015, </w:t>
      </w:r>
      <w:r w:rsidR="00D15AA1">
        <w:t xml:space="preserve">Commission </w:t>
      </w:r>
      <w:r w:rsidRPr="008C0220">
        <w:t xml:space="preserve">Staff </w:t>
      </w:r>
      <w:r w:rsidR="00D15AA1">
        <w:t xml:space="preserve">recommended that Lindsay’s application be deemed deficient.  </w:t>
      </w:r>
    </w:p>
    <w:p w:rsidR="008C0220" w:rsidRPr="008C0220" w:rsidRDefault="008C0220" w:rsidP="008C0220">
      <w:pPr>
        <w:pStyle w:val="FOFNumbered"/>
      </w:pPr>
      <w:r w:rsidRPr="008C0220">
        <w:lastRenderedPageBreak/>
        <w:t xml:space="preserve">On August 6, 2015, the Commission issued Order No. 2, </w:t>
      </w:r>
      <w:r w:rsidR="00D15AA1" w:rsidRPr="008C0220">
        <w:t xml:space="preserve">finding </w:t>
      </w:r>
      <w:r w:rsidR="00D15AA1">
        <w:t xml:space="preserve">the </w:t>
      </w:r>
      <w:r w:rsidR="00D15AA1" w:rsidRPr="008C0220">
        <w:t>application deficient, suspending effective date of rate change</w:t>
      </w:r>
      <w:r w:rsidR="00D15AA1">
        <w:t>,</w:t>
      </w:r>
      <w:r w:rsidR="00D15AA1" w:rsidRPr="008C0220">
        <w:t xml:space="preserve"> and establishing deadlines </w:t>
      </w:r>
      <w:r w:rsidR="00D15AA1">
        <w:t>for Lindsay to supplement the application and for Commission Staff to provide a supplement recommendation.</w:t>
      </w:r>
    </w:p>
    <w:p w:rsidR="008C0220" w:rsidRPr="008C0220" w:rsidRDefault="008C0220" w:rsidP="008C0220">
      <w:pPr>
        <w:pStyle w:val="FOFNumbered"/>
      </w:pPr>
      <w:r w:rsidRPr="008C0220">
        <w:t xml:space="preserve">On August 31, 2015, Lindsay </w:t>
      </w:r>
      <w:r w:rsidR="00D15AA1">
        <w:t xml:space="preserve">supplemented the application by filing a </w:t>
      </w:r>
      <w:r w:rsidRPr="008C0220">
        <w:t>revised tariff and revised notice.</w:t>
      </w:r>
    </w:p>
    <w:p w:rsidR="008C0220" w:rsidRPr="008C0220" w:rsidRDefault="008C0220" w:rsidP="008C0220">
      <w:pPr>
        <w:pStyle w:val="FOFNumbered"/>
      </w:pPr>
      <w:r w:rsidRPr="008C0220">
        <w:t xml:space="preserve">On September 14, 2015, Lindsay mailed the revised </w:t>
      </w:r>
      <w:r w:rsidR="00D15AA1" w:rsidRPr="008C0220">
        <w:t xml:space="preserve">notice to all customers and filed an affidavit </w:t>
      </w:r>
      <w:r w:rsidR="00D15AA1">
        <w:t>of proof of notice with the Commission.</w:t>
      </w:r>
    </w:p>
    <w:p w:rsidR="008C0220" w:rsidRPr="008C0220" w:rsidRDefault="008C0220" w:rsidP="008C0220">
      <w:pPr>
        <w:pStyle w:val="FOFNumbered"/>
      </w:pPr>
      <w:r w:rsidRPr="008C0220">
        <w:t xml:space="preserve">On September 30, 2015, </w:t>
      </w:r>
      <w:r w:rsidR="00D15AA1">
        <w:t xml:space="preserve">Commission </w:t>
      </w:r>
      <w:r w:rsidRPr="008C0220">
        <w:t xml:space="preserve">Staff </w:t>
      </w:r>
      <w:r w:rsidR="00D15AA1">
        <w:t xml:space="preserve">requested that this proceeding be referred to the </w:t>
      </w:r>
      <w:r w:rsidRPr="008C0220">
        <w:t>State Office of Administrative Hearings (SOAH)</w:t>
      </w:r>
      <w:r w:rsidR="00D15AA1">
        <w:t xml:space="preserve"> to conduct a hearing and issue a proposal for decision, if necessary</w:t>
      </w:r>
      <w:r w:rsidRPr="008C0220">
        <w:t>.</w:t>
      </w:r>
    </w:p>
    <w:p w:rsidR="008C0220" w:rsidRPr="008C0220" w:rsidRDefault="008C0220" w:rsidP="008C0220">
      <w:pPr>
        <w:pStyle w:val="FOFNumbered"/>
      </w:pPr>
      <w:r w:rsidRPr="008C0220">
        <w:t>On October</w:t>
      </w:r>
      <w:r w:rsidR="00D15AA1">
        <w:t xml:space="preserve"> 5, 2015, the Commission referred Lindsay’s application to SOAH </w:t>
      </w:r>
      <w:r w:rsidRPr="008C0220">
        <w:t xml:space="preserve">for an evidentiary hearing and </w:t>
      </w:r>
      <w:r w:rsidR="00D15AA1">
        <w:t>required</w:t>
      </w:r>
      <w:r w:rsidRPr="008C0220">
        <w:t xml:space="preserve"> Lindsay and </w:t>
      </w:r>
      <w:r w:rsidR="00D15AA1">
        <w:t xml:space="preserve">Commission </w:t>
      </w:r>
      <w:r w:rsidRPr="008C0220">
        <w:t xml:space="preserve">Staff </w:t>
      </w:r>
      <w:r w:rsidR="00D15AA1">
        <w:t xml:space="preserve">to </w:t>
      </w:r>
      <w:r w:rsidRPr="008C0220">
        <w:t>submit proposed lists of issues.</w:t>
      </w:r>
    </w:p>
    <w:p w:rsidR="008C0220" w:rsidRPr="008C0220" w:rsidRDefault="008C0220" w:rsidP="008C0220">
      <w:pPr>
        <w:pStyle w:val="FOFNumbered"/>
      </w:pPr>
      <w:r w:rsidRPr="008C0220">
        <w:t xml:space="preserve">On October </w:t>
      </w:r>
      <w:r w:rsidR="00B94336">
        <w:t>12</w:t>
      </w:r>
      <w:r w:rsidRPr="008C0220">
        <w:t>, 2015, SOAH issued Order No.1</w:t>
      </w:r>
      <w:r w:rsidR="00D15AA1">
        <w:t>,</w:t>
      </w:r>
      <w:r w:rsidRPr="008C0220">
        <w:t xml:space="preserve"> </w:t>
      </w:r>
      <w:r w:rsidR="00B94336">
        <w:t xml:space="preserve">describing the case, requiring Lindsay to issue notice of the prehearing conference to customers, </w:t>
      </w:r>
      <w:r w:rsidR="00B94336" w:rsidRPr="008C0220">
        <w:t xml:space="preserve">addressing jurisdiction and </w:t>
      </w:r>
      <w:r w:rsidR="00B94336">
        <w:t xml:space="preserve">other </w:t>
      </w:r>
      <w:r w:rsidR="00B94336" w:rsidRPr="008C0220">
        <w:t>procedural matters</w:t>
      </w:r>
      <w:r w:rsidR="00B94336">
        <w:t xml:space="preserve">, </w:t>
      </w:r>
      <w:r w:rsidRPr="008C0220">
        <w:t xml:space="preserve">and </w:t>
      </w:r>
      <w:r w:rsidR="00B94336">
        <w:t xml:space="preserve">requiring Lindsay to </w:t>
      </w:r>
      <w:r w:rsidRPr="008C0220">
        <w:t>file proof of notice.</w:t>
      </w:r>
    </w:p>
    <w:p w:rsidR="008C0220" w:rsidRPr="008C0220" w:rsidRDefault="008C0220" w:rsidP="008C0220">
      <w:pPr>
        <w:pStyle w:val="FOFNumbered"/>
      </w:pPr>
      <w:r w:rsidRPr="008C0220">
        <w:t xml:space="preserve">On October 14, 2015, Lindsay mailed notice of the </w:t>
      </w:r>
      <w:r w:rsidR="00B94336">
        <w:t>prehearing conference</w:t>
      </w:r>
      <w:r w:rsidRPr="008C0220">
        <w:t xml:space="preserve"> to all of its customers.</w:t>
      </w:r>
    </w:p>
    <w:p w:rsidR="008C0220" w:rsidRPr="008C0220" w:rsidRDefault="008C0220" w:rsidP="008C0220">
      <w:pPr>
        <w:pStyle w:val="FOFNumbered"/>
      </w:pPr>
      <w:r w:rsidRPr="008C0220">
        <w:t xml:space="preserve">On October 16, 2015, Lindsay and </w:t>
      </w:r>
      <w:r w:rsidR="00B94336">
        <w:t xml:space="preserve">Commission </w:t>
      </w:r>
      <w:r w:rsidRPr="008C0220">
        <w:t xml:space="preserve">Staff </w:t>
      </w:r>
      <w:r w:rsidR="00B94336">
        <w:t>filed</w:t>
      </w:r>
      <w:r w:rsidRPr="008C0220">
        <w:t xml:space="preserve"> proposed lists of issues to </w:t>
      </w:r>
      <w:r w:rsidR="00B94336">
        <w:t>be addressed by the Commission.</w:t>
      </w:r>
    </w:p>
    <w:p w:rsidR="008C0220" w:rsidRPr="008C0220" w:rsidRDefault="008C0220" w:rsidP="008C0220">
      <w:pPr>
        <w:pStyle w:val="FOFNumbered"/>
      </w:pPr>
      <w:r w:rsidRPr="008C0220">
        <w:t xml:space="preserve">On October 22, 2015, Lindsay filed proof of notice of the </w:t>
      </w:r>
      <w:r w:rsidR="00B94336">
        <w:t>prehearing conference to customers.</w:t>
      </w:r>
    </w:p>
    <w:p w:rsidR="008C0220" w:rsidRPr="008C0220" w:rsidRDefault="008C0220" w:rsidP="008C0220">
      <w:pPr>
        <w:pStyle w:val="FOFNumbered"/>
      </w:pPr>
      <w:r w:rsidRPr="008C0220">
        <w:t xml:space="preserve">On November 6, 2015, the Commission issued </w:t>
      </w:r>
      <w:r w:rsidR="005F146A">
        <w:t>a</w:t>
      </w:r>
      <w:r w:rsidRPr="008C0220">
        <w:t xml:space="preserve"> </w:t>
      </w:r>
      <w:r w:rsidR="005F146A" w:rsidRPr="008C0220">
        <w:t xml:space="preserve">preliminary order </w:t>
      </w:r>
      <w:r w:rsidRPr="008C0220">
        <w:t>specifying the issues to be addressed.</w:t>
      </w:r>
    </w:p>
    <w:p w:rsidR="008C0220" w:rsidRPr="008C0220" w:rsidRDefault="008C0220" w:rsidP="008C0220">
      <w:pPr>
        <w:pStyle w:val="FOFNumbered"/>
      </w:pPr>
      <w:r w:rsidRPr="008C0220">
        <w:t>On November 19, 201</w:t>
      </w:r>
      <w:r w:rsidR="00EC3A8E">
        <w:t>5</w:t>
      </w:r>
      <w:r w:rsidRPr="008C0220">
        <w:t xml:space="preserve">, SOAH </w:t>
      </w:r>
      <w:r w:rsidR="005F146A">
        <w:t xml:space="preserve">conducted </w:t>
      </w:r>
      <w:r w:rsidRPr="008C0220">
        <w:t>a prehearing conference</w:t>
      </w:r>
      <w:r w:rsidR="005F146A">
        <w:t xml:space="preserve">, naming </w:t>
      </w:r>
      <w:r w:rsidRPr="008C0220">
        <w:t xml:space="preserve">Lindsay and </w:t>
      </w:r>
      <w:r w:rsidR="005F146A">
        <w:t xml:space="preserve">Commission </w:t>
      </w:r>
      <w:r w:rsidRPr="008C0220">
        <w:t>Staff as the only parties</w:t>
      </w:r>
      <w:r w:rsidR="005F146A">
        <w:t xml:space="preserve"> to this proceeding</w:t>
      </w:r>
      <w:r w:rsidRPr="008C0220">
        <w:t>.</w:t>
      </w:r>
    </w:p>
    <w:p w:rsidR="008C0220" w:rsidRPr="008C0220" w:rsidRDefault="008C0220" w:rsidP="008C0220">
      <w:pPr>
        <w:pStyle w:val="FOFNumbered"/>
      </w:pPr>
      <w:r w:rsidRPr="008C0220">
        <w:lastRenderedPageBreak/>
        <w:t xml:space="preserve">On </w:t>
      </w:r>
      <w:r w:rsidR="00434F6C">
        <w:t>December 1, 2015</w:t>
      </w:r>
      <w:r w:rsidRPr="008C0220">
        <w:t>, SOAH issued Order No.</w:t>
      </w:r>
      <w:r w:rsidR="00434F6C">
        <w:t xml:space="preserve"> </w:t>
      </w:r>
      <w:r w:rsidRPr="008C0220">
        <w:t xml:space="preserve">2 </w:t>
      </w:r>
      <w:r w:rsidR="00434F6C" w:rsidRPr="008C0220">
        <w:t>summarizing the prehearing conference</w:t>
      </w:r>
      <w:r w:rsidR="00434F6C">
        <w:t xml:space="preserve">, </w:t>
      </w:r>
      <w:r w:rsidR="00434F6C" w:rsidRPr="008C0220">
        <w:t xml:space="preserve">setting </w:t>
      </w:r>
      <w:r w:rsidR="00434F6C">
        <w:t xml:space="preserve">a </w:t>
      </w:r>
      <w:r w:rsidR="00434F6C" w:rsidRPr="008C0220">
        <w:t>procedural schedule</w:t>
      </w:r>
      <w:r w:rsidR="00434F6C">
        <w:t>, noticing a</w:t>
      </w:r>
      <w:r w:rsidR="00434F6C" w:rsidRPr="008C0220">
        <w:t xml:space="preserve"> settlement conference, prehearing conference</w:t>
      </w:r>
      <w:r w:rsidR="00434F6C">
        <w:t>, and hearing on the merits,</w:t>
      </w:r>
      <w:r w:rsidR="00434F6C" w:rsidRPr="008C0220">
        <w:t xml:space="preserve"> discussing other procedural matters, which required </w:t>
      </w:r>
      <w:r w:rsidR="00434F6C">
        <w:t xml:space="preserve">Commission Staff </w:t>
      </w:r>
      <w:r w:rsidR="00434F6C" w:rsidRPr="008C0220">
        <w:t xml:space="preserve">to file comments regarding the completeness of the application, sufficiency of notice, the effective date of the proposed </w:t>
      </w:r>
      <w:r w:rsidR="006842CE">
        <w:t>rate changes,</w:t>
      </w:r>
      <w:r w:rsidR="00434F6C" w:rsidRPr="008C0220">
        <w:t xml:space="preserve"> and </w:t>
      </w:r>
      <w:r w:rsidR="006842CE">
        <w:t>whether</w:t>
      </w:r>
      <w:r w:rsidR="00434F6C" w:rsidRPr="008C0220">
        <w:t xml:space="preserve"> </w:t>
      </w:r>
      <w:r w:rsidR="006842CE">
        <w:t xml:space="preserve">person who filed protests should be named as parties.  </w:t>
      </w:r>
      <w:r w:rsidR="00434F6C" w:rsidRPr="008C0220">
        <w:t xml:space="preserve"> </w:t>
      </w:r>
      <w:r w:rsidRPr="008C0220">
        <w:t xml:space="preserve">Lindsay was </w:t>
      </w:r>
      <w:r w:rsidR="006842CE">
        <w:t xml:space="preserve">also </w:t>
      </w:r>
      <w:r w:rsidRPr="008C0220">
        <w:t xml:space="preserve">required to file a response to </w:t>
      </w:r>
      <w:r w:rsidR="006842CE">
        <w:t>Commission Staff’s comments.</w:t>
      </w:r>
    </w:p>
    <w:p w:rsidR="008C0220" w:rsidRPr="008C0220" w:rsidRDefault="008C0220" w:rsidP="008C0220">
      <w:pPr>
        <w:pStyle w:val="FOFNumbered"/>
      </w:pPr>
      <w:r w:rsidRPr="008C0220">
        <w:t xml:space="preserve">On December 14, 2015, </w:t>
      </w:r>
      <w:r w:rsidR="006842CE">
        <w:t xml:space="preserve">Commission Staff filed comments, </w:t>
      </w:r>
      <w:r w:rsidRPr="008C0220">
        <w:t xml:space="preserve">recommending that the </w:t>
      </w:r>
      <w:r w:rsidR="006842CE" w:rsidRPr="008C0220">
        <w:t xml:space="preserve">application </w:t>
      </w:r>
      <w:r w:rsidRPr="008C0220">
        <w:t>be found administratively complete, that notice be deemed sufficient for a proposed effective date of December 1, 2015, and that the protestors be allowed file motions to intervene if they wished to be named as parties.</w:t>
      </w:r>
    </w:p>
    <w:p w:rsidR="008C0220" w:rsidRPr="008C0220" w:rsidRDefault="008C0220" w:rsidP="008C0220">
      <w:pPr>
        <w:pStyle w:val="FOFNumbered"/>
      </w:pPr>
      <w:r w:rsidRPr="008C0220">
        <w:t xml:space="preserve">On December 17, 2015, </w:t>
      </w:r>
      <w:r w:rsidR="006842CE">
        <w:t>Lindsay</w:t>
      </w:r>
      <w:r w:rsidRPr="008C0220">
        <w:t xml:space="preserve"> </w:t>
      </w:r>
      <w:r w:rsidR="006842CE">
        <w:t>responded affirmatively to Commission Staff’s comments.</w:t>
      </w:r>
    </w:p>
    <w:p w:rsidR="008C0220" w:rsidRDefault="008C0220" w:rsidP="008C0220">
      <w:pPr>
        <w:pStyle w:val="FOFNumbered"/>
      </w:pPr>
      <w:r w:rsidRPr="008C0220">
        <w:t xml:space="preserve">On December </w:t>
      </w:r>
      <w:r w:rsidR="006842CE">
        <w:t>31</w:t>
      </w:r>
      <w:r w:rsidRPr="008C0220">
        <w:t>, 2015, SOAH issued Order No. 3</w:t>
      </w:r>
      <w:r w:rsidR="006842CE">
        <w:t xml:space="preserve">, deeming the application complete, notice sufficient, including the </w:t>
      </w:r>
      <w:r w:rsidRPr="008C0220">
        <w:t xml:space="preserve">effective date to be December 1, 2015, and declaring that the only parties to the case were </w:t>
      </w:r>
      <w:r w:rsidR="006842CE">
        <w:t>Lindsay and Commission Staff.</w:t>
      </w:r>
    </w:p>
    <w:p w:rsidR="00642EC9" w:rsidRPr="00642EC9" w:rsidRDefault="00642EC9" w:rsidP="00642EC9">
      <w:pPr>
        <w:pStyle w:val="FOFNumbered"/>
      </w:pPr>
      <w:r w:rsidRPr="00642EC9">
        <w:t>From January 11 to November 17, 2016, the procedural schedule was extended and thereafter abated in order for Lindsay and Commission Staff to finalize documents related to an agreed resolution to this proceeding.</w:t>
      </w:r>
    </w:p>
    <w:p w:rsidR="008C0220" w:rsidRPr="008C0220" w:rsidRDefault="008C0220" w:rsidP="00642EC9">
      <w:pPr>
        <w:pStyle w:val="FOFNumbered"/>
      </w:pPr>
      <w:r w:rsidRPr="008C0220">
        <w:t xml:space="preserve">On November 17, 2016, Lindsay and </w:t>
      </w:r>
      <w:r w:rsidR="00642EC9">
        <w:t xml:space="preserve">Commission </w:t>
      </w:r>
      <w:r w:rsidRPr="008C0220">
        <w:t>Staff filed a joint motion to admit evidence and remand proceeding to the Commission</w:t>
      </w:r>
      <w:r w:rsidR="00642EC9">
        <w:t xml:space="preserve"> for final processing.</w:t>
      </w:r>
    </w:p>
    <w:p w:rsidR="008C0220" w:rsidRPr="008C0220" w:rsidRDefault="008C0220" w:rsidP="00642EC9">
      <w:pPr>
        <w:pStyle w:val="FOFNumbered"/>
      </w:pPr>
      <w:r w:rsidRPr="008C0220">
        <w:t>On November</w:t>
      </w:r>
      <w:r w:rsidRPr="008C0220">
        <w:tab/>
      </w:r>
      <w:r w:rsidR="00642EC9">
        <w:t>23,</w:t>
      </w:r>
      <w:r w:rsidRPr="008C0220">
        <w:t xml:space="preserve"> 2016</w:t>
      </w:r>
      <w:r w:rsidR="00642EC9">
        <w:t>,</w:t>
      </w:r>
      <w:r w:rsidRPr="008C0220">
        <w:t xml:space="preserve"> SOAH issued Order No. </w:t>
      </w:r>
      <w:r w:rsidR="00642EC9">
        <w:t>14</w:t>
      </w:r>
      <w:r w:rsidRPr="008C0220">
        <w:t xml:space="preserve">, </w:t>
      </w:r>
      <w:r w:rsidR="00642EC9">
        <w:t>admitting evidence, remanding the proceeding to the Commission, and dismissing the SOAH docket.</w:t>
      </w:r>
    </w:p>
    <w:p w:rsidR="008C0220" w:rsidRDefault="008C0220" w:rsidP="008C0220">
      <w:pPr>
        <w:pStyle w:val="Heading7"/>
        <w:rPr>
          <w:rFonts w:eastAsia="Times New Roman"/>
        </w:rPr>
      </w:pPr>
      <w:r>
        <w:rPr>
          <w:rFonts w:eastAsia="Times New Roman"/>
        </w:rPr>
        <w:t xml:space="preserve">Description of the Stipulation </w:t>
      </w:r>
    </w:p>
    <w:p w:rsidR="008C0220" w:rsidRPr="008C0220" w:rsidRDefault="008C0220" w:rsidP="008C0220">
      <w:pPr>
        <w:pStyle w:val="FOFNumbered"/>
      </w:pPr>
      <w:r w:rsidRPr="008C0220">
        <w:t xml:space="preserve">The signatories </w:t>
      </w:r>
      <w:r w:rsidR="009672A7">
        <w:t>agreed</w:t>
      </w:r>
      <w:r w:rsidRPr="008C0220">
        <w:t xml:space="preserve"> that Lindsay should be allowed to implement the retail water utility rates contained in Section 1.0 of the agreed proposed tariff included </w:t>
      </w:r>
      <w:r w:rsidR="009672A7">
        <w:t xml:space="preserve">as </w:t>
      </w:r>
      <w:r w:rsidRPr="008C0220">
        <w:t xml:space="preserve">Attachment </w:t>
      </w:r>
      <w:r w:rsidR="009672A7">
        <w:t>1</w:t>
      </w:r>
      <w:r w:rsidRPr="008C0220">
        <w:t xml:space="preserve"> to </w:t>
      </w:r>
      <w:r w:rsidR="009672A7">
        <w:t>this Order.</w:t>
      </w:r>
    </w:p>
    <w:p w:rsidR="008C0220" w:rsidRPr="008C0220" w:rsidRDefault="008C0220" w:rsidP="008C0220">
      <w:pPr>
        <w:pStyle w:val="FOFNumbered"/>
      </w:pPr>
      <w:r w:rsidRPr="008C0220">
        <w:lastRenderedPageBreak/>
        <w:t xml:space="preserve">The signatories </w:t>
      </w:r>
      <w:r w:rsidR="00321CFB">
        <w:t>agreed</w:t>
      </w:r>
      <w:r w:rsidRPr="008C0220">
        <w:t xml:space="preserve"> that Lindsay should be allowed to implement retail water utility rates effective according to the schedule contained in Section 1.0 of the proposed tariff included </w:t>
      </w:r>
      <w:r w:rsidR="00321CFB">
        <w:t>as Attachment 1 to this Order.</w:t>
      </w:r>
    </w:p>
    <w:p w:rsidR="008C0220" w:rsidRPr="008C0220" w:rsidRDefault="008C0220" w:rsidP="008C0220">
      <w:pPr>
        <w:pStyle w:val="FOFNumbered"/>
      </w:pPr>
      <w:r w:rsidRPr="008C0220">
        <w:t xml:space="preserve">The signatories </w:t>
      </w:r>
      <w:r w:rsidR="00321CFB">
        <w:t>agreed</w:t>
      </w:r>
      <w:r w:rsidRPr="008C0220">
        <w:t xml:space="preserve"> that Lindsay should be allowed to implement the other tariff provisions included in the agreed proposed tariff in Attachment </w:t>
      </w:r>
      <w:r w:rsidR="00321CFB">
        <w:t>1 to this Order.</w:t>
      </w:r>
    </w:p>
    <w:p w:rsidR="008C0220" w:rsidRPr="008C0220" w:rsidRDefault="008C0220" w:rsidP="008C0220">
      <w:pPr>
        <w:pStyle w:val="FOFNumbered"/>
      </w:pPr>
      <w:r w:rsidRPr="008C0220">
        <w:t xml:space="preserve">The signatories </w:t>
      </w:r>
      <w:r w:rsidR="00321CFB">
        <w:t>agreed</w:t>
      </w:r>
      <w:r w:rsidRPr="008C0220">
        <w:t xml:space="preserve"> that the </w:t>
      </w:r>
      <w:r w:rsidR="00321CFB">
        <w:t xml:space="preserve">agreed </w:t>
      </w:r>
      <w:r w:rsidRPr="008C0220">
        <w:t>proposed tariff should be the governing water utility rates, terms, treatments</w:t>
      </w:r>
      <w:r w:rsidR="00321CFB">
        <w:t>,</w:t>
      </w:r>
      <w:r w:rsidRPr="008C0220">
        <w:t xml:space="preserve"> and conditions for Lindsay ratepayer</w:t>
      </w:r>
      <w:r w:rsidR="00321CFB">
        <w:t>s</w:t>
      </w:r>
      <w:r w:rsidRPr="008C0220">
        <w:t xml:space="preserve"> of the public</w:t>
      </w:r>
      <w:r w:rsidR="00321CFB">
        <w:t xml:space="preserve"> water systems and service area</w:t>
      </w:r>
      <w:r w:rsidRPr="008C0220">
        <w:t xml:space="preserve">s specified in the </w:t>
      </w:r>
      <w:r w:rsidR="00321CFB">
        <w:t xml:space="preserve">agreed proposed </w:t>
      </w:r>
      <w:r w:rsidRPr="008C0220">
        <w:t>tariff.</w:t>
      </w:r>
    </w:p>
    <w:p w:rsidR="008C0220" w:rsidRPr="008C0220" w:rsidRDefault="008C0220" w:rsidP="008C0220">
      <w:pPr>
        <w:pStyle w:val="FOFNumbered"/>
      </w:pPr>
      <w:r w:rsidRPr="008C0220">
        <w:t xml:space="preserve">The </w:t>
      </w:r>
      <w:r w:rsidR="00321CFB" w:rsidRPr="008C0220">
        <w:t xml:space="preserve">signatories </w:t>
      </w:r>
      <w:r w:rsidRPr="008C0220">
        <w:t>agree</w:t>
      </w:r>
      <w:r w:rsidR="00321CFB">
        <w:t>d</w:t>
      </w:r>
      <w:r w:rsidRPr="008C0220">
        <w:t xml:space="preserve"> that Lindsay shall not seek to recover and shall not collect any rate case expense that it has incurred or will incur in relation to the </w:t>
      </w:r>
      <w:r w:rsidR="00321CFB" w:rsidRPr="008C0220">
        <w:t xml:space="preserve">application </w:t>
      </w:r>
      <w:r w:rsidRPr="008C0220">
        <w:t>or this docket.</w:t>
      </w:r>
    </w:p>
    <w:p w:rsidR="008C0220" w:rsidRPr="008C0220" w:rsidRDefault="008C0220" w:rsidP="003B6B38">
      <w:pPr>
        <w:pStyle w:val="FOFNumbered"/>
      </w:pPr>
      <w:r w:rsidRPr="008C0220">
        <w:t xml:space="preserve">The signatories </w:t>
      </w:r>
      <w:r w:rsidR="00321CFB">
        <w:t>agreed</w:t>
      </w:r>
      <w:r w:rsidRPr="008C0220">
        <w:t xml:space="preserve"> that Lindsay should be allowed to keep all revenue collected under</w:t>
      </w:r>
      <w:r>
        <w:t xml:space="preserve"> </w:t>
      </w:r>
      <w:r w:rsidRPr="008C0220">
        <w:t xml:space="preserve">the rate schedule in effect for December 1, 2015 through the date of this </w:t>
      </w:r>
      <w:r w:rsidR="00321CFB">
        <w:t>Order</w:t>
      </w:r>
      <w:r w:rsidRPr="008C0220">
        <w:t>.</w:t>
      </w:r>
    </w:p>
    <w:p w:rsidR="008C0220" w:rsidRDefault="008C0220" w:rsidP="008C0220">
      <w:pPr>
        <w:pStyle w:val="Heading7"/>
        <w:rPr>
          <w:rFonts w:eastAsia="Times New Roman"/>
        </w:rPr>
      </w:pPr>
      <w:r>
        <w:rPr>
          <w:rFonts w:eastAsia="Times New Roman"/>
        </w:rPr>
        <w:t>Consistency of the Stipulation with the Texas Water Code and Commission Requirements</w:t>
      </w:r>
    </w:p>
    <w:p w:rsidR="008C0220" w:rsidRPr="008C0220" w:rsidRDefault="00135EDA" w:rsidP="008C0220">
      <w:pPr>
        <w:pStyle w:val="FOFNumbered"/>
      </w:pPr>
      <w:r>
        <w:t>The signatories agreed that considered</w:t>
      </w:r>
      <w:r w:rsidR="00321CFB">
        <w:t xml:space="preserve"> in light of Lindsay’</w:t>
      </w:r>
      <w:r w:rsidR="008C0220" w:rsidRPr="008C0220">
        <w:t>s application</w:t>
      </w:r>
      <w:r w:rsidR="00EC3A8E">
        <w:t xml:space="preserve"> and</w:t>
      </w:r>
      <w:r w:rsidR="008C0220" w:rsidRPr="008C0220">
        <w:t xml:space="preserve"> responses to discovery requests, the </w:t>
      </w:r>
      <w:r w:rsidR="00321CFB">
        <w:t>agreement</w:t>
      </w:r>
      <w:r w:rsidR="008C0220" w:rsidRPr="008C0220">
        <w:t xml:space="preserve"> is the result of compromise from each party, and these efforts, as well as the overall result of the </w:t>
      </w:r>
      <w:r w:rsidR="00321CFB">
        <w:t xml:space="preserve">agreement, support </w:t>
      </w:r>
      <w:r w:rsidR="008C0220" w:rsidRPr="008C0220">
        <w:t xml:space="preserve">the reasonableness and benefits of the terms of the </w:t>
      </w:r>
      <w:r w:rsidR="00321CFB">
        <w:t>agreement</w:t>
      </w:r>
      <w:r w:rsidR="008C0220" w:rsidRPr="008C0220">
        <w:t>.</w:t>
      </w:r>
    </w:p>
    <w:p w:rsidR="008C0220" w:rsidRPr="008C0220" w:rsidRDefault="00321CFB" w:rsidP="008C0220">
      <w:pPr>
        <w:pStyle w:val="FOFNumbered"/>
      </w:pPr>
      <w:r>
        <w:t xml:space="preserve">Consistent with the agreement, the </w:t>
      </w:r>
      <w:r w:rsidR="008C0220" w:rsidRPr="008C0220">
        <w:t>rates, term</w:t>
      </w:r>
      <w:r>
        <w:t xml:space="preserve">s, and conditions of Attachment 1 to this Order </w:t>
      </w:r>
      <w:r w:rsidR="008C0220" w:rsidRPr="008C0220">
        <w:t>are just and reasonable.</w:t>
      </w:r>
    </w:p>
    <w:p w:rsidR="00EE5DDA" w:rsidRPr="008F00D1" w:rsidRDefault="00EE5DDA" w:rsidP="008F00D1">
      <w:pPr>
        <w:pStyle w:val="Heading1"/>
      </w:pPr>
      <w:r w:rsidRPr="008F00D1">
        <w:t>Conclusions of Law</w:t>
      </w:r>
    </w:p>
    <w:p w:rsidR="008C0220" w:rsidRPr="008C0220" w:rsidRDefault="008C0220" w:rsidP="008C0220">
      <w:pPr>
        <w:pStyle w:val="COLNumbered"/>
      </w:pPr>
      <w:r w:rsidRPr="008C0220">
        <w:t xml:space="preserve">Lindsay is a public utility as defined in </w:t>
      </w:r>
      <w:r w:rsidR="00EC3A8E">
        <w:t>Texas Water Code</w:t>
      </w:r>
      <w:r w:rsidRPr="008C0220">
        <w:t xml:space="preserve"> § 13.002(23)</w:t>
      </w:r>
      <w:r w:rsidR="008F00D1">
        <w:t>.</w:t>
      </w:r>
      <w:r w:rsidR="008F00D1">
        <w:rPr>
          <w:rStyle w:val="FootnoteReference"/>
        </w:rPr>
        <w:footnoteReference w:id="1"/>
      </w:r>
    </w:p>
    <w:p w:rsidR="008C0220" w:rsidRPr="008C0220" w:rsidRDefault="008C0220" w:rsidP="008C0220">
      <w:pPr>
        <w:pStyle w:val="COLNumbered"/>
      </w:pPr>
      <w:r w:rsidRPr="008C0220">
        <w:t xml:space="preserve">The Commission has jurisdiction over Lindsay's </w:t>
      </w:r>
      <w:r w:rsidR="00EC3A8E" w:rsidRPr="008C0220">
        <w:t xml:space="preserve">application </w:t>
      </w:r>
      <w:r w:rsidRPr="008C0220">
        <w:t xml:space="preserve">for a rate increase </w:t>
      </w:r>
      <w:r w:rsidR="00EC3A8E">
        <w:t>under</w:t>
      </w:r>
      <w:r w:rsidRPr="008C0220">
        <w:t xml:space="preserve"> TWC §§ 13.041, 13.181, and 13</w:t>
      </w:r>
      <w:r w:rsidR="00EC3A8E">
        <w:t>.187</w:t>
      </w:r>
      <w:r w:rsidRPr="008C0220">
        <w:t>.</w:t>
      </w:r>
    </w:p>
    <w:p w:rsidR="008C0220" w:rsidRPr="008C0220" w:rsidRDefault="008C0220" w:rsidP="008C0220">
      <w:pPr>
        <w:pStyle w:val="COLNumbered"/>
      </w:pPr>
      <w:r w:rsidRPr="008C0220">
        <w:t xml:space="preserve">This docket was processed in accordance with the requirements of the </w:t>
      </w:r>
      <w:r w:rsidR="008F00D1">
        <w:t>TWC</w:t>
      </w:r>
      <w:r w:rsidRPr="008C0220">
        <w:t xml:space="preserve">, </w:t>
      </w:r>
      <w:r w:rsidR="008F00D1">
        <w:t>the</w:t>
      </w:r>
      <w:r w:rsidRPr="008C0220">
        <w:t xml:space="preserve"> Administrative Procedure Act,</w:t>
      </w:r>
      <w:r w:rsidR="00EC3A8E">
        <w:rPr>
          <w:rStyle w:val="FootnoteReference"/>
        </w:rPr>
        <w:footnoteReference w:id="2"/>
      </w:r>
      <w:r w:rsidRPr="008C0220">
        <w:t xml:space="preserve"> and Commission rules.</w:t>
      </w:r>
    </w:p>
    <w:p w:rsidR="008C0220" w:rsidRPr="008C0220" w:rsidRDefault="008F00D1" w:rsidP="008C0220">
      <w:pPr>
        <w:pStyle w:val="COLNumbered"/>
      </w:pPr>
      <w:r>
        <w:lastRenderedPageBreak/>
        <w:t xml:space="preserve">Lindsay provided proper </w:t>
      </w:r>
      <w:r w:rsidR="008C0220" w:rsidRPr="008C0220">
        <w:t>notice of the application as required by TWC § 13.187 and 16 TAC § 24.22.</w:t>
      </w:r>
    </w:p>
    <w:p w:rsidR="008C0220" w:rsidRPr="008C0220" w:rsidRDefault="008C0220" w:rsidP="008C0220">
      <w:pPr>
        <w:pStyle w:val="COLNumbered"/>
      </w:pPr>
      <w:r w:rsidRPr="008C0220">
        <w:t>This docket contains no remaining contested issues of fact or law.</w:t>
      </w:r>
    </w:p>
    <w:p w:rsidR="008C0220" w:rsidRPr="008C0220" w:rsidRDefault="008C0220" w:rsidP="008C0220">
      <w:pPr>
        <w:pStyle w:val="COLNumbered"/>
      </w:pPr>
      <w:r w:rsidRPr="008C0220">
        <w:t xml:space="preserve">The </w:t>
      </w:r>
      <w:r w:rsidR="008F00D1">
        <w:t>agreement</w:t>
      </w:r>
      <w:r w:rsidRPr="008C0220">
        <w:t>, taken as a whole</w:t>
      </w:r>
      <w:r w:rsidR="008F00D1">
        <w:t>,</w:t>
      </w:r>
      <w:r w:rsidRPr="008C0220">
        <w:t xml:space="preserve"> is a just and reasonable resolution of all issues it addresses, results </w:t>
      </w:r>
      <w:r w:rsidR="008F00D1">
        <w:t>in just</w:t>
      </w:r>
      <w:r w:rsidRPr="008C0220">
        <w:t xml:space="preserve"> and reasonable rates, terms and conditions, is consistent with the relevant provisions of TWC, </w:t>
      </w:r>
      <w:r w:rsidR="008F00D1">
        <w:t>c</w:t>
      </w:r>
      <w:r w:rsidRPr="008C0220">
        <w:t>hapter 13, and should be approved.</w:t>
      </w:r>
    </w:p>
    <w:p w:rsidR="008C0220" w:rsidRDefault="008C0220" w:rsidP="008C0220">
      <w:pPr>
        <w:pStyle w:val="COLNumbered"/>
      </w:pPr>
      <w:r w:rsidRPr="008C0220">
        <w:t xml:space="preserve">The rates agreed to in the </w:t>
      </w:r>
      <w:r w:rsidR="008F00D1">
        <w:t>agreement</w:t>
      </w:r>
      <w:r w:rsidRPr="008C0220">
        <w:t xml:space="preserve"> are just and reasonable, comply with the ratemaking provisions in TWC, </w:t>
      </w:r>
      <w:r w:rsidR="008F00D1">
        <w:t>c</w:t>
      </w:r>
      <w:r w:rsidRPr="008C0220">
        <w:t>hapter 13, and are not unreasonably discriminatory, preferential, or prejudicial.</w:t>
      </w:r>
    </w:p>
    <w:p w:rsidR="008F00D1" w:rsidRPr="008C0220" w:rsidRDefault="008F00D1" w:rsidP="008C0220">
      <w:pPr>
        <w:pStyle w:val="COLNumbered"/>
      </w:pPr>
      <w:r w:rsidRPr="008878C4">
        <w:t xml:space="preserve">The requirements for informal disposition </w:t>
      </w:r>
      <w:r w:rsidR="00EC3A8E">
        <w:t>under</w:t>
      </w:r>
      <w:r w:rsidRPr="008878C4">
        <w:t xml:space="preserve"> 16 TAC § 22.35 have been met in this proceeding</w:t>
      </w:r>
      <w:r>
        <w:t>.</w:t>
      </w:r>
    </w:p>
    <w:p w:rsidR="00EE5DDA" w:rsidRDefault="00EE5DDA" w:rsidP="00EE5DDA">
      <w:pPr>
        <w:pStyle w:val="Heading1"/>
      </w:pPr>
      <w:r>
        <w:t>Ordering Paragraphs</w:t>
      </w:r>
    </w:p>
    <w:p w:rsidR="008D1724" w:rsidRPr="008D1724" w:rsidRDefault="008D1724" w:rsidP="008D1724">
      <w:pPr>
        <w:pStyle w:val="BodyText"/>
      </w:pPr>
      <w:r>
        <w:t xml:space="preserve">In accordance with </w:t>
      </w:r>
      <w:r w:rsidR="008F00D1">
        <w:t>the</w:t>
      </w:r>
      <w:r>
        <w:t xml:space="preserve"> findings of fact and conclusions of law, the Commission issues the following order:</w:t>
      </w:r>
    </w:p>
    <w:p w:rsidR="008C0220" w:rsidRPr="008C0220" w:rsidRDefault="008C0220" w:rsidP="008F00D1">
      <w:pPr>
        <w:pStyle w:val="OrderingParagraph"/>
      </w:pPr>
      <w:r w:rsidRPr="008C0220">
        <w:t>Lindsay</w:t>
      </w:r>
      <w:r w:rsidR="008F00D1">
        <w:t>’</w:t>
      </w:r>
      <w:r w:rsidRPr="008C0220">
        <w:t xml:space="preserve">s </w:t>
      </w:r>
      <w:r w:rsidR="008F00D1" w:rsidRPr="008C0220">
        <w:t xml:space="preserve">application </w:t>
      </w:r>
      <w:r w:rsidR="008F00D1">
        <w:t xml:space="preserve">for a rate/tariff </w:t>
      </w:r>
      <w:r w:rsidRPr="008C0220">
        <w:t xml:space="preserve">change and related relief is approved consistent with </w:t>
      </w:r>
      <w:r w:rsidR="008F00D1">
        <w:t>this Order and the agreement.</w:t>
      </w:r>
    </w:p>
    <w:p w:rsidR="008C0220" w:rsidRPr="008C0220" w:rsidRDefault="008C0220" w:rsidP="008C0220">
      <w:pPr>
        <w:pStyle w:val="OrderingParagraph"/>
      </w:pPr>
      <w:r w:rsidRPr="008C0220">
        <w:t>L</w:t>
      </w:r>
      <w:r w:rsidR="008F00D1">
        <w:t>indsay’s</w:t>
      </w:r>
      <w:r w:rsidRPr="008C0220">
        <w:t xml:space="preserve"> tariff </w:t>
      </w:r>
      <w:r w:rsidR="00135EDA">
        <w:t>provided with</w:t>
      </w:r>
      <w:r w:rsidR="008F00D1">
        <w:t xml:space="preserve"> this Order as </w:t>
      </w:r>
      <w:r w:rsidRPr="008C0220">
        <w:t xml:space="preserve">Attachment </w:t>
      </w:r>
      <w:r w:rsidR="008F00D1">
        <w:t>1</w:t>
      </w:r>
      <w:r w:rsidRPr="008C0220">
        <w:t xml:space="preserve"> is approved.</w:t>
      </w:r>
    </w:p>
    <w:p w:rsidR="008C0220" w:rsidRPr="008C0220" w:rsidRDefault="008F00D1" w:rsidP="008C0220">
      <w:pPr>
        <w:pStyle w:val="OrderingParagraph"/>
      </w:pPr>
      <w:r w:rsidRPr="00C87DC6">
        <w:rPr>
          <w:snapToGrid/>
          <w:szCs w:val="24"/>
        </w:rPr>
        <w:t xml:space="preserve">Entry of this Order consistent with the </w:t>
      </w:r>
      <w:r>
        <w:rPr>
          <w:snapToGrid/>
          <w:szCs w:val="24"/>
        </w:rPr>
        <w:t>agreement</w:t>
      </w:r>
      <w:r w:rsidRPr="00C87DC6">
        <w:rPr>
          <w:snapToGrid/>
          <w:szCs w:val="24"/>
        </w:rPr>
        <w:t xml:space="preserve"> does not indicate the Commission’s endorsement of any principle or methodology that may underlie the </w:t>
      </w:r>
      <w:r>
        <w:rPr>
          <w:snapToGrid/>
          <w:szCs w:val="24"/>
        </w:rPr>
        <w:t>agreement</w:t>
      </w:r>
      <w:r w:rsidRPr="00C87DC6">
        <w:rPr>
          <w:snapToGrid/>
          <w:szCs w:val="24"/>
        </w:rPr>
        <w:t xml:space="preserve">.  Neither should entry of this Order be regarded as a precedent as to the appropriateness of any principle or methodology underlying the </w:t>
      </w:r>
      <w:r>
        <w:rPr>
          <w:snapToGrid/>
          <w:szCs w:val="24"/>
        </w:rPr>
        <w:t>agreement</w:t>
      </w:r>
      <w:r w:rsidR="008C0220" w:rsidRPr="008C0220">
        <w:t>.</w:t>
      </w:r>
    </w:p>
    <w:p w:rsidR="008C0220" w:rsidRPr="008C0220" w:rsidRDefault="008C0220" w:rsidP="008C0220">
      <w:pPr>
        <w:pStyle w:val="OrderingParagraph"/>
      </w:pPr>
      <w:r w:rsidRPr="008C0220">
        <w:t>All other motions, requests for entry of specific findings of fact, conclusions of law, and ordering paragraphs, and any other requests for general or specific relief, if not expressly granted are denied.</w:t>
      </w:r>
    </w:p>
    <w:p w:rsidR="008F00D1" w:rsidRDefault="008F00D1">
      <w:pPr>
        <w:spacing w:after="160" w:line="259" w:lineRule="auto"/>
        <w:rPr>
          <w:b/>
        </w:rPr>
      </w:pPr>
      <w:r>
        <w:br w:type="page"/>
      </w:r>
    </w:p>
    <w:p w:rsidR="00160DCD" w:rsidRDefault="00160DCD" w:rsidP="00160DCD">
      <w:pPr>
        <w:pStyle w:val="Dateline"/>
      </w:pPr>
      <w:r>
        <w:lastRenderedPageBreak/>
        <w:t xml:space="preserve">Signed at Austin, Texas the ______ day of </w:t>
      </w:r>
      <w:r w:rsidR="008F00D1">
        <w:t>January</w:t>
      </w:r>
      <w:r>
        <w:t xml:space="preserve"> </w:t>
      </w:r>
      <w:r w:rsidR="008F00D1">
        <w:t>2017</w:t>
      </w:r>
      <w:r w:rsidR="008D1724">
        <w:t>.</w:t>
      </w:r>
    </w:p>
    <w:p w:rsidR="00160DCD" w:rsidRDefault="00160DCD" w:rsidP="008D1724">
      <w:pPr>
        <w:pStyle w:val="Dateline"/>
      </w:pPr>
    </w:p>
    <w:p w:rsidR="00160DCD" w:rsidRDefault="00160DCD" w:rsidP="00160DCD">
      <w:pPr>
        <w:pStyle w:val="Signatures"/>
      </w:pPr>
      <w:r>
        <w:t>PUBLIC UTILITY COMMISSION OF TEXAS</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160DCD" w:rsidP="00160DCD">
      <w:pPr>
        <w:pStyle w:val="Signatures"/>
      </w:pPr>
      <w:r>
        <w:t>DONNA L. NELSON, CHAIRMAN</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160DCD" w:rsidP="00160DCD">
      <w:pPr>
        <w:pStyle w:val="Signatures"/>
      </w:pPr>
      <w:r>
        <w:t>KENNETH W. ANDERSON, JR., COMMISSIONER</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FF1816" w:rsidP="00160DCD">
      <w:pPr>
        <w:pStyle w:val="Signatures"/>
      </w:pPr>
      <w:r w:rsidRPr="00160DCD">
        <w:t>______________________________________________</w:t>
      </w:r>
    </w:p>
    <w:p w:rsidR="00160DCD" w:rsidRDefault="00FF1816" w:rsidP="00160DCD">
      <w:pPr>
        <w:pStyle w:val="Signatures"/>
      </w:pPr>
      <w:r>
        <w:t>BRANDY MARTY MARQUEZ</w:t>
      </w:r>
      <w:r w:rsidR="00160DCD">
        <w:t>, COMMISSIONER</w:t>
      </w:r>
    </w:p>
    <w:p w:rsidR="00160DCD" w:rsidRDefault="00160DCD" w:rsidP="00160DCD"/>
    <w:p w:rsidR="00160DCD" w:rsidRDefault="00160DCD" w:rsidP="00160DCD"/>
    <w:p w:rsidR="00160DCD" w:rsidRDefault="00160DCD" w:rsidP="00160DCD"/>
    <w:p w:rsidR="00FE4318" w:rsidRPr="00410966" w:rsidRDefault="00FE4318" w:rsidP="0062202F">
      <w:pPr>
        <w:pStyle w:val="EndMatter"/>
        <w:rPr>
          <w:sz w:val="16"/>
          <w:szCs w:val="16"/>
        </w:rPr>
      </w:pPr>
      <w:r w:rsidRPr="00410966">
        <w:rPr>
          <w:sz w:val="16"/>
          <w:szCs w:val="16"/>
        </w:rPr>
        <w:t>W2013</w:t>
      </w:r>
    </w:p>
    <w:p w:rsidR="00160DCD" w:rsidRDefault="00537367" w:rsidP="0062202F">
      <w:pPr>
        <w:pStyle w:val="EndMatter"/>
      </w:pPr>
      <w:r w:rsidRPr="00410966">
        <w:rPr>
          <w:sz w:val="16"/>
          <w:szCs w:val="16"/>
        </w:rPr>
        <w:fldChar w:fldCharType="begin"/>
      </w:r>
      <w:r w:rsidRPr="00410966">
        <w:rPr>
          <w:sz w:val="16"/>
          <w:szCs w:val="16"/>
        </w:rPr>
        <w:instrText xml:space="preserve"> FILENAME  \* Lower \p  \* MERGEFORMAT </w:instrText>
      </w:r>
      <w:r w:rsidRPr="00410966">
        <w:rPr>
          <w:sz w:val="16"/>
          <w:szCs w:val="16"/>
        </w:rPr>
        <w:fldChar w:fldCharType="separate"/>
      </w:r>
      <w:r w:rsidR="00410966">
        <w:rPr>
          <w:noProof/>
          <w:sz w:val="16"/>
          <w:szCs w:val="16"/>
        </w:rPr>
        <w:t>q:\cadm\orders\soahsettled\44000\44898po.docx</w:t>
      </w:r>
      <w:r w:rsidRPr="00410966">
        <w:rPr>
          <w:noProof/>
          <w:sz w:val="16"/>
          <w:szCs w:val="16"/>
        </w:rPr>
        <w:fldChar w:fldCharType="end"/>
      </w:r>
    </w:p>
    <w:sectPr w:rsidR="00160DCD" w:rsidSect="00ED04FC">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7754" w:rsidRDefault="00527754" w:rsidP="00D03394">
      <w:r>
        <w:separator/>
      </w:r>
    </w:p>
  </w:endnote>
  <w:endnote w:type="continuationSeparator" w:id="0">
    <w:p w:rsidR="00527754" w:rsidRDefault="00527754"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7754" w:rsidRDefault="00527754" w:rsidP="00D03394">
      <w:r>
        <w:separator/>
      </w:r>
    </w:p>
  </w:footnote>
  <w:footnote w:type="continuationSeparator" w:id="0">
    <w:p w:rsidR="00527754" w:rsidRDefault="00527754" w:rsidP="00D03394">
      <w:r>
        <w:continuationSeparator/>
      </w:r>
    </w:p>
  </w:footnote>
  <w:footnote w:id="1">
    <w:p w:rsidR="008F00D1" w:rsidRDefault="008F00D1" w:rsidP="008F00D1">
      <w:pPr>
        <w:pStyle w:val="FootnoteText"/>
        <w:spacing w:after="120"/>
      </w:pPr>
      <w:r>
        <w:rPr>
          <w:rStyle w:val="FootnoteReference"/>
        </w:rPr>
        <w:footnoteRef/>
      </w:r>
      <w:r>
        <w:t xml:space="preserve"> Tex. Water Code Ann. (West 2008 and Supp. 2016) (TWC).</w:t>
      </w:r>
    </w:p>
  </w:footnote>
  <w:footnote w:id="2">
    <w:p w:rsidR="00EC3A8E" w:rsidRDefault="00EC3A8E">
      <w:pPr>
        <w:pStyle w:val="FootnoteText"/>
      </w:pPr>
      <w:r>
        <w:rPr>
          <w:rStyle w:val="FootnoteReference"/>
        </w:rPr>
        <w:footnoteRef/>
      </w:r>
      <w:r>
        <w:t xml:space="preserve"> Tex. Gov’t Code Ann. §§ 2001.001-.902 (West 2016).</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4FC" w:rsidRDefault="00ED04FC" w:rsidP="00D15AA1">
    <w:pPr>
      <w:pStyle w:val="Header"/>
      <w:tabs>
        <w:tab w:val="clear" w:pos="4680"/>
        <w:tab w:val="center" w:pos="4950"/>
      </w:tabs>
    </w:pPr>
    <w:r>
      <w:t>PUC Docket No. </w:t>
    </w:r>
    <w:r w:rsidR="00D15AA1">
      <w:t>44898</w:t>
    </w:r>
    <w:r>
      <w:tab/>
    </w:r>
    <w:r w:rsidR="00D15AA1">
      <w:t xml:space="preserve">Proposed </w:t>
    </w:r>
    <w:r>
      <w:t>Order</w:t>
    </w:r>
    <w:r>
      <w:tab/>
      <w:t xml:space="preserve">Page </w:t>
    </w:r>
    <w:r>
      <w:fldChar w:fldCharType="begin"/>
    </w:r>
    <w:r>
      <w:instrText xml:space="preserve"> PAGE   \* MERGEFORMAT </w:instrText>
    </w:r>
    <w:r>
      <w:fldChar w:fldCharType="separate"/>
    </w:r>
    <w:r w:rsidR="009D35FB">
      <w:rPr>
        <w:noProof/>
      </w:rPr>
      <w:t>6</w:t>
    </w:r>
    <w:r>
      <w:fldChar w:fldCharType="end"/>
    </w:r>
    <w:r>
      <w:t xml:space="preserve"> of </w:t>
    </w:r>
    <w:fldSimple w:instr=" NUMPAGES   \* MERGEFORMAT ">
      <w:r w:rsidR="009D35FB">
        <w:rPr>
          <w:noProof/>
        </w:rPr>
        <w:t>6</w:t>
      </w:r>
    </w:fldSimple>
  </w:p>
  <w:p w:rsidR="00ED04FC" w:rsidRDefault="00ED04FC">
    <w:pPr>
      <w:pStyle w:val="Header"/>
    </w:pPr>
    <w:r>
      <w:t>SOAH Docket No. 473-16-</w:t>
    </w:r>
    <w:r w:rsidR="00D15AA1">
      <w:t>0564.WS</w:t>
    </w:r>
  </w:p>
  <w:p w:rsidR="00ED04FC" w:rsidRDefault="00ED04FC">
    <w:pPr>
      <w:pStyle w:val="Header"/>
    </w:pPr>
  </w:p>
  <w:p w:rsidR="00ED04FC" w:rsidRDefault="00ED04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0311D"/>
    <w:multiLevelType w:val="multilevel"/>
    <w:tmpl w:val="A6BAAD9C"/>
    <w:lvl w:ilvl="0">
      <w:start w:val="6"/>
      <w:numFmt w:val="decimal"/>
      <w:lvlText w:val="%1."/>
      <w:lvlJc w:val="left"/>
      <w:pPr>
        <w:tabs>
          <w:tab w:val="left" w:pos="216"/>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2"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CE5F69"/>
    <w:multiLevelType w:val="multilevel"/>
    <w:tmpl w:val="23F4AEC6"/>
    <w:lvl w:ilvl="0">
      <w:start w:val="4"/>
      <w:numFmt w:val="decimal"/>
      <w:lvlText w:val="%1."/>
      <w:lvlJc w:val="left"/>
      <w:pPr>
        <w:tabs>
          <w:tab w:val="left" w:pos="360"/>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CFE043E"/>
    <w:multiLevelType w:val="multilevel"/>
    <w:tmpl w:val="E516313C"/>
    <w:lvl w:ilvl="0">
      <w:start w:val="1"/>
      <w:numFmt w:val="decimal"/>
      <w:lvlText w:val="%1."/>
      <w:lvlJc w:val="left"/>
      <w:pPr>
        <w:tabs>
          <w:tab w:val="left" w:pos="432"/>
        </w:tabs>
        <w:ind w:left="720"/>
      </w:pPr>
      <w:rPr>
        <w:rFonts w:ascii="Times New Roman" w:eastAsia="Times New Roman" w:hAnsi="Times New Roman"/>
        <w:strike w:val="0"/>
        <w:color w:val="000000"/>
        <w:spacing w:val="-1"/>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EE95388"/>
    <w:multiLevelType w:val="multilevel"/>
    <w:tmpl w:val="9190B3A4"/>
    <w:lvl w:ilvl="0">
      <w:start w:val="23"/>
      <w:numFmt w:val="decimal"/>
      <w:lvlText w:val="%1."/>
      <w:lvlJc w:val="left"/>
      <w:pPr>
        <w:tabs>
          <w:tab w:val="left" w:pos="36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42A6A55"/>
    <w:multiLevelType w:val="multilevel"/>
    <w:tmpl w:val="F84C23EA"/>
    <w:lvl w:ilvl="0">
      <w:start w:val="1"/>
      <w:numFmt w:val="decimal"/>
      <w:lvlText w:val="%1."/>
      <w:lvlJc w:val="left"/>
      <w:pPr>
        <w:tabs>
          <w:tab w:val="left" w:pos="360"/>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8" w15:restartNumberingAfterBreak="0">
    <w:nsid w:val="61B23FAC"/>
    <w:multiLevelType w:val="multilevel"/>
    <w:tmpl w:val="F31E549A"/>
    <w:lvl w:ilvl="0">
      <w:start w:val="18"/>
      <w:numFmt w:val="decimal"/>
      <w:lvlText w:val="%1."/>
      <w:lvlJc w:val="left"/>
      <w:pPr>
        <w:tabs>
          <w:tab w:val="left" w:pos="288"/>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11"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2" w15:restartNumberingAfterBreak="0">
    <w:nsid w:val="762E18C9"/>
    <w:multiLevelType w:val="multilevel"/>
    <w:tmpl w:val="38E62F46"/>
    <w:lvl w:ilvl="0">
      <w:start w:val="1"/>
      <w:numFmt w:val="decimal"/>
      <w:lvlText w:val="%1."/>
      <w:lvlJc w:val="left"/>
      <w:pPr>
        <w:tabs>
          <w:tab w:val="left" w:pos="36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7"/>
  </w:num>
  <w:num w:numId="3">
    <w:abstractNumId w:val="1"/>
  </w:num>
  <w:num w:numId="4">
    <w:abstractNumId w:val="11"/>
  </w:num>
  <w:num w:numId="5">
    <w:abstractNumId w:val="7"/>
  </w:num>
  <w:num w:numId="6">
    <w:abstractNumId w:val="9"/>
  </w:num>
  <w:num w:numId="7">
    <w:abstractNumId w:val="10"/>
  </w:num>
  <w:num w:numId="8">
    <w:abstractNumId w:val="12"/>
  </w:num>
  <w:num w:numId="9">
    <w:abstractNumId w:val="0"/>
  </w:num>
  <w:num w:numId="10">
    <w:abstractNumId w:val="8"/>
  </w:num>
  <w:num w:numId="11">
    <w:abstractNumId w:val="5"/>
  </w:num>
  <w:num w:numId="12">
    <w:abstractNumId w:val="4"/>
  </w:num>
  <w:num w:numId="13">
    <w:abstractNumId w:val="3"/>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1"/>
  <w:proofState w:spelling="clean" w:grammar="clean"/>
  <w:attachedTemplate r:id="rId1"/>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7754"/>
    <w:rsid w:val="000E5DBE"/>
    <w:rsid w:val="001169CA"/>
    <w:rsid w:val="00135EDA"/>
    <w:rsid w:val="00160DCD"/>
    <w:rsid w:val="00193450"/>
    <w:rsid w:val="001D4F4B"/>
    <w:rsid w:val="001E360C"/>
    <w:rsid w:val="00266F9F"/>
    <w:rsid w:val="00312838"/>
    <w:rsid w:val="00321CFB"/>
    <w:rsid w:val="0035601C"/>
    <w:rsid w:val="003D12FE"/>
    <w:rsid w:val="00410966"/>
    <w:rsid w:val="00433B5E"/>
    <w:rsid w:val="00434F6C"/>
    <w:rsid w:val="00487710"/>
    <w:rsid w:val="004E082A"/>
    <w:rsid w:val="00501D22"/>
    <w:rsid w:val="005218AF"/>
    <w:rsid w:val="00527754"/>
    <w:rsid w:val="00537367"/>
    <w:rsid w:val="005A03F6"/>
    <w:rsid w:val="005C3512"/>
    <w:rsid w:val="005D4B05"/>
    <w:rsid w:val="005F146A"/>
    <w:rsid w:val="00610F69"/>
    <w:rsid w:val="0062202F"/>
    <w:rsid w:val="00642EC9"/>
    <w:rsid w:val="00677B5E"/>
    <w:rsid w:val="006842CE"/>
    <w:rsid w:val="00696008"/>
    <w:rsid w:val="006B4A8B"/>
    <w:rsid w:val="006E5F22"/>
    <w:rsid w:val="007572FC"/>
    <w:rsid w:val="0080046C"/>
    <w:rsid w:val="008738BF"/>
    <w:rsid w:val="008C0220"/>
    <w:rsid w:val="008D1724"/>
    <w:rsid w:val="008D5717"/>
    <w:rsid w:val="008F00D1"/>
    <w:rsid w:val="00914D67"/>
    <w:rsid w:val="009460E6"/>
    <w:rsid w:val="009672A7"/>
    <w:rsid w:val="009727E0"/>
    <w:rsid w:val="009C1919"/>
    <w:rsid w:val="009D35FB"/>
    <w:rsid w:val="00A035EA"/>
    <w:rsid w:val="00A2359D"/>
    <w:rsid w:val="00A318F5"/>
    <w:rsid w:val="00A40798"/>
    <w:rsid w:val="00B22348"/>
    <w:rsid w:val="00B34795"/>
    <w:rsid w:val="00B37949"/>
    <w:rsid w:val="00B71CA8"/>
    <w:rsid w:val="00B93A29"/>
    <w:rsid w:val="00B94336"/>
    <w:rsid w:val="00C54659"/>
    <w:rsid w:val="00CE660F"/>
    <w:rsid w:val="00CF652A"/>
    <w:rsid w:val="00CF724E"/>
    <w:rsid w:val="00D03394"/>
    <w:rsid w:val="00D1503F"/>
    <w:rsid w:val="00D15AA1"/>
    <w:rsid w:val="00D451DC"/>
    <w:rsid w:val="00D512FF"/>
    <w:rsid w:val="00D706B4"/>
    <w:rsid w:val="00DB5910"/>
    <w:rsid w:val="00DD1EE2"/>
    <w:rsid w:val="00E17E30"/>
    <w:rsid w:val="00E333F8"/>
    <w:rsid w:val="00E64D10"/>
    <w:rsid w:val="00E832BB"/>
    <w:rsid w:val="00EB3FB6"/>
    <w:rsid w:val="00EC3A8E"/>
    <w:rsid w:val="00EC537B"/>
    <w:rsid w:val="00ED04FC"/>
    <w:rsid w:val="00EE5DDA"/>
    <w:rsid w:val="00FA1E83"/>
    <w:rsid w:val="00FE4318"/>
    <w:rsid w:val="00FF1816"/>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chartTrackingRefBased/>
  <w15:docId w15:val="{B0B56321-3365-418A-BA5D-A3552DE25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uiPriority w:val="2"/>
    <w:qFormat/>
    <w:rsid w:val="001169CA"/>
    <w:pPr>
      <w:numPr>
        <w:numId w:val="3"/>
      </w:numPr>
    </w:pPr>
  </w:style>
  <w:style w:type="paragraph" w:customStyle="1" w:styleId="COLNumbered">
    <w:name w:val="COL Numbered"/>
    <w:basedOn w:val="FOFNumbered"/>
    <w:uiPriority w:val="2"/>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8D1724"/>
    <w:pPr>
      <w:ind w:firstLine="720"/>
    </w:pPr>
    <w:rPr>
      <w:sz w:val="20"/>
      <w:szCs w:val="20"/>
    </w:rPr>
  </w:style>
  <w:style w:type="character" w:customStyle="1" w:styleId="FootnoteTextChar">
    <w:name w:val="Footnote Text Char"/>
    <w:basedOn w:val="DefaultParagraphFont"/>
    <w:link w:val="FootnoteText"/>
    <w:uiPriority w:val="99"/>
    <w:rsid w:val="008D1724"/>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order201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1A7A8D-B284-4BD9-8DAF-16A934FB33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order2013</Template>
  <TotalTime>197</TotalTime>
  <Pages>6</Pages>
  <Words>1335</Words>
  <Characters>7612</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8930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Wharton, Laurie</dc:creator>
  <cp:keywords/>
  <dc:description/>
  <cp:lastModifiedBy>Montelongo, Irene</cp:lastModifiedBy>
  <cp:revision>51</cp:revision>
  <cp:lastPrinted>2016-12-13T21:48:00Z</cp:lastPrinted>
  <dcterms:created xsi:type="dcterms:W3CDTF">2016-11-28T21:05:00Z</dcterms:created>
  <dcterms:modified xsi:type="dcterms:W3CDTF">2016-12-13T21:50:00Z</dcterms:modified>
</cp:coreProperties>
</file>