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B23B92" w:rsidP="00CD5CDF">
      <w:pPr>
        <w:pStyle w:val="Docketnumber"/>
      </w:pPr>
      <w:r>
        <w:t>PUC DOCKET NO. 44844</w:t>
      </w:r>
      <w:r>
        <w:br/>
        <w:t xml:space="preserve">SOAH DOCKET NO. </w:t>
      </w:r>
      <w:r w:rsidR="007572FC">
        <w:t>473-16-</w:t>
      </w:r>
      <w:r>
        <w:t>0122.WS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B23B92" w:rsidP="001E360C">
            <w:pPr>
              <w:pStyle w:val="Docketstyle"/>
            </w:pPr>
            <w:r w:rsidRPr="00924F39">
              <w:t xml:space="preserve">APPLICATION OF </w:t>
            </w:r>
            <w:r w:rsidRPr="006E4CB6">
              <w:t>SUNSET WATER LLC FOR A RATE/TARIFF</w:t>
            </w:r>
            <w:r w:rsidRPr="00924F39">
              <w:t xml:space="preserve"> CHANGE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B23B92" w:rsidP="00FB037A">
      <w:pPr>
        <w:pStyle w:val="Titleoforder"/>
        <w:spacing w:before="360"/>
      </w:pPr>
      <w:r>
        <w:t>PROPOSED ORDER</w:t>
      </w:r>
    </w:p>
    <w:p w:rsidR="00266F9F" w:rsidRDefault="00B23B92" w:rsidP="00266F9F">
      <w:pPr>
        <w:pStyle w:val="BodyText"/>
      </w:pPr>
      <w:r>
        <w:t xml:space="preserve">This Order addresses the application of Sunset Water LLC (Sunset) for </w:t>
      </w:r>
      <w:r w:rsidR="00A70FE0">
        <w:t xml:space="preserve">authority to increase </w:t>
      </w:r>
      <w:r w:rsidR="00D0232A">
        <w:t>water</w:t>
      </w:r>
      <w:r w:rsidR="00A70FE0">
        <w:t xml:space="preserve"> rates.</w:t>
      </w:r>
      <w:r>
        <w:t xml:space="preserve"> </w:t>
      </w:r>
      <w:r w:rsidR="00A70FE0">
        <w:t xml:space="preserve"> </w:t>
      </w:r>
      <w:r>
        <w:t xml:space="preserve">Sunset and </w:t>
      </w:r>
      <w:r w:rsidR="00446687">
        <w:t xml:space="preserve">Commission </w:t>
      </w:r>
      <w:r>
        <w:t xml:space="preserve">Staff </w:t>
      </w:r>
      <w:r w:rsidR="00A72DBF">
        <w:t xml:space="preserve">filed an unopposed agreement </w:t>
      </w:r>
      <w:r w:rsidR="00446687">
        <w:t xml:space="preserve">that resolves </w:t>
      </w:r>
      <w:r w:rsidR="00C349CA">
        <w:t>certain</w:t>
      </w:r>
      <w:r w:rsidR="00A72DBF">
        <w:t xml:space="preserve"> </w:t>
      </w:r>
      <w:r w:rsidR="00446687">
        <w:t xml:space="preserve">issues </w:t>
      </w:r>
      <w:r w:rsidR="00C349CA">
        <w:t xml:space="preserve">among the parties </w:t>
      </w:r>
      <w:r w:rsidR="00446687">
        <w:t>in this proceeding</w:t>
      </w:r>
      <w:r>
        <w:t xml:space="preserve">.  </w:t>
      </w:r>
      <w:r w:rsidR="00A72DBF">
        <w:t>The Commission approves Sunset’s change in water rates as modified by the agreement to the extent provided in this Order</w:t>
      </w:r>
      <w:r>
        <w:t>.</w:t>
      </w:r>
    </w:p>
    <w:p w:rsidR="008D1724" w:rsidRDefault="008D1724" w:rsidP="00EE5DDA">
      <w:pPr>
        <w:pStyle w:val="BodyText"/>
      </w:pPr>
      <w:r>
        <w:t>The Commission adopts the following findings of fact and conclusions of law</w:t>
      </w:r>
      <w:r w:rsidR="00B23B92">
        <w:t>:</w:t>
      </w:r>
    </w:p>
    <w:p w:rsidR="008D1724" w:rsidRPr="008D1724" w:rsidRDefault="00EE5DDA" w:rsidP="008D1724">
      <w:pPr>
        <w:pStyle w:val="Heading1"/>
      </w:pPr>
      <w:r>
        <w:t>Findings of Fact</w:t>
      </w:r>
    </w:p>
    <w:p w:rsidR="00A72DBF" w:rsidRDefault="00A72DBF" w:rsidP="00B23B92">
      <w:pPr>
        <w:pStyle w:val="Heading7"/>
      </w:pPr>
      <w:r>
        <w:t>Applicant</w:t>
      </w:r>
    </w:p>
    <w:p w:rsidR="002B6ED1" w:rsidRDefault="002B6ED1" w:rsidP="002B6ED1">
      <w:pPr>
        <w:pStyle w:val="FOFNumbered"/>
      </w:pPr>
      <w:r w:rsidRPr="00C65802">
        <w:t xml:space="preserve">Sunset is a domestic limited liability company </w:t>
      </w:r>
      <w:r w:rsidR="00625682">
        <w:t>registered with the Texas Secretary of State under file number 801551023.</w:t>
      </w:r>
    </w:p>
    <w:p w:rsidR="00625682" w:rsidRPr="00A72DBF" w:rsidRDefault="00625682" w:rsidP="002B6ED1">
      <w:pPr>
        <w:pStyle w:val="FOFNumbered"/>
      </w:pPr>
      <w:r>
        <w:t>Sunset operates a public water system under Texas Commission on Environmental Quality identification number 1710023.</w:t>
      </w:r>
    </w:p>
    <w:p w:rsidR="002B6ED1" w:rsidRDefault="002B6ED1" w:rsidP="00C65802">
      <w:pPr>
        <w:pStyle w:val="FOFNumbered"/>
      </w:pPr>
      <w:r w:rsidRPr="00C65802">
        <w:t>Sunset provides water service under certificate of convenience and necessity number</w:t>
      </w:r>
      <w:r w:rsidR="00625682">
        <w:t> 1</w:t>
      </w:r>
      <w:r>
        <w:t>3224.</w:t>
      </w:r>
    </w:p>
    <w:p w:rsidR="00A72DBF" w:rsidRDefault="00A72DBF" w:rsidP="00B23B92">
      <w:pPr>
        <w:pStyle w:val="Heading7"/>
      </w:pPr>
      <w:r>
        <w:t>Application</w:t>
      </w:r>
    </w:p>
    <w:p w:rsidR="00100A34" w:rsidRPr="00C13A27" w:rsidRDefault="0037449B" w:rsidP="00C13A27">
      <w:pPr>
        <w:pStyle w:val="FOFNumbered"/>
      </w:pPr>
      <w:r w:rsidRPr="00C13A27">
        <w:t>On June 16, 2015, Sunset filed an application for authority to increase water rates and revise the associated water tariff</w:t>
      </w:r>
      <w:r w:rsidR="009F7E1B" w:rsidRPr="00C13A27">
        <w:t>, effective August 15, 2015</w:t>
      </w:r>
      <w:r w:rsidRPr="00C13A27">
        <w:t>.</w:t>
      </w:r>
    </w:p>
    <w:p w:rsidR="00B23B92" w:rsidRDefault="009F7E1B" w:rsidP="00C13A27">
      <w:pPr>
        <w:pStyle w:val="FOFNumbered"/>
      </w:pPr>
      <w:r w:rsidRPr="00C13A27">
        <w:t>Utilizing</w:t>
      </w:r>
      <w:r>
        <w:t xml:space="preserve"> a test year ending December 31, 2014, </w:t>
      </w:r>
      <w:r w:rsidR="0037449B">
        <w:t xml:space="preserve">Sunset requested </w:t>
      </w:r>
      <w:r>
        <w:t xml:space="preserve">an annual revenue requirement </w:t>
      </w:r>
      <w:r w:rsidR="0037449B">
        <w:t>increase of $33,784</w:t>
      </w:r>
      <w:r>
        <w:t xml:space="preserve">, for an overall revenue requirement of </w:t>
      </w:r>
      <w:r w:rsidR="0037449B">
        <w:t>$71,560.</w:t>
      </w:r>
      <w:r w:rsidR="00B23B92" w:rsidRPr="00712C2C">
        <w:t xml:space="preserve"> </w:t>
      </w:r>
    </w:p>
    <w:p w:rsidR="009F7E1B" w:rsidRDefault="009F7E1B" w:rsidP="0037449B">
      <w:pPr>
        <w:pStyle w:val="FOFNumbered"/>
      </w:pPr>
      <w:r>
        <w:t xml:space="preserve">In the application, Sunset calculated </w:t>
      </w:r>
      <w:r w:rsidR="00625682">
        <w:t>operations and maintenance expense of $61,774; depreciation expense of $2,464; income taxes of $353; other taxes of $5,395; and return of $1,574.</w:t>
      </w:r>
    </w:p>
    <w:p w:rsidR="00625682" w:rsidRDefault="00625682" w:rsidP="009F7E1B">
      <w:pPr>
        <w:pStyle w:val="FOFNumbered"/>
      </w:pPr>
      <w:r>
        <w:lastRenderedPageBreak/>
        <w:t>In the application, Sunset calculated an original cost of plant in service of $76,757; accumulated depreciation of $31,486; and net plant in service of $45,262.</w:t>
      </w:r>
      <w:r w:rsidR="00C349CA">
        <w:rPr>
          <w:rStyle w:val="FootnoteReference"/>
        </w:rPr>
        <w:footnoteReference w:id="1"/>
      </w:r>
    </w:p>
    <w:p w:rsidR="009F7E1B" w:rsidRPr="00712C2C" w:rsidRDefault="009F7E1B" w:rsidP="009F7E1B">
      <w:pPr>
        <w:pStyle w:val="FOFNumbered"/>
      </w:pPr>
      <w:r>
        <w:t xml:space="preserve">Sunset requested a rate of return of </w:t>
      </w:r>
      <w:r w:rsidR="002D0B03">
        <w:t>5%.</w:t>
      </w:r>
    </w:p>
    <w:p w:rsidR="0004508D" w:rsidRPr="0004508D" w:rsidRDefault="0004508D" w:rsidP="00AF1C6B">
      <w:pPr>
        <w:pStyle w:val="FOFNumbered"/>
        <w:spacing w:after="120"/>
      </w:pPr>
      <w:r w:rsidRPr="0004508D">
        <w:t xml:space="preserve">Sunset’s current and proposed </w:t>
      </w:r>
      <w:r w:rsidR="00C87C9A">
        <w:t xml:space="preserve">metered </w:t>
      </w:r>
      <w:r w:rsidRPr="0004508D">
        <w:t>water rates are as follows: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4230"/>
        <w:gridCol w:w="4235"/>
      </w:tblGrid>
      <w:tr w:rsidR="0004508D" w:rsidRPr="00755E51" w:rsidTr="0004508D">
        <w:tc>
          <w:tcPr>
            <w:tcW w:w="4230" w:type="dxa"/>
          </w:tcPr>
          <w:p w:rsidR="0004508D" w:rsidRPr="00755E51" w:rsidRDefault="0004508D" w:rsidP="00A614F2">
            <w:pPr>
              <w:pStyle w:val="FOFNumbered"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2"/>
                <w:szCs w:val="22"/>
              </w:rPr>
            </w:pPr>
            <w:r w:rsidRPr="00755E51">
              <w:rPr>
                <w:b/>
                <w:sz w:val="22"/>
                <w:szCs w:val="22"/>
              </w:rPr>
              <w:t>CURRENT RATES</w:t>
            </w:r>
          </w:p>
        </w:tc>
        <w:tc>
          <w:tcPr>
            <w:tcW w:w="4235" w:type="dxa"/>
          </w:tcPr>
          <w:p w:rsidR="0004508D" w:rsidRPr="00755E51" w:rsidRDefault="0004508D" w:rsidP="00A614F2">
            <w:pPr>
              <w:pStyle w:val="FOFNumbered"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2"/>
                <w:szCs w:val="22"/>
              </w:rPr>
            </w:pPr>
            <w:r w:rsidRPr="00755E51">
              <w:rPr>
                <w:b/>
                <w:sz w:val="22"/>
                <w:szCs w:val="22"/>
              </w:rPr>
              <w:t>PROPOSED RATES</w:t>
            </w:r>
          </w:p>
        </w:tc>
      </w:tr>
      <w:tr w:rsidR="0004508D" w:rsidRPr="00755E51" w:rsidTr="0004508D">
        <w:tc>
          <w:tcPr>
            <w:tcW w:w="4230" w:type="dxa"/>
            <w:tcBorders>
              <w:bottom w:val="single" w:sz="4" w:space="0" w:color="auto"/>
            </w:tcBorders>
          </w:tcPr>
          <w:p w:rsidR="0004508D" w:rsidRPr="00755E51" w:rsidRDefault="0004508D" w:rsidP="00A614F2">
            <w:pPr>
              <w:pStyle w:val="FOFNumbered"/>
              <w:numPr>
                <w:ilvl w:val="0"/>
                <w:numId w:val="0"/>
              </w:numPr>
              <w:spacing w:before="0" w:line="240" w:lineRule="auto"/>
              <w:rPr>
                <w:sz w:val="22"/>
                <w:szCs w:val="22"/>
              </w:rPr>
            </w:pPr>
            <w:r w:rsidRPr="00755E51">
              <w:rPr>
                <w:sz w:val="22"/>
                <w:szCs w:val="22"/>
              </w:rPr>
              <w:t xml:space="preserve">Monthly base rate including  </w:t>
            </w:r>
            <w:r w:rsidRPr="00755E51">
              <w:rPr>
                <w:sz w:val="22"/>
                <w:szCs w:val="22"/>
                <w:u w:val="single"/>
              </w:rPr>
              <w:t xml:space="preserve">     0 gallons</w:t>
            </w:r>
            <w:r w:rsidRPr="00755E51">
              <w:rPr>
                <w:sz w:val="22"/>
                <w:szCs w:val="22"/>
              </w:rPr>
              <w:t xml:space="preserve">    </w:t>
            </w:r>
          </w:p>
          <w:p w:rsidR="0004508D" w:rsidRPr="00755E51" w:rsidRDefault="0004508D" w:rsidP="00A614F2">
            <w:pPr>
              <w:pStyle w:val="FOFNumbered"/>
              <w:numPr>
                <w:ilvl w:val="0"/>
                <w:numId w:val="0"/>
              </w:numPr>
              <w:spacing w:before="0" w:line="240" w:lineRule="auto"/>
              <w:rPr>
                <w:sz w:val="22"/>
                <w:szCs w:val="22"/>
              </w:rPr>
            </w:pPr>
            <w:r w:rsidRPr="00755E51">
              <w:rPr>
                <w:sz w:val="22"/>
                <w:szCs w:val="22"/>
              </w:rPr>
              <w:t>Meter Size:</w:t>
            </w:r>
          </w:p>
          <w:p w:rsidR="0004508D" w:rsidRPr="00755E51" w:rsidRDefault="0004508D" w:rsidP="00A614F2">
            <w:pPr>
              <w:pStyle w:val="FOFNumbered"/>
              <w:numPr>
                <w:ilvl w:val="0"/>
                <w:numId w:val="0"/>
              </w:numPr>
              <w:spacing w:before="0" w:line="240" w:lineRule="auto"/>
              <w:rPr>
                <w:b/>
                <w:sz w:val="22"/>
                <w:szCs w:val="22"/>
              </w:rPr>
            </w:pPr>
            <w:r w:rsidRPr="00755E51">
              <w:rPr>
                <w:b/>
                <w:sz w:val="22"/>
                <w:szCs w:val="22"/>
              </w:rPr>
              <w:t>RESIDENTIAL</w:t>
            </w:r>
          </w:p>
        </w:tc>
        <w:tc>
          <w:tcPr>
            <w:tcW w:w="4235" w:type="dxa"/>
            <w:tcBorders>
              <w:bottom w:val="single" w:sz="4" w:space="0" w:color="auto"/>
            </w:tcBorders>
          </w:tcPr>
          <w:p w:rsidR="0004508D" w:rsidRPr="00755E51" w:rsidRDefault="0004508D" w:rsidP="00A614F2">
            <w:pPr>
              <w:pStyle w:val="FOFNumbered"/>
              <w:numPr>
                <w:ilvl w:val="0"/>
                <w:numId w:val="0"/>
              </w:numPr>
              <w:spacing w:before="0" w:line="240" w:lineRule="auto"/>
              <w:rPr>
                <w:sz w:val="22"/>
                <w:szCs w:val="22"/>
              </w:rPr>
            </w:pPr>
            <w:r w:rsidRPr="00755E51">
              <w:rPr>
                <w:sz w:val="22"/>
                <w:szCs w:val="22"/>
              </w:rPr>
              <w:t xml:space="preserve">Monthly base rate including   </w:t>
            </w:r>
            <w:r w:rsidRPr="00755E51">
              <w:rPr>
                <w:sz w:val="22"/>
                <w:szCs w:val="22"/>
                <w:u w:val="single"/>
              </w:rPr>
              <w:t xml:space="preserve">     0 gallons</w:t>
            </w:r>
            <w:r w:rsidRPr="00755E51">
              <w:rPr>
                <w:sz w:val="22"/>
                <w:szCs w:val="22"/>
              </w:rPr>
              <w:t xml:space="preserve">    </w:t>
            </w:r>
          </w:p>
          <w:p w:rsidR="0004508D" w:rsidRPr="00755E51" w:rsidRDefault="0004508D" w:rsidP="00A614F2">
            <w:pPr>
              <w:pStyle w:val="FOFNumbered"/>
              <w:numPr>
                <w:ilvl w:val="0"/>
                <w:numId w:val="0"/>
              </w:numPr>
              <w:spacing w:before="0" w:line="240" w:lineRule="auto"/>
              <w:rPr>
                <w:sz w:val="22"/>
                <w:szCs w:val="22"/>
              </w:rPr>
            </w:pPr>
            <w:r w:rsidRPr="00755E51">
              <w:rPr>
                <w:sz w:val="22"/>
                <w:szCs w:val="22"/>
              </w:rPr>
              <w:t>Meter Size:</w:t>
            </w:r>
          </w:p>
          <w:p w:rsidR="0004508D" w:rsidRPr="00755E51" w:rsidRDefault="0004508D" w:rsidP="00A614F2">
            <w:pPr>
              <w:pStyle w:val="FOFNumbered"/>
              <w:numPr>
                <w:ilvl w:val="0"/>
                <w:numId w:val="0"/>
              </w:numPr>
              <w:spacing w:before="0" w:line="240" w:lineRule="auto"/>
              <w:rPr>
                <w:sz w:val="22"/>
                <w:szCs w:val="22"/>
              </w:rPr>
            </w:pPr>
            <w:r w:rsidRPr="00755E51">
              <w:rPr>
                <w:b/>
                <w:sz w:val="22"/>
                <w:szCs w:val="22"/>
              </w:rPr>
              <w:t>RESIDENTIAL</w:t>
            </w:r>
          </w:p>
        </w:tc>
      </w:tr>
      <w:tr w:rsidR="0004508D" w:rsidRPr="00755E51" w:rsidTr="0004508D">
        <w:tc>
          <w:tcPr>
            <w:tcW w:w="4230" w:type="dxa"/>
            <w:tcBorders>
              <w:bottom w:val="single" w:sz="4" w:space="0" w:color="auto"/>
              <w:right w:val="single" w:sz="4" w:space="0" w:color="auto"/>
            </w:tcBorders>
          </w:tcPr>
          <w:p w:rsidR="0004508D" w:rsidRPr="00755E51" w:rsidRDefault="0004508D" w:rsidP="0004508D">
            <w:pPr>
              <w:pStyle w:val="FOFNumbered"/>
              <w:numPr>
                <w:ilvl w:val="0"/>
                <w:numId w:val="0"/>
              </w:numPr>
              <w:tabs>
                <w:tab w:val="left" w:pos="3757"/>
              </w:tabs>
              <w:spacing w:before="0" w:line="240" w:lineRule="auto"/>
              <w:ind w:left="2137" w:hanging="1890"/>
              <w:jc w:val="right"/>
              <w:rPr>
                <w:sz w:val="22"/>
                <w:szCs w:val="22"/>
              </w:rPr>
            </w:pPr>
            <w:r w:rsidRPr="00755E51">
              <w:rPr>
                <w:sz w:val="22"/>
                <w:szCs w:val="22"/>
              </w:rPr>
              <w:t xml:space="preserve"> 5/8” or 3/4”                            $   </w:t>
            </w:r>
            <w:r>
              <w:rPr>
                <w:sz w:val="22"/>
                <w:szCs w:val="22"/>
              </w:rPr>
              <w:t>13</w:t>
            </w:r>
            <w:r w:rsidRPr="00755E5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75</w:t>
            </w:r>
          </w:p>
        </w:tc>
        <w:tc>
          <w:tcPr>
            <w:tcW w:w="4235" w:type="dxa"/>
            <w:tcBorders>
              <w:left w:val="single" w:sz="4" w:space="0" w:color="auto"/>
              <w:bottom w:val="single" w:sz="4" w:space="0" w:color="auto"/>
            </w:tcBorders>
          </w:tcPr>
          <w:p w:rsidR="0004508D" w:rsidRPr="00755E51" w:rsidRDefault="0004508D" w:rsidP="0004508D">
            <w:pPr>
              <w:pStyle w:val="FOFNumbered"/>
              <w:numPr>
                <w:ilvl w:val="0"/>
                <w:numId w:val="0"/>
              </w:numPr>
              <w:tabs>
                <w:tab w:val="left" w:pos="3222"/>
              </w:tabs>
              <w:spacing w:before="0" w:line="240" w:lineRule="auto"/>
              <w:ind w:left="252"/>
              <w:jc w:val="right"/>
              <w:rPr>
                <w:sz w:val="22"/>
                <w:szCs w:val="22"/>
              </w:rPr>
            </w:pPr>
            <w:r w:rsidRPr="00755E51">
              <w:rPr>
                <w:sz w:val="22"/>
                <w:szCs w:val="22"/>
              </w:rPr>
              <w:t xml:space="preserve"> 5/8” or 3/4”                             $  </w:t>
            </w:r>
            <w:r>
              <w:rPr>
                <w:sz w:val="22"/>
                <w:szCs w:val="22"/>
              </w:rPr>
              <w:t>76</w:t>
            </w:r>
            <w:r w:rsidRPr="00755E5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98</w:t>
            </w:r>
          </w:p>
        </w:tc>
      </w:tr>
      <w:tr w:rsidR="0004508D" w:rsidRPr="00755E51" w:rsidTr="0004508D">
        <w:tc>
          <w:tcPr>
            <w:tcW w:w="4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8D" w:rsidRPr="00755E51" w:rsidRDefault="007D3641" w:rsidP="007D3641">
            <w:pPr>
              <w:pStyle w:val="FOFNumbered"/>
              <w:numPr>
                <w:ilvl w:val="0"/>
                <w:numId w:val="0"/>
              </w:numPr>
              <w:spacing w:before="0" w:line="240" w:lineRule="auto"/>
              <w:ind w:left="1152" w:hanging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  <w:r w:rsidR="0004508D" w:rsidRPr="00755E51">
              <w:rPr>
                <w:sz w:val="22"/>
                <w:szCs w:val="22"/>
              </w:rPr>
              <w:t xml:space="preserve">1”                                         </w:t>
            </w:r>
            <w:r w:rsidR="0004508D">
              <w:rPr>
                <w:sz w:val="22"/>
                <w:szCs w:val="22"/>
              </w:rPr>
              <w:t>23</w:t>
            </w:r>
            <w:r w:rsidR="0004508D" w:rsidRPr="00755E51">
              <w:rPr>
                <w:sz w:val="22"/>
                <w:szCs w:val="22"/>
              </w:rPr>
              <w:t>.</w:t>
            </w:r>
            <w:r w:rsidR="0004508D">
              <w:rPr>
                <w:sz w:val="22"/>
                <w:szCs w:val="22"/>
              </w:rPr>
              <w:t>50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08D" w:rsidRPr="00755E51" w:rsidRDefault="0004508D" w:rsidP="00DD23D9">
            <w:pPr>
              <w:pStyle w:val="FOFNumbered"/>
              <w:numPr>
                <w:ilvl w:val="0"/>
                <w:numId w:val="0"/>
              </w:numPr>
              <w:spacing w:before="0" w:line="240" w:lineRule="auto"/>
              <w:ind w:left="1152"/>
              <w:rPr>
                <w:sz w:val="22"/>
                <w:szCs w:val="22"/>
              </w:rPr>
            </w:pPr>
            <w:r w:rsidRPr="00755E51">
              <w:rPr>
                <w:sz w:val="22"/>
                <w:szCs w:val="22"/>
              </w:rPr>
              <w:t xml:space="preserve">1”                                     </w:t>
            </w:r>
            <w:r>
              <w:rPr>
                <w:sz w:val="22"/>
                <w:szCs w:val="22"/>
              </w:rPr>
              <w:t>192</w:t>
            </w:r>
            <w:r w:rsidRPr="00755E5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45</w:t>
            </w:r>
          </w:p>
        </w:tc>
      </w:tr>
      <w:tr w:rsidR="0004508D" w:rsidRPr="00755E51" w:rsidTr="0004508D">
        <w:tc>
          <w:tcPr>
            <w:tcW w:w="4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8D" w:rsidRPr="00755E51" w:rsidRDefault="0004508D" w:rsidP="0004508D">
            <w:pPr>
              <w:pStyle w:val="FOFNumbered"/>
              <w:numPr>
                <w:ilvl w:val="0"/>
                <w:numId w:val="0"/>
              </w:numPr>
              <w:spacing w:before="0" w:line="240" w:lineRule="auto"/>
              <w:ind w:left="720" w:hanging="113"/>
              <w:jc w:val="right"/>
              <w:rPr>
                <w:sz w:val="22"/>
                <w:szCs w:val="22"/>
              </w:rPr>
            </w:pPr>
            <w:r w:rsidRPr="00755E51">
              <w:rPr>
                <w:sz w:val="22"/>
                <w:szCs w:val="22"/>
              </w:rPr>
              <w:t xml:space="preserve">1 1/2”                                   </w:t>
            </w:r>
            <w:r>
              <w:rPr>
                <w:sz w:val="22"/>
                <w:szCs w:val="22"/>
              </w:rPr>
              <w:t>50</w:t>
            </w:r>
            <w:r w:rsidRPr="00755E5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26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08D" w:rsidRPr="00755E51" w:rsidRDefault="0004508D" w:rsidP="0004508D">
            <w:pPr>
              <w:pStyle w:val="FOFNumbered"/>
              <w:numPr>
                <w:ilvl w:val="0"/>
                <w:numId w:val="0"/>
              </w:numPr>
              <w:spacing w:before="0" w:line="240" w:lineRule="auto"/>
              <w:ind w:left="702"/>
              <w:jc w:val="right"/>
              <w:rPr>
                <w:sz w:val="22"/>
                <w:szCs w:val="22"/>
              </w:rPr>
            </w:pPr>
            <w:r w:rsidRPr="00755E51">
              <w:rPr>
                <w:sz w:val="22"/>
                <w:szCs w:val="22"/>
              </w:rPr>
              <w:t xml:space="preserve">1 1/2”                                 </w:t>
            </w:r>
            <w:r>
              <w:rPr>
                <w:sz w:val="22"/>
                <w:szCs w:val="22"/>
              </w:rPr>
              <w:t xml:space="preserve"> 384</w:t>
            </w:r>
            <w:r w:rsidRPr="00755E5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90</w:t>
            </w:r>
          </w:p>
        </w:tc>
      </w:tr>
      <w:tr w:rsidR="0004508D" w:rsidRPr="00755E51" w:rsidTr="0004508D">
        <w:tc>
          <w:tcPr>
            <w:tcW w:w="4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8D" w:rsidRPr="00755E51" w:rsidRDefault="00C70014" w:rsidP="00C70014">
            <w:pPr>
              <w:pStyle w:val="FOFNumbered"/>
              <w:numPr>
                <w:ilvl w:val="0"/>
                <w:numId w:val="0"/>
              </w:numPr>
              <w:spacing w:before="0" w:line="240" w:lineRule="auto"/>
              <w:ind w:left="702" w:firstLine="1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04508D" w:rsidRPr="00755E51">
              <w:rPr>
                <w:sz w:val="22"/>
                <w:szCs w:val="22"/>
              </w:rPr>
              <w:t xml:space="preserve">2”                                       </w:t>
            </w:r>
            <w:r w:rsidR="0004508D">
              <w:rPr>
                <w:sz w:val="22"/>
                <w:szCs w:val="22"/>
              </w:rPr>
              <w:t>86</w:t>
            </w:r>
            <w:r w:rsidR="0004508D" w:rsidRPr="00755E51">
              <w:rPr>
                <w:sz w:val="22"/>
                <w:szCs w:val="22"/>
              </w:rPr>
              <w:t>.</w:t>
            </w:r>
            <w:r w:rsidR="0004508D">
              <w:rPr>
                <w:sz w:val="22"/>
                <w:szCs w:val="22"/>
              </w:rPr>
              <w:t>50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08D" w:rsidRPr="00755E51" w:rsidRDefault="0004508D" w:rsidP="0004508D">
            <w:pPr>
              <w:pStyle w:val="FOFNumbered"/>
              <w:numPr>
                <w:ilvl w:val="0"/>
                <w:numId w:val="0"/>
              </w:numPr>
              <w:spacing w:before="0" w:line="240" w:lineRule="auto"/>
              <w:ind w:left="792"/>
              <w:jc w:val="right"/>
              <w:rPr>
                <w:sz w:val="22"/>
                <w:szCs w:val="22"/>
              </w:rPr>
            </w:pPr>
            <w:r w:rsidRPr="00755E51">
              <w:rPr>
                <w:sz w:val="22"/>
                <w:szCs w:val="22"/>
              </w:rPr>
              <w:t xml:space="preserve">2”                                      </w:t>
            </w:r>
            <w:r>
              <w:rPr>
                <w:sz w:val="22"/>
                <w:szCs w:val="22"/>
              </w:rPr>
              <w:t>615</w:t>
            </w:r>
            <w:r w:rsidRPr="00755E5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84</w:t>
            </w:r>
          </w:p>
        </w:tc>
      </w:tr>
      <w:tr w:rsidR="0004508D" w:rsidRPr="00755E51" w:rsidTr="0004508D">
        <w:tc>
          <w:tcPr>
            <w:tcW w:w="4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8D" w:rsidRPr="00755E51" w:rsidRDefault="0004508D" w:rsidP="00C70014">
            <w:pPr>
              <w:pStyle w:val="FOFNumbered"/>
              <w:numPr>
                <w:ilvl w:val="0"/>
                <w:numId w:val="0"/>
              </w:numPr>
              <w:spacing w:before="0" w:line="240" w:lineRule="auto"/>
              <w:ind w:left="1152"/>
              <w:rPr>
                <w:sz w:val="22"/>
                <w:szCs w:val="22"/>
              </w:rPr>
            </w:pPr>
            <w:r w:rsidRPr="00755E51">
              <w:rPr>
                <w:sz w:val="22"/>
                <w:szCs w:val="22"/>
              </w:rPr>
              <w:t xml:space="preserve">3” </w:t>
            </w:r>
            <w:r w:rsidR="00C70014">
              <w:rPr>
                <w:sz w:val="22"/>
                <w:szCs w:val="22"/>
              </w:rPr>
              <w:t xml:space="preserve"> </w:t>
            </w:r>
            <w:r w:rsidRPr="00755E51">
              <w:rPr>
                <w:sz w:val="22"/>
                <w:szCs w:val="22"/>
              </w:rPr>
              <w:t xml:space="preserve">                      </w:t>
            </w:r>
            <w:r w:rsidR="00C70014">
              <w:rPr>
                <w:sz w:val="22"/>
                <w:szCs w:val="22"/>
              </w:rPr>
              <w:t xml:space="preserve">  </w:t>
            </w:r>
            <w:r w:rsidRPr="00755E51">
              <w:rPr>
                <w:sz w:val="22"/>
                <w:szCs w:val="22"/>
              </w:rPr>
              <w:t xml:space="preserve"> </w:t>
            </w:r>
            <w:r w:rsidR="00C70014">
              <w:rPr>
                <w:sz w:val="22"/>
                <w:szCs w:val="22"/>
              </w:rPr>
              <w:t xml:space="preserve">           </w:t>
            </w:r>
            <w:r w:rsidRPr="00755E51">
              <w:rPr>
                <w:sz w:val="22"/>
                <w:szCs w:val="22"/>
              </w:rPr>
              <w:t>411.90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08D" w:rsidRPr="00755E51" w:rsidRDefault="00625B81" w:rsidP="00625B81">
            <w:pPr>
              <w:pStyle w:val="FOFNumbered"/>
              <w:numPr>
                <w:ilvl w:val="0"/>
                <w:numId w:val="0"/>
              </w:numPr>
              <w:tabs>
                <w:tab w:val="left" w:pos="3672"/>
              </w:tabs>
              <w:spacing w:before="0" w:line="240" w:lineRule="auto"/>
              <w:ind w:left="720" w:firstLine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</w:t>
            </w:r>
            <w:r w:rsidR="0004508D" w:rsidRPr="00755E51">
              <w:rPr>
                <w:sz w:val="22"/>
                <w:szCs w:val="22"/>
              </w:rPr>
              <w:t xml:space="preserve">”                            </w:t>
            </w:r>
            <w:r>
              <w:rPr>
                <w:sz w:val="22"/>
                <w:szCs w:val="22"/>
              </w:rPr>
              <w:t xml:space="preserve">            </w:t>
            </w:r>
            <w:r w:rsidR="0004508D">
              <w:rPr>
                <w:sz w:val="22"/>
                <w:szCs w:val="22"/>
              </w:rPr>
              <w:t>1,154</w:t>
            </w:r>
            <w:r w:rsidR="0004508D" w:rsidRPr="00755E51">
              <w:rPr>
                <w:sz w:val="22"/>
                <w:szCs w:val="22"/>
              </w:rPr>
              <w:t>.</w:t>
            </w:r>
            <w:r w:rsidR="0004508D">
              <w:rPr>
                <w:sz w:val="22"/>
                <w:szCs w:val="22"/>
              </w:rPr>
              <w:t>70</w:t>
            </w:r>
          </w:p>
        </w:tc>
      </w:tr>
      <w:tr w:rsidR="0004508D" w:rsidRPr="00755E51" w:rsidTr="0004508D">
        <w:tc>
          <w:tcPr>
            <w:tcW w:w="4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8D" w:rsidRPr="00755E51" w:rsidRDefault="0004508D" w:rsidP="00846901">
            <w:pPr>
              <w:pStyle w:val="FOFNumbered"/>
              <w:numPr>
                <w:ilvl w:val="0"/>
                <w:numId w:val="0"/>
              </w:numPr>
              <w:spacing w:before="0" w:line="240" w:lineRule="auto"/>
              <w:ind w:hanging="23"/>
              <w:rPr>
                <w:sz w:val="22"/>
                <w:szCs w:val="22"/>
              </w:rPr>
            </w:pPr>
            <w:r w:rsidRPr="00755E51">
              <w:rPr>
                <w:sz w:val="22"/>
                <w:szCs w:val="22"/>
              </w:rPr>
              <w:t xml:space="preserve">Other:                          </w:t>
            </w:r>
            <w:r>
              <w:rPr>
                <w:sz w:val="22"/>
                <w:szCs w:val="22"/>
              </w:rPr>
              <w:t xml:space="preserve"> </w:t>
            </w:r>
            <w:r w:rsidRPr="00755E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    </w:t>
            </w:r>
            <w:r w:rsidR="00846901">
              <w:rPr>
                <w:sz w:val="22"/>
                <w:szCs w:val="22"/>
              </w:rPr>
              <w:t>not applicable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08D" w:rsidRPr="00755E51" w:rsidRDefault="0004508D" w:rsidP="00846901">
            <w:pPr>
              <w:pStyle w:val="FOFNumbered"/>
              <w:numPr>
                <w:ilvl w:val="0"/>
                <w:numId w:val="0"/>
              </w:numPr>
              <w:spacing w:before="0" w:line="240" w:lineRule="auto"/>
              <w:rPr>
                <w:sz w:val="22"/>
                <w:szCs w:val="22"/>
              </w:rPr>
            </w:pPr>
            <w:r w:rsidRPr="00755E51">
              <w:rPr>
                <w:sz w:val="22"/>
                <w:szCs w:val="22"/>
              </w:rPr>
              <w:t>Other</w:t>
            </w:r>
            <w:r w:rsidR="00846901">
              <w:rPr>
                <w:sz w:val="22"/>
                <w:szCs w:val="22"/>
              </w:rPr>
              <w:t>:                                         not applicable</w:t>
            </w:r>
          </w:p>
        </w:tc>
      </w:tr>
      <w:tr w:rsidR="0004508D" w:rsidRPr="00755E51" w:rsidTr="0004508D"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04508D" w:rsidRPr="00755E51" w:rsidRDefault="0004508D" w:rsidP="0004508D">
            <w:pPr>
              <w:pStyle w:val="FOFNumbered"/>
              <w:numPr>
                <w:ilvl w:val="0"/>
                <w:numId w:val="0"/>
              </w:numPr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Gallonage Charge – per 1,000 gallons over the minimum                                      $    1.45        </w:t>
            </w:r>
          </w:p>
        </w:tc>
        <w:tc>
          <w:tcPr>
            <w:tcW w:w="4235" w:type="dxa"/>
            <w:tcBorders>
              <w:top w:val="single" w:sz="4" w:space="0" w:color="auto"/>
              <w:bottom w:val="single" w:sz="4" w:space="0" w:color="auto"/>
            </w:tcBorders>
          </w:tcPr>
          <w:p w:rsidR="0004508D" w:rsidRPr="00755E51" w:rsidRDefault="0004508D" w:rsidP="0004508D">
            <w:pPr>
              <w:pStyle w:val="FOFNumbered"/>
              <w:numPr>
                <w:ilvl w:val="0"/>
                <w:numId w:val="0"/>
              </w:numPr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Gallonage Charge – per 1,000 gallons over the minimum                                      $    3.85</w:t>
            </w:r>
          </w:p>
        </w:tc>
      </w:tr>
    </w:tbl>
    <w:p w:rsidR="00625682" w:rsidRDefault="00625682" w:rsidP="00A47802">
      <w:pPr>
        <w:pStyle w:val="FOFNumbered"/>
        <w:spacing w:before="240"/>
      </w:pPr>
      <w:r>
        <w:t>Sunset proposed to increase one miscellaneous fee, the tap fee, from $325 to $350.</w:t>
      </w:r>
    </w:p>
    <w:p w:rsidR="004608D7" w:rsidRDefault="0027166F" w:rsidP="00A47802">
      <w:pPr>
        <w:pStyle w:val="FOFNumbered"/>
        <w:spacing w:before="240"/>
      </w:pPr>
      <w:r w:rsidRPr="004608D7">
        <w:t xml:space="preserve">In Order No. 2 issued on July 16, 2015, the Commission administrative law judge (ALJ) </w:t>
      </w:r>
      <w:r w:rsidR="004608D7" w:rsidRPr="004608D7">
        <w:t>found the application administrative complete and sufficient</w:t>
      </w:r>
      <w:r w:rsidR="00625682">
        <w:t xml:space="preserve"> and</w:t>
      </w:r>
      <w:r w:rsidR="004608D7" w:rsidRPr="004608D7">
        <w:t xml:space="preserve"> allowed implementation of the proposed rates, effective August 15, 2015, subject to a final Commission determination on the reasonableness of such rates. </w:t>
      </w:r>
    </w:p>
    <w:p w:rsidR="004608D7" w:rsidRDefault="004608D7" w:rsidP="0033402D">
      <w:pPr>
        <w:pStyle w:val="FOFNumbered"/>
      </w:pPr>
      <w:r w:rsidRPr="004608D7">
        <w:t xml:space="preserve">On September </w:t>
      </w:r>
      <w:r w:rsidR="0033402D">
        <w:t>9</w:t>
      </w:r>
      <w:r w:rsidRPr="004608D7">
        <w:t xml:space="preserve">, 2015, Commission Staff </w:t>
      </w:r>
      <w:r w:rsidR="0033402D">
        <w:t xml:space="preserve">filed a revised </w:t>
      </w:r>
      <w:r w:rsidRPr="004608D7">
        <w:t>request</w:t>
      </w:r>
      <w:r w:rsidR="0033402D">
        <w:t xml:space="preserve"> for </w:t>
      </w:r>
      <w:r w:rsidRPr="004608D7">
        <w:t xml:space="preserve">referral to the State Office of Administrative Hearings (SOAH) based upon </w:t>
      </w:r>
      <w:r w:rsidR="006F350D">
        <w:t xml:space="preserve">its own request for hearing and the </w:t>
      </w:r>
      <w:r w:rsidRPr="004608D7">
        <w:t>more than 10% of affected ratepayers</w:t>
      </w:r>
      <w:r>
        <w:t xml:space="preserve"> objecting to the increase in water rates.</w:t>
      </w:r>
      <w:r w:rsidR="0033402D">
        <w:t xml:space="preserve">  </w:t>
      </w:r>
    </w:p>
    <w:p w:rsidR="00B23B92" w:rsidRPr="00A6439B" w:rsidRDefault="0037449B" w:rsidP="00A6439B">
      <w:pPr>
        <w:pStyle w:val="Heading7"/>
      </w:pPr>
      <w:r w:rsidRPr="00A6439B">
        <w:t>Notice</w:t>
      </w:r>
      <w:r w:rsidR="00B23B92" w:rsidRPr="00A6439B">
        <w:t xml:space="preserve"> </w:t>
      </w:r>
    </w:p>
    <w:p w:rsidR="007F47D0" w:rsidRDefault="007F47D0" w:rsidP="009F7E1B">
      <w:pPr>
        <w:pStyle w:val="FOFNumbered"/>
      </w:pPr>
      <w:r>
        <w:t xml:space="preserve">The application </w:t>
      </w:r>
      <w:r w:rsidR="00856C0C">
        <w:t xml:space="preserve">included </w:t>
      </w:r>
      <w:r w:rsidR="00625682">
        <w:t>the</w:t>
      </w:r>
      <w:r w:rsidR="00856C0C">
        <w:t xml:space="preserve"> affidavit</w:t>
      </w:r>
      <w:r>
        <w:t xml:space="preserve"> </w:t>
      </w:r>
      <w:r w:rsidR="00625682">
        <w:t>of</w:t>
      </w:r>
      <w:r>
        <w:t xml:space="preserve"> Heather Mask, owner and operator of Sunset</w:t>
      </w:r>
      <w:r w:rsidR="00625682">
        <w:t>, stating that Sunset</w:t>
      </w:r>
      <w:r>
        <w:t xml:space="preserve"> mailed notice of the proposed rate change to each customer or other affected party on June 12, 2015.   </w:t>
      </w:r>
    </w:p>
    <w:p w:rsidR="00B9644F" w:rsidRDefault="00B9644F" w:rsidP="009F7E1B">
      <w:pPr>
        <w:pStyle w:val="FOFNumbered"/>
      </w:pPr>
      <w:r>
        <w:t xml:space="preserve">On September 28, </w:t>
      </w:r>
      <w:r w:rsidR="00CB58D0">
        <w:t>2015</w:t>
      </w:r>
      <w:r>
        <w:t xml:space="preserve">, </w:t>
      </w:r>
      <w:r w:rsidR="00441E3D">
        <w:t xml:space="preserve">Sunset filed a copy of </w:t>
      </w:r>
      <w:r w:rsidR="008E39EB">
        <w:t>the</w:t>
      </w:r>
      <w:r w:rsidR="00441E3D">
        <w:t xml:space="preserve"> notice </w:t>
      </w:r>
      <w:r w:rsidR="008E39EB">
        <w:t>mailed to all ratepayers on June</w:t>
      </w:r>
      <w:r w:rsidR="00D0232A">
        <w:t> </w:t>
      </w:r>
      <w:r w:rsidR="008E39EB">
        <w:t>12, 2015</w:t>
      </w:r>
      <w:r w:rsidR="007F47D0">
        <w:t>.</w:t>
      </w:r>
    </w:p>
    <w:p w:rsidR="009F7E1B" w:rsidRDefault="009F7E1B" w:rsidP="009F7E1B">
      <w:pPr>
        <w:pStyle w:val="Heading7"/>
      </w:pPr>
      <w:r>
        <w:t>Protests</w:t>
      </w:r>
    </w:p>
    <w:p w:rsidR="009F7E1B" w:rsidRPr="009F7E1B" w:rsidRDefault="009F7E1B" w:rsidP="009F7E1B">
      <w:pPr>
        <w:pStyle w:val="FOFNumbered"/>
      </w:pPr>
      <w:r w:rsidRPr="009F7E1B">
        <w:t>On June 30, 2015, Michael and Nikki McDonald filed a protest and request for a hearing.</w:t>
      </w:r>
    </w:p>
    <w:p w:rsidR="009F7E1B" w:rsidRPr="009F7E1B" w:rsidRDefault="009F7E1B" w:rsidP="009F7E1B">
      <w:pPr>
        <w:pStyle w:val="FOFNumbered"/>
      </w:pPr>
      <w:r w:rsidRPr="009F7E1B">
        <w:lastRenderedPageBreak/>
        <w:t xml:space="preserve">On July 21, 2018, Nona Gibbins, on behalf of herself and </w:t>
      </w:r>
      <w:r w:rsidR="000C645C">
        <w:t>24 other</w:t>
      </w:r>
      <w:r w:rsidRPr="009F7E1B">
        <w:t xml:space="preserve"> ratepayers, filed a letter protesting the proposed rates and </w:t>
      </w:r>
      <w:r w:rsidR="00C0298F">
        <w:t>requested</w:t>
      </w:r>
      <w:r w:rsidRPr="009F7E1B">
        <w:t xml:space="preserve"> a public hearing. </w:t>
      </w:r>
    </w:p>
    <w:p w:rsidR="007446AA" w:rsidRPr="00A6439B" w:rsidRDefault="007446AA" w:rsidP="007446AA">
      <w:pPr>
        <w:pStyle w:val="Heading7"/>
      </w:pPr>
      <w:r w:rsidRPr="00A6439B">
        <w:t>Referral to SOAH</w:t>
      </w:r>
    </w:p>
    <w:p w:rsidR="007446AA" w:rsidRPr="0092544C" w:rsidRDefault="007446AA" w:rsidP="0092544C">
      <w:pPr>
        <w:pStyle w:val="FOFNumbered"/>
      </w:pPr>
      <w:r w:rsidRPr="0092544C">
        <w:t xml:space="preserve">On September 10, 2015, the Commission referred this case to SOAH based upon </w:t>
      </w:r>
      <w:r w:rsidR="006F350D" w:rsidRPr="0092544C">
        <w:t xml:space="preserve">over </w:t>
      </w:r>
      <w:r w:rsidRPr="0092544C">
        <w:t xml:space="preserve">10% of </w:t>
      </w:r>
      <w:r w:rsidR="009F7E1B">
        <w:t>the</w:t>
      </w:r>
      <w:r w:rsidRPr="0092544C">
        <w:t xml:space="preserve"> affected ratepayers</w:t>
      </w:r>
      <w:r w:rsidR="006F350D" w:rsidRPr="0092544C">
        <w:t xml:space="preserve"> </w:t>
      </w:r>
      <w:r w:rsidR="009F7E1B">
        <w:t xml:space="preserve">filing </w:t>
      </w:r>
      <w:r w:rsidR="000C645C">
        <w:t>protests against the</w:t>
      </w:r>
      <w:r w:rsidR="009F7E1B">
        <w:t xml:space="preserve"> rates.  Commission Staff also requested a hearing.  </w:t>
      </w:r>
      <w:r w:rsidR="0092544C" w:rsidRPr="0092544C">
        <w:t>The order of referral included a prehearing scheduled for October 13, 2015, required Sunset to provide notice of the prehearing conference no later than September 25, 2015</w:t>
      </w:r>
      <w:r w:rsidR="0092544C">
        <w:t xml:space="preserve">, and required Sunset to file an </w:t>
      </w:r>
      <w:r w:rsidR="0092544C" w:rsidRPr="0092544C">
        <w:t>affidavit of proof of notice with the</w:t>
      </w:r>
      <w:r w:rsidR="0092544C">
        <w:t xml:space="preserve"> </w:t>
      </w:r>
      <w:r w:rsidR="0092544C" w:rsidRPr="0092544C">
        <w:t>Commission on or before September 30, 2015</w:t>
      </w:r>
      <w:r w:rsidR="0092544C">
        <w:t>.</w:t>
      </w:r>
    </w:p>
    <w:p w:rsidR="007446AA" w:rsidRPr="00BC486F" w:rsidRDefault="007446AA" w:rsidP="007446AA">
      <w:pPr>
        <w:pStyle w:val="FOFNumbered"/>
      </w:pPr>
      <w:r w:rsidRPr="00BC486F">
        <w:t>On September 24, 2015, Commission Staff filed a list of issues.</w:t>
      </w:r>
    </w:p>
    <w:p w:rsidR="007446AA" w:rsidRPr="00BC486F" w:rsidRDefault="007446AA" w:rsidP="007446AA">
      <w:pPr>
        <w:pStyle w:val="FOFNumbered"/>
      </w:pPr>
      <w:r w:rsidRPr="00BC486F">
        <w:t xml:space="preserve">On October 8, 2015, the Commission issued a preliminary </w:t>
      </w:r>
      <w:r>
        <w:t>order</w:t>
      </w:r>
      <w:r w:rsidRPr="00BC486F">
        <w:t xml:space="preserve">. </w:t>
      </w:r>
    </w:p>
    <w:p w:rsidR="007446AA" w:rsidRDefault="007446AA" w:rsidP="007446AA">
      <w:pPr>
        <w:pStyle w:val="FOFNumbered"/>
      </w:pPr>
      <w:r w:rsidRPr="00BC486F">
        <w:t>On October 13, 2015, SOAH conducted a prehearing conference at which Sunset and</w:t>
      </w:r>
      <w:r>
        <w:t xml:space="preserve"> Commission </w:t>
      </w:r>
      <w:r w:rsidRPr="000E3B7F">
        <w:t>Staff discussed the</w:t>
      </w:r>
      <w:r>
        <w:t xml:space="preserve"> </w:t>
      </w:r>
      <w:r w:rsidRPr="000E3B7F">
        <w:t xml:space="preserve">possibility of working together toward a settlement and agreed to provide the </w:t>
      </w:r>
      <w:r>
        <w:t xml:space="preserve">SOAH </w:t>
      </w:r>
      <w:r w:rsidRPr="000E3B7F">
        <w:t>ALJ with a status</w:t>
      </w:r>
      <w:r>
        <w:t xml:space="preserve"> </w:t>
      </w:r>
      <w:r w:rsidRPr="000E3B7F">
        <w:t>update</w:t>
      </w:r>
      <w:r>
        <w:t xml:space="preserve"> or an agreed procedural schedule if all parties could not agree to the terms of </w:t>
      </w:r>
      <w:r w:rsidR="003B6452">
        <w:t xml:space="preserve">a </w:t>
      </w:r>
      <w:r>
        <w:t>settlement.</w:t>
      </w:r>
    </w:p>
    <w:p w:rsidR="007446AA" w:rsidRDefault="007446AA" w:rsidP="007446AA">
      <w:pPr>
        <w:pStyle w:val="FOFNumbered"/>
      </w:pPr>
      <w:r>
        <w:t xml:space="preserve">From November 23, 2015 to December 9, 2016, Commission </w:t>
      </w:r>
      <w:r w:rsidR="000C645C">
        <w:t xml:space="preserve">Staff </w:t>
      </w:r>
      <w:r>
        <w:t>filed status updates regarding the progress of finalizing a settlement agreement.</w:t>
      </w:r>
    </w:p>
    <w:p w:rsidR="007446AA" w:rsidRPr="00C646B4" w:rsidRDefault="007446AA" w:rsidP="007446AA">
      <w:pPr>
        <w:pStyle w:val="FOFNumbered"/>
      </w:pPr>
      <w:r w:rsidRPr="004514DD">
        <w:t xml:space="preserve">On December 30, 2016, </w:t>
      </w:r>
      <w:r>
        <w:t>Commission Staff filed a final status update and requested clarification as to which parties were expected to sign the agreement.  Commission Staff contended, d</w:t>
      </w:r>
      <w:r w:rsidRPr="004514DD">
        <w:t>uring prepa</w:t>
      </w:r>
      <w:r>
        <w:t xml:space="preserve">ration of the settlement documents, that it along with Sunset worked mostly with </w:t>
      </w:r>
      <w:r w:rsidRPr="004514DD">
        <w:t xml:space="preserve">Nona Gibbons as </w:t>
      </w:r>
      <w:r>
        <w:t>a</w:t>
      </w:r>
      <w:r w:rsidRPr="004514DD">
        <w:t xml:space="preserve"> representative of </w:t>
      </w:r>
      <w:r>
        <w:t>the protestants and clarification was needed so that a complete settlement package could be provided to the SOAH ALJ.</w:t>
      </w:r>
    </w:p>
    <w:p w:rsidR="007446AA" w:rsidRPr="00007B8E" w:rsidRDefault="007446AA" w:rsidP="007446AA">
      <w:pPr>
        <w:pStyle w:val="FOFNumbered"/>
      </w:pPr>
      <w:r w:rsidRPr="00DD6171">
        <w:t>In SOAH Order No. 1 issued on January 30, 2017, the SOAH ALJ named Commission Staff and Sunset as the only parties to this proceeding</w:t>
      </w:r>
      <w:r w:rsidRPr="00007B8E">
        <w:t>.</w:t>
      </w:r>
    </w:p>
    <w:p w:rsidR="007446AA" w:rsidRDefault="007446AA" w:rsidP="007446AA">
      <w:pPr>
        <w:pStyle w:val="FOFNumbered"/>
      </w:pPr>
      <w:r w:rsidRPr="00007B8E">
        <w:t>On July 2, 2018, Commission Staff and Sunset filed a joint motion to admit evidence and remand the proceeding to the Commission.  On the same date, Commission Staff and</w:t>
      </w:r>
      <w:r w:rsidRPr="0032747D">
        <w:t xml:space="preserve"> Sunset also filed an agreement with an attached proposed order, an agreed tariff, and a Commission Staff memorandum in support of the agreement. </w:t>
      </w:r>
    </w:p>
    <w:p w:rsidR="00CB54C7" w:rsidRPr="008F6304" w:rsidRDefault="00CB54C7" w:rsidP="008F6304">
      <w:pPr>
        <w:pStyle w:val="FOFNumbered"/>
      </w:pPr>
      <w:r w:rsidRPr="008F6304">
        <w:t>In SOAH Order No. 2 issued on July 5, 2018, the SOAH ALJ</w:t>
      </w:r>
      <w:r w:rsidR="008F6304" w:rsidRPr="008F6304">
        <w:t xml:space="preserve"> dismissed the SOAH docket, remanded the case to the Commission, and</w:t>
      </w:r>
      <w:r w:rsidRPr="008F6304">
        <w:t xml:space="preserve"> admitted the following evidence into the record:</w:t>
      </w:r>
      <w:r w:rsidR="008F6304" w:rsidRPr="008F6304">
        <w:t xml:space="preserve">  (a) </w:t>
      </w:r>
      <w:r w:rsidRPr="008F6304">
        <w:t>Sunset’s application and attachments filed on June 16, 2015;</w:t>
      </w:r>
      <w:r w:rsidR="008F6304" w:rsidRPr="008F6304">
        <w:t xml:space="preserve"> (b) </w:t>
      </w:r>
      <w:r w:rsidR="008F6304">
        <w:t>s</w:t>
      </w:r>
      <w:r w:rsidRPr="008F6304">
        <w:t>upplemental notice documents filed on September 28, 2018;</w:t>
      </w:r>
      <w:r w:rsidR="008F6304" w:rsidRPr="008F6304">
        <w:t xml:space="preserve"> (c) </w:t>
      </w:r>
      <w:r w:rsidRPr="008F6304">
        <w:t>Commission Order No. 2, finding the application complete and sufficient filed on July 16, 2015;</w:t>
      </w:r>
      <w:r w:rsidR="008F6304" w:rsidRPr="008F6304">
        <w:t xml:space="preserve"> (d) </w:t>
      </w:r>
      <w:r w:rsidR="008F6304">
        <w:t>t</w:t>
      </w:r>
      <w:r w:rsidRPr="008F6304">
        <w:t xml:space="preserve">he order of referral of this docket to </w:t>
      </w:r>
      <w:r w:rsidR="000C645C">
        <w:t>SOAH filed on September 10, 2015</w:t>
      </w:r>
      <w:r w:rsidRPr="008F6304">
        <w:t>;</w:t>
      </w:r>
      <w:r w:rsidR="008F6304" w:rsidRPr="008F6304">
        <w:t xml:space="preserve"> (e) </w:t>
      </w:r>
      <w:r w:rsidRPr="008F6304">
        <w:t>Commission Staff’s status update and request for clarification filed on December 30, 2017;</w:t>
      </w:r>
      <w:r w:rsidR="008F6304" w:rsidRPr="008F6304">
        <w:t xml:space="preserve"> (f) </w:t>
      </w:r>
      <w:r w:rsidRPr="008F6304">
        <w:t>SOAH Order No. 1, naming parties filed on January 30, 2018;</w:t>
      </w:r>
      <w:r w:rsidR="008F6304" w:rsidRPr="008F6304">
        <w:t xml:space="preserve"> (g) </w:t>
      </w:r>
      <w:r w:rsidR="008F6304">
        <w:t>the</w:t>
      </w:r>
      <w:r w:rsidRPr="008F6304">
        <w:t xml:space="preserve"> agreement and attachments filed on July 2, 2018; and </w:t>
      </w:r>
      <w:r w:rsidR="008F6304" w:rsidRPr="008F6304">
        <w:t>(h)</w:t>
      </w:r>
      <w:r w:rsidR="008F6304">
        <w:t> </w:t>
      </w:r>
      <w:r w:rsidR="005B121A" w:rsidRPr="008F6304">
        <w:t>Commission Staff</w:t>
      </w:r>
      <w:r w:rsidR="000C645C">
        <w:t>’s</w:t>
      </w:r>
      <w:r w:rsidR="005B121A" w:rsidRPr="008F6304">
        <w:t xml:space="preserve"> memorandum</w:t>
      </w:r>
      <w:r w:rsidRPr="008F6304">
        <w:t xml:space="preserve"> in support of the agreement filed with the agreement on July 2, 2018.</w:t>
      </w:r>
    </w:p>
    <w:p w:rsidR="00BC486F" w:rsidRPr="00DD6171" w:rsidRDefault="00BC486F" w:rsidP="00BC486F">
      <w:pPr>
        <w:pStyle w:val="Heading7"/>
      </w:pPr>
      <w:r>
        <w:t>Agreement</w:t>
      </w:r>
    </w:p>
    <w:p w:rsidR="0006712D" w:rsidRDefault="00CB54C7" w:rsidP="00BC486F">
      <w:pPr>
        <w:pStyle w:val="FOFNumbered"/>
      </w:pPr>
      <w:r>
        <w:t xml:space="preserve">Under the agreement, </w:t>
      </w:r>
      <w:r w:rsidR="0006712D">
        <w:t>the following rates apply: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85"/>
        <w:gridCol w:w="4708"/>
      </w:tblGrid>
      <w:tr w:rsidR="00635F74" w:rsidRPr="00635F74" w:rsidTr="00A614F2">
        <w:trPr>
          <w:trHeight w:val="296"/>
          <w:jc w:val="center"/>
        </w:trPr>
        <w:tc>
          <w:tcPr>
            <w:tcW w:w="2785" w:type="dxa"/>
          </w:tcPr>
          <w:p w:rsidR="00635F74" w:rsidRPr="00635F74" w:rsidRDefault="00635F74" w:rsidP="00A614F2">
            <w:pPr>
              <w:jc w:val="center"/>
              <w:rPr>
                <w:b/>
              </w:rPr>
            </w:pPr>
            <w:r w:rsidRPr="00635F74">
              <w:rPr>
                <w:b/>
              </w:rPr>
              <w:t>Meter Size</w:t>
            </w:r>
          </w:p>
        </w:tc>
        <w:tc>
          <w:tcPr>
            <w:tcW w:w="4708" w:type="dxa"/>
          </w:tcPr>
          <w:p w:rsidR="00635F74" w:rsidRPr="00635F74" w:rsidRDefault="00635F74" w:rsidP="00A614F2">
            <w:pPr>
              <w:jc w:val="center"/>
              <w:rPr>
                <w:b/>
              </w:rPr>
            </w:pPr>
            <w:r w:rsidRPr="00635F74">
              <w:rPr>
                <w:b/>
              </w:rPr>
              <w:t>Minimum charge includes zero (0) gallons</w:t>
            </w:r>
          </w:p>
        </w:tc>
      </w:tr>
      <w:tr w:rsidR="00635F74" w:rsidRPr="00635F74" w:rsidTr="00A614F2">
        <w:trPr>
          <w:trHeight w:val="280"/>
          <w:jc w:val="center"/>
        </w:trPr>
        <w:tc>
          <w:tcPr>
            <w:tcW w:w="2785" w:type="dxa"/>
          </w:tcPr>
          <w:p w:rsidR="00635F74" w:rsidRPr="00635F74" w:rsidRDefault="00635F74" w:rsidP="00A614F2">
            <w:pPr>
              <w:jc w:val="center"/>
            </w:pPr>
            <w:r w:rsidRPr="00635F74">
              <w:t xml:space="preserve">5/8” or 3/4” </w:t>
            </w:r>
          </w:p>
        </w:tc>
        <w:tc>
          <w:tcPr>
            <w:tcW w:w="4708" w:type="dxa"/>
          </w:tcPr>
          <w:p w:rsidR="00635F74" w:rsidRPr="00635F74" w:rsidRDefault="00635F74" w:rsidP="00635F74">
            <w:r>
              <w:t xml:space="preserve">                            </w:t>
            </w:r>
            <w:r w:rsidRPr="00635F74">
              <w:t xml:space="preserve">$      </w:t>
            </w:r>
            <w:r>
              <w:t xml:space="preserve">  </w:t>
            </w:r>
            <w:r w:rsidRPr="00635F74">
              <w:t>41.25</w:t>
            </w:r>
          </w:p>
        </w:tc>
      </w:tr>
      <w:tr w:rsidR="00635F74" w:rsidRPr="00635F74" w:rsidTr="00A614F2">
        <w:trPr>
          <w:trHeight w:val="270"/>
          <w:jc w:val="center"/>
        </w:trPr>
        <w:tc>
          <w:tcPr>
            <w:tcW w:w="2785" w:type="dxa"/>
          </w:tcPr>
          <w:p w:rsidR="00635F74" w:rsidRPr="00635F74" w:rsidRDefault="00635F74" w:rsidP="00A614F2">
            <w:pPr>
              <w:jc w:val="center"/>
            </w:pPr>
            <w:r w:rsidRPr="00635F74">
              <w:t>1”</w:t>
            </w:r>
          </w:p>
        </w:tc>
        <w:tc>
          <w:tcPr>
            <w:tcW w:w="4708" w:type="dxa"/>
          </w:tcPr>
          <w:p w:rsidR="00635F74" w:rsidRPr="00635F74" w:rsidRDefault="00635F74" w:rsidP="00635F74">
            <w:pPr>
              <w:jc w:val="center"/>
            </w:pPr>
            <w:r w:rsidRPr="00635F74">
              <w:t>$      103.13</w:t>
            </w:r>
          </w:p>
        </w:tc>
      </w:tr>
      <w:tr w:rsidR="00635F74" w:rsidRPr="00635F74" w:rsidTr="00A614F2">
        <w:trPr>
          <w:trHeight w:val="280"/>
          <w:jc w:val="center"/>
        </w:trPr>
        <w:tc>
          <w:tcPr>
            <w:tcW w:w="2785" w:type="dxa"/>
          </w:tcPr>
          <w:p w:rsidR="00635F74" w:rsidRPr="00635F74" w:rsidRDefault="00635F74" w:rsidP="00A614F2">
            <w:pPr>
              <w:jc w:val="center"/>
            </w:pPr>
            <w:r w:rsidRPr="00635F74">
              <w:t>1 ½”</w:t>
            </w:r>
          </w:p>
        </w:tc>
        <w:tc>
          <w:tcPr>
            <w:tcW w:w="4708" w:type="dxa"/>
          </w:tcPr>
          <w:p w:rsidR="00635F74" w:rsidRPr="00635F74" w:rsidRDefault="00635F74" w:rsidP="00635F74">
            <w:pPr>
              <w:jc w:val="center"/>
            </w:pPr>
            <w:r w:rsidRPr="00635F74">
              <w:t xml:space="preserve">$     </w:t>
            </w:r>
            <w:r>
              <w:t xml:space="preserve"> </w:t>
            </w:r>
            <w:r w:rsidRPr="00635F74">
              <w:t>206.25</w:t>
            </w:r>
          </w:p>
        </w:tc>
      </w:tr>
      <w:tr w:rsidR="00635F74" w:rsidRPr="00635F74" w:rsidTr="00A614F2">
        <w:trPr>
          <w:trHeight w:val="280"/>
          <w:jc w:val="center"/>
        </w:trPr>
        <w:tc>
          <w:tcPr>
            <w:tcW w:w="2785" w:type="dxa"/>
          </w:tcPr>
          <w:p w:rsidR="00635F74" w:rsidRPr="00635F74" w:rsidRDefault="00635F74" w:rsidP="00A614F2">
            <w:pPr>
              <w:jc w:val="center"/>
            </w:pPr>
            <w:r w:rsidRPr="00635F74">
              <w:t>2”</w:t>
            </w:r>
          </w:p>
        </w:tc>
        <w:tc>
          <w:tcPr>
            <w:tcW w:w="4708" w:type="dxa"/>
          </w:tcPr>
          <w:p w:rsidR="00635F74" w:rsidRPr="00635F74" w:rsidRDefault="00635F74" w:rsidP="00635F74">
            <w:pPr>
              <w:jc w:val="center"/>
            </w:pPr>
            <w:r w:rsidRPr="00635F74">
              <w:t>$     330.00</w:t>
            </w:r>
          </w:p>
        </w:tc>
      </w:tr>
      <w:tr w:rsidR="00635F74" w:rsidRPr="00635F74" w:rsidTr="00A614F2">
        <w:trPr>
          <w:trHeight w:val="270"/>
          <w:jc w:val="center"/>
        </w:trPr>
        <w:tc>
          <w:tcPr>
            <w:tcW w:w="2785" w:type="dxa"/>
          </w:tcPr>
          <w:p w:rsidR="00635F74" w:rsidRPr="00635F74" w:rsidRDefault="00635F74" w:rsidP="00A614F2">
            <w:pPr>
              <w:jc w:val="center"/>
            </w:pPr>
            <w:r w:rsidRPr="00635F74">
              <w:t>3”</w:t>
            </w:r>
          </w:p>
        </w:tc>
        <w:tc>
          <w:tcPr>
            <w:tcW w:w="4708" w:type="dxa"/>
          </w:tcPr>
          <w:p w:rsidR="00635F74" w:rsidRPr="00635F74" w:rsidRDefault="00635F74" w:rsidP="00635F74">
            <w:pPr>
              <w:jc w:val="center"/>
            </w:pPr>
            <w:r w:rsidRPr="00635F74">
              <w:t>$     618.75</w:t>
            </w:r>
          </w:p>
        </w:tc>
      </w:tr>
      <w:tr w:rsidR="00635F74" w:rsidRPr="00635F74" w:rsidTr="00A614F2">
        <w:trPr>
          <w:trHeight w:val="278"/>
          <w:jc w:val="center"/>
        </w:trPr>
        <w:tc>
          <w:tcPr>
            <w:tcW w:w="7493" w:type="dxa"/>
            <w:gridSpan w:val="2"/>
          </w:tcPr>
          <w:p w:rsidR="00635F74" w:rsidRPr="00802CFC" w:rsidRDefault="00635F74" w:rsidP="00635F74">
            <w:pPr>
              <w:jc w:val="center"/>
            </w:pPr>
            <w:r w:rsidRPr="00802CFC">
              <w:t>Gallonage Charge: $2.50 for each additional gallon over the minimum</w:t>
            </w:r>
          </w:p>
        </w:tc>
      </w:tr>
    </w:tbl>
    <w:p w:rsidR="00125DB4" w:rsidRDefault="00BC486F" w:rsidP="00635F74">
      <w:pPr>
        <w:pStyle w:val="FOFNumbered"/>
        <w:spacing w:before="360"/>
      </w:pPr>
      <w:r w:rsidRPr="0032747D">
        <w:t>The agreement reflects rates that are less than the rates noticed to customers.</w:t>
      </w:r>
    </w:p>
    <w:p w:rsidR="00BC486F" w:rsidRPr="0032747D" w:rsidRDefault="002F5CC9" w:rsidP="00BC486F">
      <w:pPr>
        <w:pStyle w:val="FOFNumbered"/>
      </w:pPr>
      <w:r>
        <w:t xml:space="preserve">Under the agreement, </w:t>
      </w:r>
      <w:r w:rsidR="00125DB4">
        <w:t xml:space="preserve">Sunset’s annual revenue requirement </w:t>
      </w:r>
      <w:r>
        <w:t>is</w:t>
      </w:r>
      <w:r w:rsidR="00125DB4">
        <w:t xml:space="preserve"> $40,965.</w:t>
      </w:r>
      <w:r w:rsidR="00BC486F" w:rsidRPr="0032747D">
        <w:t xml:space="preserve"> </w:t>
      </w:r>
    </w:p>
    <w:p w:rsidR="00BC486F" w:rsidRPr="0032747D" w:rsidRDefault="007D7C33" w:rsidP="00BC486F">
      <w:pPr>
        <w:pStyle w:val="FOFNumbered"/>
      </w:pPr>
      <w:r>
        <w:t xml:space="preserve">Under the agreement, </w:t>
      </w:r>
      <w:r w:rsidR="00BC486F" w:rsidRPr="0032747D">
        <w:t xml:space="preserve">Sunset </w:t>
      </w:r>
      <w:r w:rsidR="00537C5F">
        <w:t>will implement the retail water utility rates contained in Section 1.0 of the tariff included as attachment A to the agreement.</w:t>
      </w:r>
    </w:p>
    <w:p w:rsidR="00BC486F" w:rsidRPr="0032747D" w:rsidRDefault="00B06438" w:rsidP="00BC486F">
      <w:pPr>
        <w:pStyle w:val="FOFNumbered"/>
      </w:pPr>
      <w:r>
        <w:t xml:space="preserve">The </w:t>
      </w:r>
      <w:r w:rsidR="007D7C33">
        <w:t xml:space="preserve">tariff </w:t>
      </w:r>
      <w:r>
        <w:t xml:space="preserve">in attachment A to the agreement contains </w:t>
      </w:r>
      <w:r w:rsidR="007D7C33">
        <w:t xml:space="preserve">the </w:t>
      </w:r>
      <w:r w:rsidR="00BC486F" w:rsidRPr="0032747D">
        <w:t xml:space="preserve">water utility rates, terms, treatments, and conditions for </w:t>
      </w:r>
      <w:r w:rsidR="00125DB4">
        <w:t xml:space="preserve">each </w:t>
      </w:r>
      <w:r w:rsidR="00BC486F" w:rsidRPr="0032747D">
        <w:t xml:space="preserve">Sunset ratepayer </w:t>
      </w:r>
      <w:r w:rsidR="00125DB4">
        <w:t xml:space="preserve">for the </w:t>
      </w:r>
      <w:r w:rsidR="00BC486F" w:rsidRPr="0032747D">
        <w:t>public water syst</w:t>
      </w:r>
      <w:r w:rsidR="008F6304">
        <w:t>em and service area specified in the tariff.</w:t>
      </w:r>
    </w:p>
    <w:p w:rsidR="00BC486F" w:rsidRDefault="002F5CC9" w:rsidP="00BC486F">
      <w:pPr>
        <w:pStyle w:val="FOFNumbered"/>
        <w:rPr>
          <w:szCs w:val="24"/>
        </w:rPr>
      </w:pPr>
      <w:r>
        <w:rPr>
          <w:szCs w:val="24"/>
        </w:rPr>
        <w:t xml:space="preserve">Under the agreement, </w:t>
      </w:r>
      <w:r w:rsidR="00BC486F">
        <w:rPr>
          <w:szCs w:val="24"/>
        </w:rPr>
        <w:t xml:space="preserve">Sunset </w:t>
      </w:r>
      <w:r w:rsidR="00125DB4">
        <w:rPr>
          <w:szCs w:val="24"/>
        </w:rPr>
        <w:t>will</w:t>
      </w:r>
      <w:r w:rsidR="00BC486F">
        <w:rPr>
          <w:szCs w:val="24"/>
        </w:rPr>
        <w:t xml:space="preserve"> not seek to recover and </w:t>
      </w:r>
      <w:r w:rsidR="00125DB4">
        <w:rPr>
          <w:szCs w:val="24"/>
        </w:rPr>
        <w:t>will not collect any rate-</w:t>
      </w:r>
      <w:r w:rsidR="00BC486F">
        <w:rPr>
          <w:szCs w:val="24"/>
        </w:rPr>
        <w:t xml:space="preserve">case expenses </w:t>
      </w:r>
      <w:r w:rsidR="00125DB4">
        <w:rPr>
          <w:szCs w:val="24"/>
        </w:rPr>
        <w:t xml:space="preserve">that it incurred or will incur regarding </w:t>
      </w:r>
      <w:r w:rsidR="00BC486F">
        <w:rPr>
          <w:szCs w:val="24"/>
        </w:rPr>
        <w:t>this application.</w:t>
      </w:r>
    </w:p>
    <w:p w:rsidR="00BC486F" w:rsidRDefault="007F47D0" w:rsidP="00BC486F">
      <w:pPr>
        <w:pStyle w:val="FOFNumbered"/>
        <w:rPr>
          <w:szCs w:val="24"/>
        </w:rPr>
      </w:pPr>
      <w:r>
        <w:rPr>
          <w:szCs w:val="24"/>
        </w:rPr>
        <w:t xml:space="preserve">Under the agreement, </w:t>
      </w:r>
      <w:r w:rsidR="00125DB4">
        <w:rPr>
          <w:szCs w:val="24"/>
        </w:rPr>
        <w:t xml:space="preserve">Sunset </w:t>
      </w:r>
      <w:r w:rsidR="002F5CC9">
        <w:rPr>
          <w:szCs w:val="24"/>
        </w:rPr>
        <w:t>will</w:t>
      </w:r>
      <w:r w:rsidR="00125DB4">
        <w:rPr>
          <w:szCs w:val="24"/>
        </w:rPr>
        <w:t xml:space="preserve"> </w:t>
      </w:r>
      <w:r w:rsidR="000C645C">
        <w:rPr>
          <w:szCs w:val="24"/>
        </w:rPr>
        <w:t>refund</w:t>
      </w:r>
      <w:r w:rsidR="00125DB4">
        <w:rPr>
          <w:szCs w:val="24"/>
        </w:rPr>
        <w:t xml:space="preserve"> </w:t>
      </w:r>
      <w:r w:rsidR="00BC486F">
        <w:rPr>
          <w:szCs w:val="24"/>
        </w:rPr>
        <w:t xml:space="preserve">all rates collected in excess of the </w:t>
      </w:r>
      <w:r>
        <w:rPr>
          <w:szCs w:val="24"/>
        </w:rPr>
        <w:t>above</w:t>
      </w:r>
      <w:r w:rsidR="00BC486F">
        <w:rPr>
          <w:szCs w:val="24"/>
        </w:rPr>
        <w:t xml:space="preserve"> rates over the same leng</w:t>
      </w:r>
      <w:r>
        <w:rPr>
          <w:szCs w:val="24"/>
        </w:rPr>
        <w:t>th of time they were collected</w:t>
      </w:r>
      <w:r w:rsidR="00BA4A07">
        <w:rPr>
          <w:szCs w:val="24"/>
        </w:rPr>
        <w:t>.</w:t>
      </w:r>
    </w:p>
    <w:p w:rsidR="00BC486F" w:rsidRDefault="00BC486F" w:rsidP="00A6439B">
      <w:pPr>
        <w:pStyle w:val="Heading7"/>
      </w:pPr>
      <w:r>
        <w:t>Informal Disposition</w:t>
      </w:r>
    </w:p>
    <w:p w:rsidR="00BC486F" w:rsidRPr="00D7250D" w:rsidRDefault="00BC486F" w:rsidP="00D7250D">
      <w:pPr>
        <w:pStyle w:val="FOFNumbered"/>
      </w:pPr>
      <w:r w:rsidRPr="00D7250D">
        <w:t>More than 15 days have passed since completion of the notice provided in this docket.</w:t>
      </w:r>
    </w:p>
    <w:p w:rsidR="00BC486F" w:rsidRPr="00D7250D" w:rsidRDefault="00BC486F" w:rsidP="00D7250D">
      <w:pPr>
        <w:pStyle w:val="FOFNumbered"/>
      </w:pPr>
      <w:r w:rsidRPr="00D7250D">
        <w:t>The only parties to this proceeding are Commission Staff and Sunset.</w:t>
      </w:r>
    </w:p>
    <w:p w:rsidR="00BC486F" w:rsidRPr="00D7250D" w:rsidRDefault="00BC486F" w:rsidP="00D7250D">
      <w:pPr>
        <w:pStyle w:val="FOFNumbered"/>
      </w:pPr>
      <w:r w:rsidRPr="00D7250D">
        <w:t>This docket does not contain any remaining contested issues of fact or law.</w:t>
      </w:r>
    </w:p>
    <w:p w:rsidR="00EE5DDA" w:rsidRDefault="00EE5DDA" w:rsidP="00EE5DDA">
      <w:pPr>
        <w:pStyle w:val="Heading1"/>
      </w:pPr>
      <w:r>
        <w:t>Conclusions of Law</w:t>
      </w:r>
    </w:p>
    <w:p w:rsidR="002B1D67" w:rsidRPr="00B352E6" w:rsidRDefault="002B1D67" w:rsidP="002B1D67">
      <w:pPr>
        <w:pStyle w:val="COLNumbered"/>
      </w:pPr>
      <w:r w:rsidRPr="00B352E6">
        <w:t xml:space="preserve">The Commission has jurisdiction to consider </w:t>
      </w:r>
      <w:r>
        <w:t>Sunset</w:t>
      </w:r>
      <w:r w:rsidRPr="00B352E6">
        <w:t>’s application under Texas Water Code (TWC) §§ 13.041, 13.181</w:t>
      </w:r>
      <w:r w:rsidR="008F6304">
        <w:t>, 13.182, 13.184, and 13.1871</w:t>
      </w:r>
      <w:r w:rsidRPr="00B352E6">
        <w:t>.</w:t>
      </w:r>
    </w:p>
    <w:p w:rsidR="002B1D67" w:rsidRPr="00B352E6" w:rsidRDefault="002B1D67" w:rsidP="002B1D67">
      <w:pPr>
        <w:pStyle w:val="COLNumbered"/>
      </w:pPr>
      <w:r>
        <w:t>Sunset</w:t>
      </w:r>
      <w:r w:rsidRPr="00B352E6">
        <w:t xml:space="preserve"> is a public utility as defined in TWC § 13.002(23).</w:t>
      </w:r>
    </w:p>
    <w:p w:rsidR="002B1D67" w:rsidRPr="00B352E6" w:rsidRDefault="002B1D67" w:rsidP="002B1D67">
      <w:pPr>
        <w:pStyle w:val="COLNumbered"/>
      </w:pPr>
      <w:r>
        <w:t>Sunset</w:t>
      </w:r>
      <w:r w:rsidRPr="00B352E6">
        <w:t xml:space="preserve"> is a class </w:t>
      </w:r>
      <w:r>
        <w:t>C</w:t>
      </w:r>
      <w:r w:rsidRPr="00B352E6">
        <w:t xml:space="preserve"> utility as defined in TWC § 13.002(4-</w:t>
      </w:r>
      <w:r w:rsidR="00C638EB">
        <w:t>b</w:t>
      </w:r>
      <w:r w:rsidRPr="00B352E6">
        <w:t>) and 16 Texas Administrative Code (TAC) § 24.3(17).</w:t>
      </w:r>
    </w:p>
    <w:p w:rsidR="002B1D67" w:rsidRDefault="002B1D67" w:rsidP="002B1D67">
      <w:pPr>
        <w:pStyle w:val="COLNumbered"/>
      </w:pPr>
      <w:r>
        <w:t>Sunset gave p</w:t>
      </w:r>
      <w:r w:rsidRPr="00B352E6">
        <w:t xml:space="preserve">roper notice of the application </w:t>
      </w:r>
      <w:r>
        <w:t xml:space="preserve">in accordance with </w:t>
      </w:r>
      <w:r w:rsidR="008F6304">
        <w:t>TWC § 13.187</w:t>
      </w:r>
      <w:r w:rsidR="00C638EB">
        <w:t>1</w:t>
      </w:r>
      <w:r w:rsidR="008F6304">
        <w:t xml:space="preserve"> and 16 TAC § 24.27</w:t>
      </w:r>
      <w:r w:rsidRPr="00B352E6">
        <w:t>.</w:t>
      </w:r>
    </w:p>
    <w:p w:rsidR="00C638EB" w:rsidRDefault="00C638EB" w:rsidP="002B1D67">
      <w:pPr>
        <w:pStyle w:val="COLNumbered"/>
      </w:pPr>
      <w:r>
        <w:t>The 10% threshold in TWC § 13.1871(i) to require a hearing on the application was met.</w:t>
      </w:r>
    </w:p>
    <w:p w:rsidR="00B06438" w:rsidRPr="00B352E6" w:rsidRDefault="00B06438" w:rsidP="002B1D67">
      <w:pPr>
        <w:pStyle w:val="COLNumbered"/>
      </w:pPr>
      <w:r>
        <w:t>SOAH exercised jurisdiction over the application under TWC § 13.041(c-1) and Texas Government Code § 2003.049.</w:t>
      </w:r>
    </w:p>
    <w:p w:rsidR="002B1D67" w:rsidRPr="00B352E6" w:rsidRDefault="002B1D67" w:rsidP="002B1D67">
      <w:pPr>
        <w:pStyle w:val="COLNumbered"/>
      </w:pPr>
      <w:r>
        <w:t xml:space="preserve">The Commission processed </w:t>
      </w:r>
      <w:r w:rsidR="00802CFC">
        <w:t>the application</w:t>
      </w:r>
      <w:r>
        <w:t xml:space="preserve"> </w:t>
      </w:r>
      <w:r w:rsidRPr="00B352E6">
        <w:t xml:space="preserve">in accordance with the requirements of the TWC, </w:t>
      </w:r>
      <w:r>
        <w:t xml:space="preserve">the </w:t>
      </w:r>
      <w:r w:rsidRPr="00B352E6">
        <w:t>Administrative Procedure Act,</w:t>
      </w:r>
      <w:r w:rsidRPr="002B1D67">
        <w:rPr>
          <w:rStyle w:val="FootnoteReference"/>
        </w:rPr>
        <w:footnoteReference w:id="2"/>
      </w:r>
      <w:r w:rsidRPr="00B352E6">
        <w:t xml:space="preserve"> and Commission rules.</w:t>
      </w:r>
    </w:p>
    <w:p w:rsidR="002B1D67" w:rsidRDefault="002B1D67" w:rsidP="002B1D67">
      <w:pPr>
        <w:pStyle w:val="COLNumbered"/>
      </w:pPr>
      <w:r>
        <w:t xml:space="preserve">In compliance with TWC § 13.183, and based on the findings of fact above Sunset’s overall revenues permit </w:t>
      </w:r>
      <w:r w:rsidR="00C638EB">
        <w:t xml:space="preserve">Sunset </w:t>
      </w:r>
      <w:r>
        <w:t>a reasonable opportunity to earn a reasonable return on its invested capital used and useful in providing service to the public over and above its reasonable and necessary operating expenses.</w:t>
      </w:r>
    </w:p>
    <w:p w:rsidR="00C638EB" w:rsidRDefault="00C638EB" w:rsidP="002B1D67">
      <w:pPr>
        <w:pStyle w:val="COLNumbered"/>
      </w:pPr>
      <w:r>
        <w:t xml:space="preserve">An overall rate of return of </w:t>
      </w:r>
      <w:r w:rsidR="00BA4A07">
        <w:t>5%</w:t>
      </w:r>
      <w:r>
        <w:t xml:space="preserve"> will not yield Sunset more than a fair return on the invested capital used and useful in rendering service in accordance with TWC § 13.184.</w:t>
      </w:r>
    </w:p>
    <w:p w:rsidR="00C638EB" w:rsidRPr="00B352E6" w:rsidRDefault="00C638EB" w:rsidP="002B1D67">
      <w:pPr>
        <w:pStyle w:val="COLNumbered"/>
      </w:pPr>
      <w:r>
        <w:t>The rates approved in this case are based on original cost</w:t>
      </w:r>
      <w:r w:rsidR="00802CFC">
        <w:t xml:space="preserve"> of property</w:t>
      </w:r>
      <w:r>
        <w:t>, less depreciation, used and useful to Sunset’s provision of service in accordance with TWC § 13.185.</w:t>
      </w:r>
    </w:p>
    <w:p w:rsidR="002B1D67" w:rsidRDefault="002B1D67" w:rsidP="002B1D67">
      <w:pPr>
        <w:pStyle w:val="COLNumbered"/>
      </w:pPr>
      <w:r w:rsidRPr="00F15CBC">
        <w:t xml:space="preserve">The rates </w:t>
      </w:r>
      <w:r>
        <w:t xml:space="preserve">approved in this case are just and reasonable, comply with the ratemaking provisions in TWC chapter 13, and are not </w:t>
      </w:r>
      <w:r w:rsidRPr="00F15CBC">
        <w:t>unreasonably discriminatory, preferential, or prejudicial.</w:t>
      </w:r>
    </w:p>
    <w:p w:rsidR="002B1D67" w:rsidRDefault="002B1D67" w:rsidP="002B1D67">
      <w:pPr>
        <w:pStyle w:val="COLNumbered"/>
      </w:pPr>
      <w:r>
        <w:t>The application does not constitute a major rate proceeding as defined by 16 TAC § 22.2(27).</w:t>
      </w:r>
    </w:p>
    <w:p w:rsidR="002B1D67" w:rsidRPr="00F15CBC" w:rsidRDefault="002B1D67" w:rsidP="002B1D67">
      <w:pPr>
        <w:pStyle w:val="COLNumbered"/>
      </w:pPr>
      <w:r>
        <w:t>The requirements for informa</w:t>
      </w:r>
      <w:r w:rsidR="009331F6">
        <w:t>l</w:t>
      </w:r>
      <w:r>
        <w:t xml:space="preserve"> disposition in 16 TAC § 22.35 have been met in this proceeding.</w:t>
      </w:r>
    </w:p>
    <w:p w:rsidR="00EE5DDA" w:rsidRDefault="00EE5DDA" w:rsidP="00EE5DDA">
      <w:pPr>
        <w:pStyle w:val="Heading1"/>
      </w:pPr>
      <w:r>
        <w:t>Ordering Paragraphs</w:t>
      </w:r>
    </w:p>
    <w:p w:rsidR="008D1724" w:rsidRPr="008D1724" w:rsidRDefault="008D1724" w:rsidP="008D1724">
      <w:pPr>
        <w:pStyle w:val="BodyText"/>
      </w:pPr>
      <w:r>
        <w:t>In accordance with these findings of fact and conclusions of law, the Commission issues the following orders:</w:t>
      </w:r>
    </w:p>
    <w:p w:rsidR="00D7250D" w:rsidRPr="00D709E3" w:rsidRDefault="00D7250D" w:rsidP="00D7250D">
      <w:pPr>
        <w:pStyle w:val="OrderingParagraph"/>
      </w:pPr>
      <w:r>
        <w:t xml:space="preserve">The Commission approves Sunset’s change in water rates </w:t>
      </w:r>
      <w:r w:rsidR="00C638EB">
        <w:t>as modified by the agreement to the extent provided in this Order.</w:t>
      </w:r>
    </w:p>
    <w:p w:rsidR="00D7250D" w:rsidRPr="00D709E3" w:rsidRDefault="00D7250D" w:rsidP="00D7250D">
      <w:pPr>
        <w:pStyle w:val="OrderingParagraph"/>
      </w:pPr>
      <w:r w:rsidRPr="00D709E3">
        <w:t>The rates and terms included in the tariff provided as attachment A to the agreement are approved, effective the first day of the month following the date this Order is signed.</w:t>
      </w:r>
    </w:p>
    <w:p w:rsidR="00D7250D" w:rsidRDefault="00D7250D" w:rsidP="00D7250D">
      <w:pPr>
        <w:pStyle w:val="OrderingParagraph"/>
      </w:pPr>
      <w:r>
        <w:t>Sunset</w:t>
      </w:r>
      <w:r w:rsidRPr="00D709E3">
        <w:t xml:space="preserve"> </w:t>
      </w:r>
      <w:r w:rsidR="00C638EB">
        <w:t>must</w:t>
      </w:r>
      <w:r w:rsidRPr="00D709E3">
        <w:t xml:space="preserve"> not seek to recover and </w:t>
      </w:r>
      <w:r w:rsidR="00C638EB">
        <w:t>must</w:t>
      </w:r>
      <w:r w:rsidRPr="00D709E3">
        <w:t xml:space="preserve"> not collect any rate-case expenses that it incurred or will incur related to this docket.</w:t>
      </w:r>
    </w:p>
    <w:p w:rsidR="00D7250D" w:rsidRPr="005A1CBE" w:rsidRDefault="00D7250D" w:rsidP="00D7250D">
      <w:pPr>
        <w:pStyle w:val="OrderingParagraph"/>
      </w:pPr>
      <w:r w:rsidRPr="00C56505">
        <w:rPr>
          <w:szCs w:val="24"/>
        </w:rPr>
        <w:t xml:space="preserve">Sunset </w:t>
      </w:r>
      <w:r>
        <w:rPr>
          <w:szCs w:val="24"/>
        </w:rPr>
        <w:t xml:space="preserve">must </w:t>
      </w:r>
      <w:r w:rsidRPr="00C56505">
        <w:rPr>
          <w:szCs w:val="24"/>
        </w:rPr>
        <w:t xml:space="preserve">refund any money collected in excess of the approved rates </w:t>
      </w:r>
      <w:r>
        <w:rPr>
          <w:szCs w:val="24"/>
        </w:rPr>
        <w:t>for the period that the proposed rates were collected</w:t>
      </w:r>
      <w:r w:rsidR="00C638EB">
        <w:rPr>
          <w:szCs w:val="24"/>
        </w:rPr>
        <w:t xml:space="preserve">.  </w:t>
      </w:r>
    </w:p>
    <w:p w:rsidR="00D7250D" w:rsidRPr="00E376D1" w:rsidRDefault="00802CFC" w:rsidP="00E376D1">
      <w:pPr>
        <w:pStyle w:val="OrderingParagraph"/>
      </w:pPr>
      <w:r w:rsidRPr="00E376D1">
        <w:t xml:space="preserve">Within 30 days of the completion of refunds, </w:t>
      </w:r>
      <w:r w:rsidR="00D7250D" w:rsidRPr="00E376D1">
        <w:t>Sunset must file a final report</w:t>
      </w:r>
      <w:r w:rsidRPr="00E376D1">
        <w:t xml:space="preserve"> including a sworn affidavit, attesting </w:t>
      </w:r>
      <w:r w:rsidR="00D7250D" w:rsidRPr="00E376D1">
        <w:t xml:space="preserve">that the refunds </w:t>
      </w:r>
      <w:proofErr w:type="gramStart"/>
      <w:r w:rsidR="00D7250D" w:rsidRPr="00E376D1">
        <w:t>were completed</w:t>
      </w:r>
      <w:proofErr w:type="gramEnd"/>
      <w:r w:rsidR="00D7250D" w:rsidRPr="00E376D1">
        <w:t xml:space="preserve"> </w:t>
      </w:r>
      <w:r w:rsidR="0005729E" w:rsidRPr="00E376D1">
        <w:t xml:space="preserve">in accordance with </w:t>
      </w:r>
      <w:r w:rsidR="001938B2" w:rsidRPr="00E376D1">
        <w:t>this Order</w:t>
      </w:r>
      <w:r w:rsidR="0005729E" w:rsidRPr="00E376D1">
        <w:t xml:space="preserve">.  The final report must </w:t>
      </w:r>
      <w:r w:rsidR="00D7250D" w:rsidRPr="00E376D1">
        <w:t xml:space="preserve">include a billing register or similar </w:t>
      </w:r>
      <w:r w:rsidR="0005729E" w:rsidRPr="00E376D1">
        <w:t>document</w:t>
      </w:r>
      <w:r w:rsidR="00D7250D" w:rsidRPr="00E376D1">
        <w:t xml:space="preserve"> with account numbers and total amounts refunded to each account with a summary </w:t>
      </w:r>
      <w:r w:rsidR="0005729E" w:rsidRPr="00E376D1">
        <w:t xml:space="preserve">of the </w:t>
      </w:r>
      <w:r w:rsidR="00D7250D" w:rsidRPr="00E376D1">
        <w:t>total amount refunded to customers.</w:t>
      </w:r>
    </w:p>
    <w:p w:rsidR="00E376D1" w:rsidRPr="00E376D1" w:rsidRDefault="00E376D1" w:rsidP="00E376D1">
      <w:pPr>
        <w:pStyle w:val="OrderingParagraph"/>
      </w:pPr>
      <w:r w:rsidRPr="00E376D1">
        <w:t xml:space="preserve">Within </w:t>
      </w:r>
      <w:r>
        <w:t>10</w:t>
      </w:r>
      <w:r w:rsidRPr="00E376D1">
        <w:t xml:space="preserve"> days of the date of this Order, Commission Staff must file a clean record copy of the tariff and appropriate effective date for Central Records to stamp </w:t>
      </w:r>
      <w:bookmarkStart w:id="0" w:name="_GoBack"/>
      <w:r w:rsidRPr="00E376D1">
        <w:rPr>
          <w:i/>
        </w:rPr>
        <w:t>Approved</w:t>
      </w:r>
      <w:bookmarkEnd w:id="0"/>
      <w:r w:rsidRPr="00E376D1">
        <w:t>.</w:t>
      </w:r>
    </w:p>
    <w:p w:rsidR="00D7250D" w:rsidRPr="005A1CBE" w:rsidRDefault="00D7250D" w:rsidP="00D7250D">
      <w:pPr>
        <w:pStyle w:val="OrderingParagraph"/>
      </w:pPr>
      <w:r w:rsidRPr="005A1CBE">
        <w:t xml:space="preserve">Entry of this Order does not indicate the Commission’s endorsement or approval of any principle or methodology that may underlie the agreement and </w:t>
      </w:r>
      <w:proofErr w:type="gramStart"/>
      <w:r w:rsidRPr="005A1CBE">
        <w:t>must not be regarded</w:t>
      </w:r>
      <w:proofErr w:type="gramEnd"/>
      <w:r w:rsidRPr="005A1CBE">
        <w:t xml:space="preserve"> as precedential as to the appropriateness of any principle or methodology underlying the agreement. </w:t>
      </w:r>
    </w:p>
    <w:p w:rsidR="00D7250D" w:rsidRDefault="009331F6" w:rsidP="00D7250D">
      <w:pPr>
        <w:pStyle w:val="OrderingParagraph"/>
      </w:pPr>
      <w:r>
        <w:t xml:space="preserve">The Commission denies all </w:t>
      </w:r>
      <w:r w:rsidR="00D7250D" w:rsidRPr="005A1CBE">
        <w:t>other motions and any other requests for general or specific relief, if not expressly granted in this Order.</w:t>
      </w:r>
    </w:p>
    <w:p w:rsidR="00160DCD" w:rsidRDefault="00160DCD" w:rsidP="00160DCD"/>
    <w:p w:rsidR="00160DCD" w:rsidRDefault="00160DCD" w:rsidP="00160DCD">
      <w:pPr>
        <w:pStyle w:val="Dateline"/>
      </w:pPr>
      <w:r>
        <w:t xml:space="preserve">Signed at Austin, Texas the ______ day of </w:t>
      </w:r>
      <w:r w:rsidR="006D3B0D">
        <w:t>December</w:t>
      </w:r>
      <w:r w:rsidR="00125446">
        <w:t xml:space="preserve"> 2018.</w:t>
      </w:r>
    </w:p>
    <w:p w:rsidR="008D1724" w:rsidRDefault="008D1724" w:rsidP="008D1724">
      <w:pPr>
        <w:pStyle w:val="Dateline"/>
      </w:pPr>
    </w:p>
    <w:p w:rsidR="00160DCD" w:rsidRDefault="00160DCD" w:rsidP="00184885">
      <w:pPr>
        <w:pStyle w:val="Signatures"/>
        <w:ind w:left="3024" w:firstLine="720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D</w:t>
      </w:r>
      <w:r w:rsidR="003729E5">
        <w:t>EANN</w:t>
      </w:r>
      <w:r>
        <w:t xml:space="preserve"> </w:t>
      </w:r>
      <w:r w:rsidR="003729E5">
        <w:t>T</w:t>
      </w:r>
      <w:r>
        <w:t xml:space="preserve">. </w:t>
      </w:r>
      <w:r w:rsidR="003729E5">
        <w:t>WALKER</w:t>
      </w:r>
      <w:r>
        <w:t>, CHAIRMAN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7B4609" w:rsidP="00160DCD">
      <w:pPr>
        <w:pStyle w:val="Signatures"/>
      </w:pPr>
      <w:r>
        <w:t>ARTHUR C. D’ANDREA</w:t>
      </w:r>
      <w:r w:rsidR="00160DCD">
        <w:t>, COMMISSIONER</w:t>
      </w:r>
    </w:p>
    <w:p w:rsidR="00125446" w:rsidRDefault="00125446" w:rsidP="00125446">
      <w:pPr>
        <w:pStyle w:val="Signatures"/>
      </w:pPr>
    </w:p>
    <w:p w:rsidR="00125446" w:rsidRDefault="00125446" w:rsidP="00125446">
      <w:pPr>
        <w:pStyle w:val="Signatures"/>
      </w:pPr>
    </w:p>
    <w:p w:rsidR="00125446" w:rsidRDefault="00125446" w:rsidP="00125446">
      <w:pPr>
        <w:pStyle w:val="Signatures"/>
      </w:pPr>
    </w:p>
    <w:p w:rsidR="00125446" w:rsidRDefault="00125446" w:rsidP="00125446">
      <w:pPr>
        <w:pStyle w:val="Signatures"/>
      </w:pPr>
      <w:r w:rsidRPr="00160DCD">
        <w:t>______________________________________________</w:t>
      </w:r>
    </w:p>
    <w:p w:rsidR="00160DCD" w:rsidRDefault="00125446" w:rsidP="00125446">
      <w:pPr>
        <w:pStyle w:val="Signatures"/>
      </w:pPr>
      <w:r>
        <w:t>SHELLY BOTKIN, COMMISSIONER</w:t>
      </w:r>
    </w:p>
    <w:p w:rsidR="00EE6D52" w:rsidRDefault="00EE6D52" w:rsidP="0062202F">
      <w:pPr>
        <w:pStyle w:val="EndMatter"/>
        <w:rPr>
          <w:sz w:val="16"/>
          <w:szCs w:val="16"/>
        </w:rPr>
      </w:pPr>
    </w:p>
    <w:p w:rsidR="00EE6D52" w:rsidRDefault="00EE6D52" w:rsidP="0062202F">
      <w:pPr>
        <w:pStyle w:val="EndMatter"/>
        <w:rPr>
          <w:sz w:val="16"/>
          <w:szCs w:val="16"/>
        </w:rPr>
      </w:pPr>
    </w:p>
    <w:p w:rsidR="00FE4318" w:rsidRPr="00125446" w:rsidRDefault="00FE4318" w:rsidP="0062202F">
      <w:pPr>
        <w:pStyle w:val="EndMatter"/>
        <w:rPr>
          <w:sz w:val="16"/>
          <w:szCs w:val="16"/>
        </w:rPr>
      </w:pPr>
      <w:r w:rsidRPr="00125446">
        <w:rPr>
          <w:sz w:val="16"/>
          <w:szCs w:val="16"/>
        </w:rPr>
        <w:t>W2013</w:t>
      </w:r>
    </w:p>
    <w:p w:rsidR="00160DCD" w:rsidRPr="00125446" w:rsidRDefault="007B4609" w:rsidP="0062202F">
      <w:pPr>
        <w:pStyle w:val="EndMatter"/>
        <w:rPr>
          <w:sz w:val="16"/>
          <w:szCs w:val="16"/>
        </w:rPr>
      </w:pPr>
      <w:r w:rsidRPr="00125446">
        <w:rPr>
          <w:sz w:val="16"/>
          <w:szCs w:val="16"/>
        </w:rPr>
        <w:fldChar w:fldCharType="begin"/>
      </w:r>
      <w:r w:rsidRPr="00125446">
        <w:rPr>
          <w:sz w:val="16"/>
          <w:szCs w:val="16"/>
        </w:rPr>
        <w:instrText xml:space="preserve"> FILENAME  \* Lower \p  \* MERGEFORMAT </w:instrText>
      </w:r>
      <w:r w:rsidRPr="00125446">
        <w:rPr>
          <w:sz w:val="16"/>
          <w:szCs w:val="16"/>
        </w:rPr>
        <w:fldChar w:fldCharType="separate"/>
      </w:r>
      <w:r w:rsidR="000F11A1">
        <w:rPr>
          <w:noProof/>
          <w:sz w:val="16"/>
          <w:szCs w:val="16"/>
        </w:rPr>
        <w:t>q:\cadm\orders\soah settled\44000\44844po.docx</w:t>
      </w:r>
      <w:r w:rsidRPr="00125446">
        <w:rPr>
          <w:noProof/>
          <w:sz w:val="16"/>
          <w:szCs w:val="16"/>
        </w:rPr>
        <w:fldChar w:fldCharType="end"/>
      </w:r>
    </w:p>
    <w:sectPr w:rsidR="00160DCD" w:rsidRPr="00125446" w:rsidSect="00B06438">
      <w:headerReference w:type="default" r:id="rId8"/>
      <w:pgSz w:w="12240" w:h="15840"/>
      <w:pgMar w:top="1440" w:right="1440" w:bottom="1440" w:left="144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12A" w:rsidRDefault="0065512A" w:rsidP="00D03394">
      <w:r>
        <w:separator/>
      </w:r>
    </w:p>
  </w:endnote>
  <w:endnote w:type="continuationSeparator" w:id="0">
    <w:p w:rsidR="0065512A" w:rsidRDefault="0065512A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12A" w:rsidRDefault="0065512A" w:rsidP="00D03394">
      <w:r>
        <w:separator/>
      </w:r>
    </w:p>
  </w:footnote>
  <w:footnote w:type="continuationSeparator" w:id="0">
    <w:p w:rsidR="0065512A" w:rsidRDefault="0065512A" w:rsidP="00D03394">
      <w:r>
        <w:continuationSeparator/>
      </w:r>
    </w:p>
  </w:footnote>
  <w:footnote w:id="1">
    <w:p w:rsidR="00C349CA" w:rsidRDefault="00C349CA">
      <w:pPr>
        <w:pStyle w:val="FootnoteText"/>
      </w:pPr>
      <w:r>
        <w:rPr>
          <w:rStyle w:val="FootnoteReference"/>
        </w:rPr>
        <w:footnoteRef/>
      </w:r>
      <w:r>
        <w:t xml:space="preserve"> The $10.00 cost of land in Table III.B. of the application is not carried over to the net book value column.</w:t>
      </w:r>
    </w:p>
  </w:footnote>
  <w:footnote w:id="2">
    <w:p w:rsidR="002B1D67" w:rsidRDefault="002B1D67" w:rsidP="002B1D6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FC5386">
        <w:t xml:space="preserve">Administrative Procedure Act, </w:t>
      </w:r>
      <w:r>
        <w:t>Tex. Gov’t Code</w:t>
      </w:r>
      <w:r w:rsidR="000C645C">
        <w:t xml:space="preserve"> §§ 2001.001–</w:t>
      </w:r>
      <w:r w:rsidR="00FC5386">
        <w:t>–</w:t>
      </w:r>
      <w:r>
        <w:t>.902.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 w:rsidP="00B23B92">
    <w:pPr>
      <w:pStyle w:val="Header"/>
      <w:tabs>
        <w:tab w:val="clear" w:pos="4680"/>
        <w:tab w:val="center" w:pos="4950"/>
      </w:tabs>
    </w:pPr>
    <w:r>
      <w:t>PUC Docket No. </w:t>
    </w:r>
    <w:r w:rsidR="00B23B92">
      <w:t>44844</w:t>
    </w:r>
    <w:r>
      <w:tab/>
    </w:r>
    <w:r w:rsidR="00B23B92">
      <w:t xml:space="preserve">Proposed </w:t>
    </w:r>
    <w:r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E376D1">
      <w:rPr>
        <w:noProof/>
      </w:rPr>
      <w:t>7</w:t>
    </w:r>
    <w:r>
      <w:fldChar w:fldCharType="end"/>
    </w:r>
    <w:r>
      <w:t xml:space="preserve"> of </w:t>
    </w:r>
    <w:r w:rsidR="00BA24A6">
      <w:rPr>
        <w:noProof/>
      </w:rPr>
      <w:fldChar w:fldCharType="begin"/>
    </w:r>
    <w:r w:rsidR="00BA24A6">
      <w:rPr>
        <w:noProof/>
      </w:rPr>
      <w:instrText xml:space="preserve"> NUMPAGES   \* MERGEFORMAT </w:instrText>
    </w:r>
    <w:r w:rsidR="00BA24A6">
      <w:rPr>
        <w:noProof/>
      </w:rPr>
      <w:fldChar w:fldCharType="separate"/>
    </w:r>
    <w:r w:rsidR="00E376D1">
      <w:rPr>
        <w:noProof/>
      </w:rPr>
      <w:t>7</w:t>
    </w:r>
    <w:r w:rsidR="00BA24A6">
      <w:rPr>
        <w:noProof/>
      </w:rPr>
      <w:fldChar w:fldCharType="end"/>
    </w:r>
  </w:p>
  <w:p w:rsidR="00ED04FC" w:rsidRDefault="00ED04FC">
    <w:pPr>
      <w:pStyle w:val="Header"/>
    </w:pPr>
    <w:r>
      <w:t>SOAH Docket No. 473-16-</w:t>
    </w:r>
    <w:r w:rsidR="00B23B92">
      <w:t>0122.WS</w:t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0F1672FC"/>
    <w:multiLevelType w:val="hybridMultilevel"/>
    <w:tmpl w:val="46385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62262A6E"/>
    <w:multiLevelType w:val="hybridMultilevel"/>
    <w:tmpl w:val="BC022CBC"/>
    <w:lvl w:ilvl="0" w:tplc="0E646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9740F1"/>
    <w:multiLevelType w:val="hybridMultilevel"/>
    <w:tmpl w:val="382651C8"/>
    <w:lvl w:ilvl="0" w:tplc="BF2EE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193940"/>
    <w:multiLevelType w:val="hybridMultilevel"/>
    <w:tmpl w:val="4EA81490"/>
    <w:lvl w:ilvl="0" w:tplc="14D233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9"/>
  </w:num>
  <w:num w:numId="5">
    <w:abstractNumId w:val="3"/>
  </w:num>
  <w:num w:numId="6">
    <w:abstractNumId w:val="5"/>
  </w:num>
  <w:num w:numId="7">
    <w:abstractNumId w:val="8"/>
  </w:num>
  <w:num w:numId="8">
    <w:abstractNumId w:val="7"/>
  </w:num>
  <w:num w:numId="9">
    <w:abstractNumId w:val="4"/>
  </w:num>
  <w:num w:numId="10">
    <w:abstractNumId w:val="6"/>
  </w:num>
  <w:num w:numId="11">
    <w:abstractNumId w:val="0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0"/>
    <w:lvlOverride w:ilvl="0">
      <w:startOverride w:val="1"/>
    </w:lvlOverride>
  </w:num>
  <w:num w:numId="16">
    <w:abstractNumId w:val="0"/>
    <w:lvlOverride w:ilvl="0">
      <w:startOverride w:val="1"/>
    </w:lvlOverride>
  </w:num>
  <w:num w:numId="17">
    <w:abstractNumId w:val="1"/>
  </w:num>
  <w:num w:numId="18">
    <w:abstractNumId w:val="0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0"/>
    <w:lvlOverride w:ilvl="0">
      <w:startOverride w:val="1"/>
    </w:lvlOverride>
  </w:num>
  <w:num w:numId="22">
    <w:abstractNumId w:val="0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12A"/>
    <w:rsid w:val="00007B8E"/>
    <w:rsid w:val="00041BF1"/>
    <w:rsid w:val="0004508D"/>
    <w:rsid w:val="0005729E"/>
    <w:rsid w:val="0006712D"/>
    <w:rsid w:val="000708CB"/>
    <w:rsid w:val="000C645C"/>
    <w:rsid w:val="000D4E52"/>
    <w:rsid w:val="000E3B7F"/>
    <w:rsid w:val="000E5DBE"/>
    <w:rsid w:val="000E6F58"/>
    <w:rsid w:val="000F11A1"/>
    <w:rsid w:val="00100A34"/>
    <w:rsid w:val="001169CA"/>
    <w:rsid w:val="00120A8D"/>
    <w:rsid w:val="00125446"/>
    <w:rsid w:val="00125DB4"/>
    <w:rsid w:val="00146953"/>
    <w:rsid w:val="00160DCD"/>
    <w:rsid w:val="00177DC9"/>
    <w:rsid w:val="0018132F"/>
    <w:rsid w:val="00184885"/>
    <w:rsid w:val="001938B2"/>
    <w:rsid w:val="001D4F4B"/>
    <w:rsid w:val="001E360C"/>
    <w:rsid w:val="002003F5"/>
    <w:rsid w:val="00215A55"/>
    <w:rsid w:val="002616CB"/>
    <w:rsid w:val="00266F9F"/>
    <w:rsid w:val="0027166F"/>
    <w:rsid w:val="0027460D"/>
    <w:rsid w:val="002B1D67"/>
    <w:rsid w:val="002B6ED1"/>
    <w:rsid w:val="002C188A"/>
    <w:rsid w:val="002C1E53"/>
    <w:rsid w:val="002D0B03"/>
    <w:rsid w:val="002F5CC9"/>
    <w:rsid w:val="00312838"/>
    <w:rsid w:val="0032747D"/>
    <w:rsid w:val="00331D54"/>
    <w:rsid w:val="0033402D"/>
    <w:rsid w:val="00342065"/>
    <w:rsid w:val="00342191"/>
    <w:rsid w:val="00355EDB"/>
    <w:rsid w:val="003729E5"/>
    <w:rsid w:val="0037449B"/>
    <w:rsid w:val="003A47B8"/>
    <w:rsid w:val="003B6452"/>
    <w:rsid w:val="004101D8"/>
    <w:rsid w:val="0041530A"/>
    <w:rsid w:val="00433B5E"/>
    <w:rsid w:val="00441E3D"/>
    <w:rsid w:val="00446687"/>
    <w:rsid w:val="004514DD"/>
    <w:rsid w:val="004608D7"/>
    <w:rsid w:val="00485BB4"/>
    <w:rsid w:val="004903B5"/>
    <w:rsid w:val="004A1475"/>
    <w:rsid w:val="004C35E7"/>
    <w:rsid w:val="004E082A"/>
    <w:rsid w:val="004E475D"/>
    <w:rsid w:val="00503E5F"/>
    <w:rsid w:val="005302B7"/>
    <w:rsid w:val="00537C5F"/>
    <w:rsid w:val="0055304A"/>
    <w:rsid w:val="0056269A"/>
    <w:rsid w:val="005665AF"/>
    <w:rsid w:val="00575878"/>
    <w:rsid w:val="00582F17"/>
    <w:rsid w:val="005A600A"/>
    <w:rsid w:val="005B121A"/>
    <w:rsid w:val="005B2353"/>
    <w:rsid w:val="005C3512"/>
    <w:rsid w:val="005D1CAF"/>
    <w:rsid w:val="00600D7A"/>
    <w:rsid w:val="0062202F"/>
    <w:rsid w:val="00625682"/>
    <w:rsid w:val="00625B81"/>
    <w:rsid w:val="00635F74"/>
    <w:rsid w:val="00643186"/>
    <w:rsid w:val="0065512A"/>
    <w:rsid w:val="00660B80"/>
    <w:rsid w:val="006769E0"/>
    <w:rsid w:val="00677B5E"/>
    <w:rsid w:val="006D3B0D"/>
    <w:rsid w:val="006F350D"/>
    <w:rsid w:val="00720CC3"/>
    <w:rsid w:val="0072210B"/>
    <w:rsid w:val="007279D7"/>
    <w:rsid w:val="007446AA"/>
    <w:rsid w:val="007572FC"/>
    <w:rsid w:val="00775E7B"/>
    <w:rsid w:val="00790A0A"/>
    <w:rsid w:val="007B4359"/>
    <w:rsid w:val="007B4609"/>
    <w:rsid w:val="007D3641"/>
    <w:rsid w:val="007D7C33"/>
    <w:rsid w:val="007E68DC"/>
    <w:rsid w:val="007F47D0"/>
    <w:rsid w:val="0080046C"/>
    <w:rsid w:val="00802CFC"/>
    <w:rsid w:val="0082275F"/>
    <w:rsid w:val="008332A8"/>
    <w:rsid w:val="00846901"/>
    <w:rsid w:val="00856C0C"/>
    <w:rsid w:val="00866F7F"/>
    <w:rsid w:val="008738BF"/>
    <w:rsid w:val="008C1E90"/>
    <w:rsid w:val="008D1724"/>
    <w:rsid w:val="008E39EB"/>
    <w:rsid w:val="008F6304"/>
    <w:rsid w:val="009215E3"/>
    <w:rsid w:val="00921AD3"/>
    <w:rsid w:val="0092544C"/>
    <w:rsid w:val="009331F6"/>
    <w:rsid w:val="0096639C"/>
    <w:rsid w:val="009727E0"/>
    <w:rsid w:val="009A11C3"/>
    <w:rsid w:val="009B5537"/>
    <w:rsid w:val="009C1919"/>
    <w:rsid w:val="009F3890"/>
    <w:rsid w:val="009F66A9"/>
    <w:rsid w:val="009F7E1B"/>
    <w:rsid w:val="00A035EA"/>
    <w:rsid w:val="00A23733"/>
    <w:rsid w:val="00A40798"/>
    <w:rsid w:val="00A47802"/>
    <w:rsid w:val="00A6439B"/>
    <w:rsid w:val="00A70FE0"/>
    <w:rsid w:val="00A72DBF"/>
    <w:rsid w:val="00A861AB"/>
    <w:rsid w:val="00A9354C"/>
    <w:rsid w:val="00AB12B2"/>
    <w:rsid w:val="00AC28AF"/>
    <w:rsid w:val="00AC34C7"/>
    <w:rsid w:val="00AF1C6B"/>
    <w:rsid w:val="00B06438"/>
    <w:rsid w:val="00B22348"/>
    <w:rsid w:val="00B23B92"/>
    <w:rsid w:val="00B36AEC"/>
    <w:rsid w:val="00B47FFE"/>
    <w:rsid w:val="00B6785E"/>
    <w:rsid w:val="00B71CA8"/>
    <w:rsid w:val="00B961E8"/>
    <w:rsid w:val="00B9644F"/>
    <w:rsid w:val="00B96B99"/>
    <w:rsid w:val="00BA24A6"/>
    <w:rsid w:val="00BA4A07"/>
    <w:rsid w:val="00BC486F"/>
    <w:rsid w:val="00BC73CC"/>
    <w:rsid w:val="00BF40D1"/>
    <w:rsid w:val="00C0298F"/>
    <w:rsid w:val="00C0662F"/>
    <w:rsid w:val="00C12583"/>
    <w:rsid w:val="00C13A27"/>
    <w:rsid w:val="00C349CA"/>
    <w:rsid w:val="00C54659"/>
    <w:rsid w:val="00C638EB"/>
    <w:rsid w:val="00C65802"/>
    <w:rsid w:val="00C70014"/>
    <w:rsid w:val="00C72D36"/>
    <w:rsid w:val="00C87C9A"/>
    <w:rsid w:val="00CB54C7"/>
    <w:rsid w:val="00CB58D0"/>
    <w:rsid w:val="00CC4F2F"/>
    <w:rsid w:val="00CD5CDF"/>
    <w:rsid w:val="00D0232A"/>
    <w:rsid w:val="00D03394"/>
    <w:rsid w:val="00D039BC"/>
    <w:rsid w:val="00D1503F"/>
    <w:rsid w:val="00D451DC"/>
    <w:rsid w:val="00D706B4"/>
    <w:rsid w:val="00D7250D"/>
    <w:rsid w:val="00DC3E65"/>
    <w:rsid w:val="00DD23D9"/>
    <w:rsid w:val="00DD6171"/>
    <w:rsid w:val="00DF5DF1"/>
    <w:rsid w:val="00E376D1"/>
    <w:rsid w:val="00E70A0E"/>
    <w:rsid w:val="00EB199B"/>
    <w:rsid w:val="00EB3FB6"/>
    <w:rsid w:val="00ED04FC"/>
    <w:rsid w:val="00EE5DDA"/>
    <w:rsid w:val="00EE6D52"/>
    <w:rsid w:val="00EE6EB9"/>
    <w:rsid w:val="00F0138D"/>
    <w:rsid w:val="00F56FAA"/>
    <w:rsid w:val="00FA1E83"/>
    <w:rsid w:val="00FA7A8C"/>
    <w:rsid w:val="00FB037A"/>
    <w:rsid w:val="00FB690B"/>
    <w:rsid w:val="00FC5386"/>
    <w:rsid w:val="00FD1E66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chartTrackingRefBased/>
  <w15:docId w15:val="{BC96EAA8-6992-4F84-8C77-D346F5342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5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LGBodyTextDD">
    <w:name w:val="LG BodyTextDD"/>
    <w:basedOn w:val="BodyText"/>
    <w:qFormat/>
    <w:rsid w:val="00B23B92"/>
    <w:pPr>
      <w:tabs>
        <w:tab w:val="left" w:pos="720"/>
      </w:tabs>
      <w:spacing w:before="0" w:line="480" w:lineRule="atLeast"/>
    </w:pPr>
    <w:rPr>
      <w:rFonts w:eastAsia="Calibri"/>
      <w:color w:val="000000"/>
      <w:szCs w:val="20"/>
    </w:rPr>
  </w:style>
  <w:style w:type="paragraph" w:customStyle="1" w:styleId="LGBodyTextSS">
    <w:name w:val="LG BodyTextSS"/>
    <w:basedOn w:val="BodyText"/>
    <w:qFormat/>
    <w:rsid w:val="00B23B92"/>
    <w:pPr>
      <w:tabs>
        <w:tab w:val="left" w:pos="720"/>
      </w:tabs>
      <w:spacing w:before="0" w:after="240" w:line="240" w:lineRule="auto"/>
    </w:pPr>
    <w:rPr>
      <w:rFonts w:eastAsia="Calibri"/>
      <w:color w:val="000000"/>
      <w:szCs w:val="20"/>
    </w:rPr>
  </w:style>
  <w:style w:type="paragraph" w:styleId="ListParagraph">
    <w:name w:val="List Paragraph"/>
    <w:basedOn w:val="Normal"/>
    <w:uiPriority w:val="34"/>
    <w:qFormat/>
    <w:rsid w:val="00635F74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3FBD8-0302-453D-9ED8-678505793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7</Pages>
  <Words>1783</Words>
  <Characters>10165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Wharton, Laurie</cp:lastModifiedBy>
  <cp:revision>126</cp:revision>
  <cp:lastPrinted>2018-11-14T16:50:00Z</cp:lastPrinted>
  <dcterms:created xsi:type="dcterms:W3CDTF">2018-09-25T20:33:00Z</dcterms:created>
  <dcterms:modified xsi:type="dcterms:W3CDTF">2018-11-14T16:59:00Z</dcterms:modified>
</cp:coreProperties>
</file>