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871E46" w:rsidP="00D74EE0">
      <w:pPr>
        <w:pStyle w:val="Docketnumber"/>
        <w:spacing w:after="240"/>
      </w:pPr>
      <w:bookmarkStart w:id="0" w:name="_GoBack"/>
      <w:bookmarkEnd w:id="0"/>
      <w:r>
        <w:t xml:space="preserve">PUC DOCKET NO. </w:t>
      </w:r>
      <w:r w:rsidR="00FF64D6">
        <w:t>44600</w:t>
      </w:r>
      <w:r>
        <w:br/>
        <w:t xml:space="preserve">SOAH DOCKET NO. </w:t>
      </w:r>
      <w:r w:rsidR="007572FC">
        <w:t>473-16-</w:t>
      </w:r>
      <w:r>
        <w:t>0477.WS</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3C1446">
        <w:tc>
          <w:tcPr>
            <w:tcW w:w="4590" w:type="dxa"/>
          </w:tcPr>
          <w:p w:rsidR="007572FC" w:rsidRDefault="00871E46" w:rsidP="00871E46">
            <w:pPr>
              <w:pStyle w:val="Docketstyle"/>
            </w:pPr>
            <w:r>
              <w:t>APPLICATION OF ROLLING HILLS WATER SERVICE, INC.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D74EE0">
      <w:pPr>
        <w:pStyle w:val="Titleoforder"/>
        <w:spacing w:before="360" w:after="240"/>
      </w:pPr>
      <w:r>
        <w:t>ORDER</w:t>
      </w:r>
    </w:p>
    <w:p w:rsidR="00C47262" w:rsidRDefault="00C47262" w:rsidP="00871E46">
      <w:pPr>
        <w:spacing w:before="240" w:line="360" w:lineRule="auto"/>
        <w:ind w:firstLine="792"/>
        <w:jc w:val="both"/>
        <w:textAlignment w:val="baseline"/>
        <w:rPr>
          <w:rFonts w:eastAsia="Times New Roman"/>
          <w:color w:val="000000"/>
        </w:rPr>
      </w:pPr>
      <w:r>
        <w:rPr>
          <w:rFonts w:eastAsia="Times New Roman"/>
          <w:color w:val="000000"/>
        </w:rPr>
        <w:t>This Order addresses the application of Rolling Hills Water Service, Inc. (Rolling Hills) for a water rate/tariff change.</w:t>
      </w:r>
      <w:r w:rsidR="00871E46">
        <w:rPr>
          <w:rFonts w:eastAsia="Times New Roman"/>
          <w:color w:val="000000"/>
        </w:rPr>
        <w:t xml:space="preserve"> </w:t>
      </w:r>
      <w:r>
        <w:rPr>
          <w:rFonts w:eastAsia="Times New Roman"/>
          <w:color w:val="000000"/>
        </w:rPr>
        <w:t xml:space="preserve"> </w:t>
      </w:r>
      <w:r w:rsidR="00871E46">
        <w:rPr>
          <w:rFonts w:eastAsia="Times New Roman"/>
          <w:color w:val="000000"/>
        </w:rPr>
        <w:t xml:space="preserve">A Stipulation and Settlement Agreement (Stipulation) was executed that resolves all of the issues in this proceeding.  </w:t>
      </w:r>
      <w:r w:rsidR="0027228B">
        <w:rPr>
          <w:rFonts w:eastAsia="Times New Roman"/>
          <w:color w:val="000000"/>
        </w:rPr>
        <w:t>Consistent with the Stipulation, the application, as amended, is approved.</w:t>
      </w:r>
    </w:p>
    <w:p w:rsidR="00C47262" w:rsidRDefault="00C47262" w:rsidP="006E0B5C">
      <w:pPr>
        <w:spacing w:before="120" w:line="360" w:lineRule="auto"/>
        <w:ind w:firstLine="720"/>
        <w:jc w:val="both"/>
        <w:textAlignment w:val="baseline"/>
        <w:rPr>
          <w:rFonts w:eastAsia="Times New Roman"/>
          <w:color w:val="000000"/>
          <w:spacing w:val="-1"/>
        </w:rPr>
      </w:pPr>
      <w:r>
        <w:rPr>
          <w:rFonts w:eastAsia="Times New Roman"/>
          <w:color w:val="000000"/>
          <w:spacing w:val="-1"/>
        </w:rPr>
        <w:t xml:space="preserve">The </w:t>
      </w:r>
      <w:r w:rsidR="006E0B5C">
        <w:rPr>
          <w:rFonts w:eastAsia="Times New Roman"/>
          <w:color w:val="000000"/>
          <w:spacing w:val="-1"/>
        </w:rPr>
        <w:t>Public Utility Commission of Texas (</w:t>
      </w:r>
      <w:r>
        <w:rPr>
          <w:rFonts w:eastAsia="Times New Roman"/>
          <w:color w:val="000000"/>
          <w:spacing w:val="-1"/>
        </w:rPr>
        <w:t>Commission</w:t>
      </w:r>
      <w:r w:rsidR="006E0B5C">
        <w:rPr>
          <w:rFonts w:eastAsia="Times New Roman"/>
          <w:color w:val="000000"/>
          <w:spacing w:val="-1"/>
        </w:rPr>
        <w:t>)</w:t>
      </w:r>
      <w:r>
        <w:rPr>
          <w:rFonts w:eastAsia="Times New Roman"/>
          <w:color w:val="000000"/>
          <w:spacing w:val="-1"/>
        </w:rPr>
        <w:t xml:space="preserve"> adopts the following findings</w:t>
      </w:r>
      <w:r w:rsidR="005C2B27">
        <w:rPr>
          <w:rFonts w:eastAsia="Times New Roman"/>
          <w:color w:val="000000"/>
          <w:spacing w:val="-1"/>
        </w:rPr>
        <w:t xml:space="preserve"> of fact and conclusions of law:</w:t>
      </w:r>
    </w:p>
    <w:p w:rsidR="008D1724" w:rsidRPr="00EA132C" w:rsidRDefault="00EE5DDA" w:rsidP="00EA132C">
      <w:pPr>
        <w:pStyle w:val="Heading1"/>
      </w:pPr>
      <w:r w:rsidRPr="00EA132C">
        <w:t>Findings of Fact</w:t>
      </w:r>
    </w:p>
    <w:p w:rsidR="00EA132C" w:rsidRDefault="00EA132C" w:rsidP="00EA132C">
      <w:pPr>
        <w:pStyle w:val="Heading7"/>
        <w:rPr>
          <w:rFonts w:eastAsia="Times New Roman"/>
        </w:rPr>
      </w:pPr>
      <w:r>
        <w:rPr>
          <w:rFonts w:eastAsia="Times New Roman"/>
        </w:rPr>
        <w:t>Procedural History</w:t>
      </w:r>
    </w:p>
    <w:p w:rsidR="00EA132C" w:rsidRDefault="00EA132C" w:rsidP="00EA132C">
      <w:pPr>
        <w:pStyle w:val="FOFNumbered"/>
      </w:pPr>
      <w:r>
        <w:t xml:space="preserve">On March 31, 2015, Rolling Hills filed an </w:t>
      </w:r>
      <w:r w:rsidR="00FC6599">
        <w:t>application</w:t>
      </w:r>
      <w:r>
        <w:t xml:space="preserve"> for a water rate/tariff change in Hood County.</w:t>
      </w:r>
    </w:p>
    <w:p w:rsidR="00EA132C" w:rsidRDefault="00EA132C" w:rsidP="00EA132C">
      <w:pPr>
        <w:pStyle w:val="FOFNumbered"/>
        <w:rPr>
          <w:spacing w:val="-1"/>
        </w:rPr>
      </w:pPr>
      <w:r>
        <w:rPr>
          <w:spacing w:val="-1"/>
        </w:rPr>
        <w:t>Rolling Hills holds Certificate of Convenience and Necessity (CCN) No. 12724.</w:t>
      </w:r>
    </w:p>
    <w:p w:rsidR="00EA132C" w:rsidRDefault="00EA132C" w:rsidP="00EA132C">
      <w:pPr>
        <w:pStyle w:val="FOFNumbered"/>
      </w:pPr>
      <w:r>
        <w:t>On March 31, 2015, Rolling Hills filed an affidavit from Cherie Rodenburgh, certifying that notice of the proposed rate change was mailed to each customer and other affected persons on or about March 30, 2015.</w:t>
      </w:r>
    </w:p>
    <w:p w:rsidR="00EA132C" w:rsidRDefault="00EA132C" w:rsidP="00EA132C">
      <w:pPr>
        <w:pStyle w:val="FOFNumbered"/>
      </w:pPr>
      <w:r>
        <w:t xml:space="preserve">On May 5, 2015, the </w:t>
      </w:r>
      <w:r w:rsidR="005576E2">
        <w:t xml:space="preserve">Commission’s </w:t>
      </w:r>
      <w:r>
        <w:t>administrative law judge (</w:t>
      </w:r>
      <w:r w:rsidR="005576E2">
        <w:t>ALJ</w:t>
      </w:r>
      <w:r>
        <w:t xml:space="preserve">) </w:t>
      </w:r>
      <w:r w:rsidR="005576E2">
        <w:t>issued</w:t>
      </w:r>
      <w:r>
        <w:t xml:space="preserve"> Order No. 2, finding the application and notice administratively complete and sufficient for filing</w:t>
      </w:r>
      <w:r w:rsidR="005576E2">
        <w:t xml:space="preserve"> and permitted the </w:t>
      </w:r>
      <w:r>
        <w:t>rates to go into effect June 1, 2015, subject to a final Commission determination of reasonableness.</w:t>
      </w:r>
    </w:p>
    <w:p w:rsidR="00EA132C" w:rsidRDefault="00EA132C" w:rsidP="00EA132C">
      <w:pPr>
        <w:pStyle w:val="FOFNumbered"/>
        <w:rPr>
          <w:spacing w:val="-1"/>
        </w:rPr>
      </w:pPr>
      <w:r>
        <w:rPr>
          <w:spacing w:val="-1"/>
        </w:rPr>
        <w:t>No comments or protests were filed in this case.</w:t>
      </w:r>
    </w:p>
    <w:p w:rsidR="003D38DE" w:rsidRDefault="003D38DE" w:rsidP="00EA132C">
      <w:pPr>
        <w:pStyle w:val="FOFNumbered"/>
        <w:rPr>
          <w:spacing w:val="-1"/>
        </w:rPr>
      </w:pPr>
      <w:r>
        <w:rPr>
          <w:spacing w:val="-1"/>
        </w:rPr>
        <w:t>On September 28, 2015, Commission Staff requested that the application be referred to the State Office of Administrative Hearings (SOAH) for a hearing on the requested rate.</w:t>
      </w:r>
    </w:p>
    <w:p w:rsidR="00EA132C" w:rsidRDefault="00EA132C" w:rsidP="00EA132C">
      <w:pPr>
        <w:pStyle w:val="FOFNumbered"/>
      </w:pPr>
      <w:r>
        <w:t>On October</w:t>
      </w:r>
      <w:r w:rsidR="000007E1">
        <w:t xml:space="preserve"> 1, 2015, the Commission issued an </w:t>
      </w:r>
      <w:r>
        <w:t xml:space="preserve">order referring this proceeding to </w:t>
      </w:r>
      <w:r w:rsidR="00E7319B">
        <w:t>SOAH</w:t>
      </w:r>
      <w:r>
        <w:t>.</w:t>
      </w:r>
    </w:p>
    <w:p w:rsidR="003D38DE" w:rsidRPr="003D38DE" w:rsidRDefault="003D38DE" w:rsidP="003D38DE">
      <w:pPr>
        <w:pStyle w:val="FOFNumbered"/>
      </w:pPr>
      <w:r>
        <w:lastRenderedPageBreak/>
        <w:t>On October 21, 2015, Rolling Hills filed a response to Commission Staff’s First Request for Information.  The response included amended pages of the application.</w:t>
      </w:r>
    </w:p>
    <w:p w:rsidR="00EA132C" w:rsidRDefault="00EA132C" w:rsidP="00EA132C">
      <w:pPr>
        <w:pStyle w:val="FOFNumbered"/>
        <w:rPr>
          <w:spacing w:val="-1"/>
        </w:rPr>
      </w:pPr>
      <w:r>
        <w:rPr>
          <w:spacing w:val="-1"/>
        </w:rPr>
        <w:t xml:space="preserve">On November 24, 2015, </w:t>
      </w:r>
      <w:r w:rsidR="00E7319B">
        <w:rPr>
          <w:spacing w:val="-1"/>
        </w:rPr>
        <w:t>Commission Staff and Rolling Hills</w:t>
      </w:r>
      <w:r>
        <w:rPr>
          <w:spacing w:val="-1"/>
        </w:rPr>
        <w:t xml:space="preserve"> requested that the case be abated.</w:t>
      </w:r>
    </w:p>
    <w:p w:rsidR="00EA132C" w:rsidRDefault="00EA132C" w:rsidP="00EA132C">
      <w:pPr>
        <w:pStyle w:val="FOFNumbered"/>
        <w:rPr>
          <w:spacing w:val="-1"/>
        </w:rPr>
      </w:pPr>
      <w:r>
        <w:rPr>
          <w:spacing w:val="-1"/>
        </w:rPr>
        <w:t xml:space="preserve">The only parties to this case are </w:t>
      </w:r>
      <w:r w:rsidR="0027228B">
        <w:rPr>
          <w:spacing w:val="-1"/>
        </w:rPr>
        <w:t xml:space="preserve">Commission </w:t>
      </w:r>
      <w:r>
        <w:rPr>
          <w:spacing w:val="-1"/>
        </w:rPr>
        <w:t>Staff and Rolling Hills.</w:t>
      </w:r>
    </w:p>
    <w:p w:rsidR="00EA132C" w:rsidRPr="0027228B" w:rsidRDefault="00EA132C" w:rsidP="0027228B">
      <w:pPr>
        <w:pStyle w:val="FOFNumbered"/>
      </w:pPr>
      <w:r w:rsidRPr="0027228B">
        <w:rPr>
          <w:rFonts w:eastAsia="PMingLiU"/>
          <w:noProof/>
        </w:rPr>
        <mc:AlternateContent>
          <mc:Choice Requires="wps">
            <w:drawing>
              <wp:anchor distT="7295515" distB="0" distL="0" distR="0" simplePos="0" relativeHeight="251661312" behindDoc="1" locked="0" layoutInCell="1" allowOverlap="1">
                <wp:simplePos x="0" y="0"/>
                <wp:positionH relativeFrom="page">
                  <wp:posOffset>7034530</wp:posOffset>
                </wp:positionH>
                <wp:positionV relativeFrom="page">
                  <wp:posOffset>9837420</wp:posOffset>
                </wp:positionV>
                <wp:extent cx="542290" cy="15684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32C" w:rsidRDefault="00EA132C" w:rsidP="00EA132C">
                            <w:pPr>
                              <w:spacing w:after="37" w:line="195" w:lineRule="exact"/>
                              <w:textAlignment w:val="baseline"/>
                              <w:rPr>
                                <w:rFonts w:eastAsia="Times New Roman"/>
                                <w:color w:val="000000"/>
                                <w:spacing w:val="2"/>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53.9pt;margin-top:774.6pt;width:42.7pt;height:12.35pt;z-index:-251655168;visibility:visible;mso-wrap-style:square;mso-width-percent:0;mso-height-percent:0;mso-wrap-distance-left:0;mso-wrap-distance-top:574.45pt;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0Vu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" filled="f" stroked="f">
                <v:textbox inset="0,0,0,0">
                  <w:txbxContent>
                    <w:p w:rsidR="00EA132C" w:rsidRDefault="00EA132C" w:rsidP="00EA132C">
                      <w:pPr>
                        <w:spacing w:after="37" w:line="195" w:lineRule="exact"/>
                        <w:textAlignment w:val="baseline"/>
                        <w:rPr>
                          <w:rFonts w:eastAsia="Times New Roman"/>
                          <w:color w:val="000000"/>
                          <w:spacing w:val="2"/>
                          <w:sz w:val="17"/>
                        </w:rPr>
                      </w:pPr>
                    </w:p>
                  </w:txbxContent>
                </v:textbox>
                <w10:wrap type="square" anchorx="page" anchory="page"/>
              </v:shape>
            </w:pict>
          </mc:Fallback>
        </mc:AlternateContent>
      </w:r>
      <w:r w:rsidRPr="0027228B">
        <w:t>On April 14, 2016</w:t>
      </w:r>
      <w:r w:rsidR="0027228B" w:rsidRPr="0027228B">
        <w:t>,</w:t>
      </w:r>
      <w:r w:rsidRPr="0027228B">
        <w:t xml:space="preserve"> </w:t>
      </w:r>
      <w:r w:rsidR="0027228B">
        <w:t>Commission Staff and Rolling Hills filed a joint motion to admit evidence and remand the matter to the Commission for review and appr</w:t>
      </w:r>
      <w:r w:rsidR="003674C5">
        <w:t>oval of the amended application, which included the Stipulation, tariff, and proposed order.</w:t>
      </w:r>
      <w:r w:rsidR="0027228B">
        <w:t xml:space="preserve">  </w:t>
      </w:r>
    </w:p>
    <w:p w:rsidR="00EA132C" w:rsidRDefault="00EA132C" w:rsidP="00EA132C">
      <w:pPr>
        <w:pStyle w:val="FOFNumbered"/>
      </w:pPr>
      <w:r>
        <w:t xml:space="preserve">On April 14, 2016 Commission Staff filed a memorandum in support of the </w:t>
      </w:r>
      <w:r w:rsidR="003674C5">
        <w:t>Stipulation.</w:t>
      </w:r>
    </w:p>
    <w:p w:rsidR="00EA132C" w:rsidRPr="00EA132C" w:rsidRDefault="00EA132C" w:rsidP="00DA2F23">
      <w:pPr>
        <w:pStyle w:val="FOFNumbered"/>
        <w:rPr>
          <w:spacing w:val="-1"/>
        </w:rPr>
      </w:pPr>
      <w:r w:rsidRPr="00EA132C">
        <w:rPr>
          <w:spacing w:val="6"/>
        </w:rPr>
        <w:t xml:space="preserve">On </w:t>
      </w:r>
      <w:r w:rsidR="00640941">
        <w:rPr>
          <w:spacing w:val="6"/>
        </w:rPr>
        <w:t>April 26, 2016,</w:t>
      </w:r>
      <w:r w:rsidRPr="00EA132C">
        <w:rPr>
          <w:spacing w:val="6"/>
        </w:rPr>
        <w:t xml:space="preserve"> </w:t>
      </w:r>
      <w:r w:rsidR="0027228B">
        <w:rPr>
          <w:spacing w:val="6"/>
        </w:rPr>
        <w:t xml:space="preserve">the SOAH ALJ issued </w:t>
      </w:r>
      <w:r w:rsidRPr="00EA132C">
        <w:rPr>
          <w:spacing w:val="6"/>
        </w:rPr>
        <w:t>Order No.</w:t>
      </w:r>
      <w:r w:rsidR="0027228B">
        <w:rPr>
          <w:spacing w:val="6"/>
        </w:rPr>
        <w:t xml:space="preserve"> 5, admitting evidence, dismissing the SOAH docket, and remanding the</w:t>
      </w:r>
      <w:r w:rsidRPr="00EA132C">
        <w:rPr>
          <w:spacing w:val="6"/>
        </w:rPr>
        <w:t xml:space="preserve"> </w:t>
      </w:r>
      <w:r w:rsidRPr="00EA132C">
        <w:rPr>
          <w:spacing w:val="-1"/>
        </w:rPr>
        <w:t>proceeding to the Commission.</w:t>
      </w:r>
    </w:p>
    <w:p w:rsidR="00EA132C" w:rsidRPr="00871E46" w:rsidRDefault="00EA132C" w:rsidP="0027228B">
      <w:pPr>
        <w:pStyle w:val="Heading7"/>
      </w:pPr>
      <w:r w:rsidRPr="00871E46">
        <w:t>Proposed Rates and Changes to the Revenue Requirement Calculations</w:t>
      </w:r>
    </w:p>
    <w:p w:rsidR="00EA132C" w:rsidRDefault="00EA132C" w:rsidP="00EA132C">
      <w:pPr>
        <w:pStyle w:val="FOFNumbered"/>
      </w:pPr>
      <w:r>
        <w:t>Rolling Hills request</w:t>
      </w:r>
      <w:r w:rsidR="001E3EFA">
        <w:t>ed</w:t>
      </w:r>
      <w:r>
        <w:t xml:space="preserve"> a total annual revenue requirement of $46,579.</w:t>
      </w:r>
    </w:p>
    <w:p w:rsidR="00EA132C" w:rsidRDefault="00EA132C" w:rsidP="00EA132C">
      <w:pPr>
        <w:pStyle w:val="FOFNumbered"/>
      </w:pPr>
      <w:r>
        <w:t>The rates proposed by Rolling Hills represent</w:t>
      </w:r>
      <w:r w:rsidR="001E3EFA">
        <w:t>s</w:t>
      </w:r>
      <w:r>
        <w:t xml:space="preserve"> an annual revenue requirement increase of $6,600.</w:t>
      </w:r>
    </w:p>
    <w:p w:rsidR="00660089" w:rsidRDefault="00660089" w:rsidP="00EA132C">
      <w:pPr>
        <w:pStyle w:val="FOFNumbered"/>
      </w:pPr>
      <w:r>
        <w:t>The rates proposed by Rolling Hills are a monthly base rate of $44.95, including 2,000 gallons and 2.74 for each additional 1,000 gallons.</w:t>
      </w:r>
    </w:p>
    <w:p w:rsidR="00640941" w:rsidRDefault="00640941" w:rsidP="00EA132C">
      <w:pPr>
        <w:pStyle w:val="FOFNumbered"/>
      </w:pPr>
      <w:r>
        <w:t>The adjusted revenue requirement based on the Stipulation is $45,684.</w:t>
      </w:r>
    </w:p>
    <w:p w:rsidR="00EE5DDA" w:rsidRPr="00EA132C" w:rsidRDefault="00EE5DDA" w:rsidP="00D74EE0">
      <w:pPr>
        <w:pStyle w:val="Heading1"/>
      </w:pPr>
      <w:r w:rsidRPr="00EA132C">
        <w:t>Conclusions of Law</w:t>
      </w:r>
    </w:p>
    <w:p w:rsidR="00EA132C" w:rsidRPr="003D38DE" w:rsidRDefault="00EA132C" w:rsidP="003D38DE">
      <w:pPr>
        <w:pStyle w:val="COLNumbered"/>
      </w:pPr>
      <w:r w:rsidRPr="003D38DE">
        <w:t xml:space="preserve">Rolling Hills is a public utility as defined in </w:t>
      </w:r>
      <w:r w:rsidR="00803818" w:rsidRPr="003D38DE">
        <w:t>Tex. Water Code. Ann. § 13.002(23) (West 2008 and Supp. 2015) (TWC)</w:t>
      </w:r>
      <w:r w:rsidRPr="003D38DE">
        <w:t>.</w:t>
      </w:r>
    </w:p>
    <w:p w:rsidR="003D38DE" w:rsidRPr="003D38DE" w:rsidRDefault="003D38DE" w:rsidP="003D38DE">
      <w:pPr>
        <w:pStyle w:val="COLNumbered"/>
      </w:pPr>
      <w:r w:rsidRPr="003D38DE">
        <w:t>The Commission has jurisdiction over this proceeding pursuant to TWC §§ 13.041, 13.181, and 13.187.</w:t>
      </w:r>
    </w:p>
    <w:p w:rsidR="00803818" w:rsidRPr="003D38DE" w:rsidRDefault="00803818" w:rsidP="003D38DE">
      <w:pPr>
        <w:pStyle w:val="COLNumbered"/>
      </w:pPr>
      <w:r w:rsidRPr="003D38DE">
        <w:t xml:space="preserve">Rolling </w:t>
      </w:r>
      <w:r w:rsidR="003D38DE" w:rsidRPr="003D38DE">
        <w:t xml:space="preserve">Hills </w:t>
      </w:r>
      <w:r w:rsidRPr="003D38DE">
        <w:t>provided p</w:t>
      </w:r>
      <w:r w:rsidR="00EA132C" w:rsidRPr="003D38DE">
        <w:t xml:space="preserve">roper notice of the </w:t>
      </w:r>
      <w:r w:rsidRPr="003D38DE">
        <w:t xml:space="preserve">application </w:t>
      </w:r>
      <w:r w:rsidR="00EA132C" w:rsidRPr="003D38DE">
        <w:t xml:space="preserve">as required by TWC § 13.187, </w:t>
      </w:r>
      <w:r w:rsidRPr="003D38DE">
        <w:t xml:space="preserve">16 Tex. Admin. Code </w:t>
      </w:r>
      <w:r w:rsidR="00EA132C" w:rsidRPr="003D38DE">
        <w:t xml:space="preserve">§§ </w:t>
      </w:r>
      <w:r w:rsidRPr="003D38DE">
        <w:t>24</w:t>
      </w:r>
      <w:r w:rsidR="00EA132C" w:rsidRPr="003D38DE">
        <w:t xml:space="preserve">.22 and </w:t>
      </w:r>
      <w:r w:rsidRPr="003D38DE">
        <w:t>24</w:t>
      </w:r>
      <w:r w:rsidR="00EA132C" w:rsidRPr="003D38DE">
        <w:t>.28</w:t>
      </w:r>
      <w:r w:rsidRPr="003D38DE">
        <w:t xml:space="preserve"> (TAC)</w:t>
      </w:r>
      <w:r w:rsidR="00EA132C" w:rsidRPr="003D38DE">
        <w:t xml:space="preserve">, and </w:t>
      </w:r>
      <w:r w:rsidRPr="003D38DE">
        <w:t>the Administrative Procedur</w:t>
      </w:r>
      <w:r w:rsidR="003D38DE" w:rsidRPr="003D38DE">
        <w:t>e</w:t>
      </w:r>
      <w:r w:rsidRPr="003D38DE">
        <w:t xml:space="preserve"> Act, </w:t>
      </w:r>
      <w:r w:rsidR="00EA132C" w:rsidRPr="003D38DE">
        <w:t>Tex. Gov</w:t>
      </w:r>
      <w:r w:rsidRPr="003D38DE">
        <w:t>’</w:t>
      </w:r>
      <w:r w:rsidR="00EA132C" w:rsidRPr="003D38DE">
        <w:t xml:space="preserve">t Code </w:t>
      </w:r>
      <w:r w:rsidRPr="003D38DE">
        <w:t xml:space="preserve">Ann. </w:t>
      </w:r>
      <w:r w:rsidR="00EA132C" w:rsidRPr="003D38DE">
        <w:t>§§ 2001.051-.052</w:t>
      </w:r>
      <w:r w:rsidRPr="003D38DE">
        <w:t xml:space="preserve"> (West 2008 &amp; Supp. 2015) (APA)</w:t>
      </w:r>
      <w:r w:rsidR="00EA132C" w:rsidRPr="003D38DE">
        <w:t xml:space="preserve">. </w:t>
      </w:r>
      <w:r w:rsidRPr="003D38DE">
        <w:t xml:space="preserve"> </w:t>
      </w:r>
    </w:p>
    <w:p w:rsidR="00EA132C" w:rsidRPr="003D38DE" w:rsidRDefault="00EA132C" w:rsidP="003D38DE">
      <w:pPr>
        <w:pStyle w:val="COLNumbered"/>
      </w:pPr>
      <w:r w:rsidRPr="003D38DE">
        <w:lastRenderedPageBreak/>
        <w:t>This docket was processed in accordance with the requirements of the TWC</w:t>
      </w:r>
      <w:r w:rsidR="00803818" w:rsidRPr="003D38DE">
        <w:t>, APA,</w:t>
      </w:r>
      <w:r w:rsidRPr="003D38DE">
        <w:t xml:space="preserve"> and Commission rules.</w:t>
      </w:r>
    </w:p>
    <w:p w:rsidR="003D38DE" w:rsidRPr="003D38DE" w:rsidRDefault="003D38DE" w:rsidP="003D38DE">
      <w:pPr>
        <w:pStyle w:val="COLNumbered"/>
      </w:pPr>
      <w:r w:rsidRPr="003D38DE">
        <w:t>The Stipulation, taken as a whole, is a just and reasonable resolution of all issues it addresses, results in just and reasonable rates, terms, and conditions, is consistent with the relevant provisions of TWC Chapter 13, and should be approved.</w:t>
      </w:r>
    </w:p>
    <w:p w:rsidR="003D38DE" w:rsidRPr="003D38DE" w:rsidRDefault="003D38DE" w:rsidP="003D38DE">
      <w:pPr>
        <w:pStyle w:val="COLNumbered"/>
      </w:pPr>
      <w:r w:rsidRPr="003D38DE">
        <w:t>The rates agreed to in the Stipulation are just and reasonable, comply with the ratemaking provisions in TWC Chapter 13, and are not unreasonably discriminatory, preferential, or prejudicial.</w:t>
      </w:r>
    </w:p>
    <w:p w:rsidR="00EA132C" w:rsidRPr="003D38DE" w:rsidRDefault="00EA132C" w:rsidP="003D38DE">
      <w:pPr>
        <w:pStyle w:val="COLNumbered"/>
      </w:pPr>
      <w:r w:rsidRPr="003D38DE">
        <w:t>This docket contains no remaining contested issues of fact or law.</w:t>
      </w:r>
    </w:p>
    <w:p w:rsidR="00EA132C" w:rsidRPr="003D38DE" w:rsidRDefault="00EA132C" w:rsidP="003D38DE">
      <w:pPr>
        <w:pStyle w:val="COLNumbered"/>
      </w:pPr>
      <w:r w:rsidRPr="003D38DE">
        <w:t>The application as amended results in just and reasonable rates</w:t>
      </w:r>
      <w:r w:rsidR="0059723D" w:rsidRPr="003D38DE">
        <w:t xml:space="preserve">, </w:t>
      </w:r>
      <w:r w:rsidRPr="003D38DE">
        <w:t>terms and conditions. The rates are not unreasonably discriminatory, preferential, or prejudicial.</w:t>
      </w:r>
    </w:p>
    <w:p w:rsidR="00197421" w:rsidRPr="003D38DE" w:rsidRDefault="00197421" w:rsidP="003D38DE">
      <w:pPr>
        <w:pStyle w:val="COLNumbered"/>
      </w:pPr>
      <w:r w:rsidRPr="003D38DE">
        <w:t>The requirements for informal disposition under 16 TAC § 22.35 have been met in this proceeding.</w:t>
      </w:r>
    </w:p>
    <w:p w:rsidR="00EE5DDA" w:rsidRPr="00EA132C" w:rsidRDefault="00EE5DDA" w:rsidP="00E7319B">
      <w:pPr>
        <w:pStyle w:val="Heading1"/>
        <w:spacing w:before="120"/>
      </w:pPr>
      <w:r w:rsidRPr="00EA132C">
        <w:t>Ordering Paragraphs</w:t>
      </w:r>
    </w:p>
    <w:p w:rsidR="008D1724" w:rsidRPr="008D1724" w:rsidRDefault="008D1724" w:rsidP="008D1724">
      <w:pPr>
        <w:pStyle w:val="BodyText"/>
      </w:pPr>
      <w:r>
        <w:t>In accordance with these findings of fact and conclusions of law, the Commission issues the following orders:</w:t>
      </w:r>
    </w:p>
    <w:p w:rsidR="00EA132C" w:rsidRDefault="00197421" w:rsidP="00EA132C">
      <w:pPr>
        <w:pStyle w:val="OrderingParagraph"/>
      </w:pPr>
      <w:r>
        <w:t xml:space="preserve">Consistent with the Stipulation, </w:t>
      </w:r>
      <w:r w:rsidR="00EA132C">
        <w:t>Rolling Hills</w:t>
      </w:r>
      <w:r>
        <w:t>’</w:t>
      </w:r>
      <w:r w:rsidR="00EA132C">
        <w:t xml:space="preserve"> application</w:t>
      </w:r>
      <w:r>
        <w:t>, as amended, is approved.</w:t>
      </w:r>
    </w:p>
    <w:p w:rsidR="00EA132C" w:rsidRDefault="00AD593C" w:rsidP="00EA132C">
      <w:pPr>
        <w:pStyle w:val="OrderingParagraph"/>
      </w:pPr>
      <w:r>
        <w:t>Rolling Hills</w:t>
      </w:r>
      <w:r w:rsidR="003C070D">
        <w:t>’</w:t>
      </w:r>
      <w:r w:rsidRPr="00BD761D">
        <w:t xml:space="preserve"> tariff, provided with this Order as Attachment 1, is approved</w:t>
      </w:r>
      <w:r w:rsidR="00EA132C">
        <w:t>.</w:t>
      </w:r>
    </w:p>
    <w:p w:rsidR="00197421" w:rsidRDefault="00197421" w:rsidP="00EA132C">
      <w:pPr>
        <w:pStyle w:val="OrderingParagraph"/>
      </w:pPr>
      <w:r w:rsidRPr="00641DA7">
        <w:t xml:space="preserve">Entry of this Order does not indicate the Commission’s endorsement or approval of any principle or methodology that may underlie the Stipulation.  Entry of this Order shall not be regarded as binding, holding or precedent as to the appropriateness of any principle </w:t>
      </w:r>
      <w:r>
        <w:t xml:space="preserve">or methodology </w:t>
      </w:r>
      <w:r w:rsidRPr="00641DA7">
        <w:t>underlying the Stipulation</w:t>
      </w:r>
      <w:r w:rsidR="005C2B27">
        <w:t>.</w:t>
      </w:r>
    </w:p>
    <w:p w:rsidR="00B64C7C" w:rsidRDefault="00B64C7C">
      <w:pPr>
        <w:spacing w:after="160" w:line="259" w:lineRule="auto"/>
        <w:rPr>
          <w:rFonts w:eastAsia="Times New Roman"/>
          <w:snapToGrid w:val="0"/>
          <w:szCs w:val="20"/>
        </w:rPr>
      </w:pPr>
      <w:r>
        <w:br w:type="page"/>
      </w:r>
    </w:p>
    <w:p w:rsidR="00EA132C" w:rsidRDefault="00EA132C" w:rsidP="00EA132C">
      <w:pPr>
        <w:pStyle w:val="OrderingParagraph"/>
      </w:pPr>
      <w:r>
        <w:lastRenderedPageBreak/>
        <w:t>All other motions, requests for entry of specific findings of fact or conclusions of law, and any other requests for general or specific relief, if not expressly granted herein, are denied.</w:t>
      </w:r>
    </w:p>
    <w:p w:rsidR="00160DCD" w:rsidRPr="00D74EE0" w:rsidRDefault="00160DCD" w:rsidP="00D74EE0">
      <w:pPr>
        <w:spacing w:before="240" w:after="120"/>
        <w:ind w:firstLine="720"/>
        <w:rPr>
          <w:b/>
        </w:rPr>
      </w:pPr>
      <w:r w:rsidRPr="00D74EE0">
        <w:rPr>
          <w:b/>
        </w:rPr>
        <w:t xml:space="preserve">Signed at Austin, Texas the ______ day of </w:t>
      </w:r>
      <w:r w:rsidR="00B64C7C">
        <w:rPr>
          <w:b/>
        </w:rPr>
        <w:t>May</w:t>
      </w:r>
      <w:r w:rsidRPr="00D74EE0">
        <w:rPr>
          <w:b/>
        </w:rPr>
        <w:t xml:space="preserve"> 2016</w:t>
      </w:r>
      <w:r w:rsidR="003C070D">
        <w:rPr>
          <w:b/>
        </w:rPr>
        <w:t>.</w:t>
      </w:r>
    </w:p>
    <w:p w:rsidR="00160DCD" w:rsidRPr="00D74EE0" w:rsidRDefault="00160DCD" w:rsidP="00D74EE0">
      <w:pPr>
        <w:spacing w:before="240"/>
        <w:ind w:left="2880" w:firstLine="720"/>
        <w:rPr>
          <w:b/>
        </w:rPr>
      </w:pPr>
      <w:r w:rsidRPr="00D74EE0">
        <w:rPr>
          <w:b/>
        </w:rPr>
        <w:t>PUBLIC UTILITY COMMISSION OF TEXAS</w:t>
      </w:r>
    </w:p>
    <w:p w:rsidR="00160DCD" w:rsidRPr="00D74EE0" w:rsidRDefault="00160DCD" w:rsidP="003C070D">
      <w:pPr>
        <w:spacing w:before="600"/>
        <w:ind w:left="2880" w:firstLine="720"/>
        <w:rPr>
          <w:b/>
        </w:rPr>
      </w:pPr>
      <w:r w:rsidRPr="00D74EE0">
        <w:rPr>
          <w:b/>
        </w:rPr>
        <w:t>_________________________________________</w:t>
      </w:r>
      <w:r w:rsidR="00D74EE0">
        <w:rPr>
          <w:b/>
        </w:rPr>
        <w:t>_____</w:t>
      </w:r>
    </w:p>
    <w:p w:rsidR="00160DCD" w:rsidRPr="00D74EE0" w:rsidRDefault="00160DCD" w:rsidP="00D74EE0">
      <w:pPr>
        <w:ind w:left="2880" w:firstLine="720"/>
        <w:rPr>
          <w:b/>
        </w:rPr>
      </w:pPr>
      <w:r w:rsidRPr="00D74EE0">
        <w:rPr>
          <w:b/>
        </w:rPr>
        <w:t>DONNA L. NELSON, CHAIRMAN</w:t>
      </w:r>
    </w:p>
    <w:p w:rsidR="00160DCD" w:rsidRPr="00D74EE0" w:rsidRDefault="00160DCD" w:rsidP="003C070D">
      <w:pPr>
        <w:spacing w:before="600"/>
        <w:ind w:left="2880" w:firstLine="720"/>
        <w:rPr>
          <w:b/>
        </w:rPr>
      </w:pPr>
      <w:r w:rsidRPr="00D74EE0">
        <w:rPr>
          <w:b/>
        </w:rPr>
        <w:t>________________________________________</w:t>
      </w:r>
      <w:r w:rsidR="00D74EE0">
        <w:rPr>
          <w:b/>
        </w:rPr>
        <w:t>_____</w:t>
      </w:r>
      <w:r w:rsidR="003C070D">
        <w:rPr>
          <w:b/>
        </w:rPr>
        <w:t>_</w:t>
      </w:r>
    </w:p>
    <w:p w:rsidR="00160DCD" w:rsidRPr="00D74EE0" w:rsidRDefault="00160DCD" w:rsidP="00D74EE0">
      <w:pPr>
        <w:ind w:left="3600"/>
        <w:rPr>
          <w:b/>
        </w:rPr>
      </w:pPr>
      <w:r w:rsidRPr="00D74EE0">
        <w:rPr>
          <w:b/>
        </w:rPr>
        <w:t>KENNETH W. ANDERSON, JR., COMMISSIONER</w:t>
      </w:r>
    </w:p>
    <w:p w:rsidR="00160DCD" w:rsidRPr="00D74EE0" w:rsidRDefault="003C070D" w:rsidP="003C070D">
      <w:pPr>
        <w:spacing w:before="600"/>
        <w:rPr>
          <w:b/>
        </w:rPr>
      </w:pPr>
      <w:r>
        <w:rPr>
          <w:b/>
        </w:rPr>
        <w:tab/>
      </w:r>
      <w:r w:rsidR="00D74EE0">
        <w:rPr>
          <w:b/>
        </w:rPr>
        <w:tab/>
      </w:r>
      <w:r w:rsidR="00D74EE0">
        <w:rPr>
          <w:b/>
        </w:rPr>
        <w:tab/>
      </w:r>
      <w:r w:rsidR="00D74EE0">
        <w:rPr>
          <w:b/>
        </w:rPr>
        <w:tab/>
      </w:r>
      <w:r w:rsidR="00D74EE0">
        <w:rPr>
          <w:b/>
        </w:rPr>
        <w:tab/>
      </w:r>
      <w:r w:rsidR="00FF1816" w:rsidRPr="00D74EE0">
        <w:rPr>
          <w:b/>
        </w:rPr>
        <w:t>_____________________________________________</w:t>
      </w:r>
      <w:r w:rsidR="00D74EE0">
        <w:rPr>
          <w:b/>
        </w:rPr>
        <w:t>_</w:t>
      </w:r>
    </w:p>
    <w:p w:rsidR="00160DCD" w:rsidRPr="00D74EE0" w:rsidRDefault="00FF1816" w:rsidP="00D74EE0">
      <w:pPr>
        <w:ind w:left="2880" w:firstLine="720"/>
        <w:rPr>
          <w:b/>
        </w:rPr>
      </w:pPr>
      <w:r w:rsidRPr="00D74EE0">
        <w:rPr>
          <w:b/>
        </w:rPr>
        <w:t>BRANDY MARTY MARQUEZ</w:t>
      </w:r>
      <w:r w:rsidR="00160DCD" w:rsidRPr="00D74EE0">
        <w:rPr>
          <w:b/>
        </w:rPr>
        <w:t>, COMMISSIONER</w:t>
      </w:r>
    </w:p>
    <w:p w:rsidR="00160DCD" w:rsidRPr="00D74EE0" w:rsidRDefault="00160DCD" w:rsidP="00D74EE0">
      <w:pPr>
        <w:rPr>
          <w:b/>
        </w:rPr>
      </w:pPr>
    </w:p>
    <w:p w:rsidR="00FE4318" w:rsidRPr="00197421" w:rsidRDefault="00FE4318" w:rsidP="0062202F">
      <w:pPr>
        <w:pStyle w:val="EndMatter"/>
        <w:rPr>
          <w:sz w:val="16"/>
          <w:szCs w:val="16"/>
        </w:rPr>
      </w:pPr>
      <w:r w:rsidRPr="00197421">
        <w:rPr>
          <w:sz w:val="16"/>
          <w:szCs w:val="16"/>
        </w:rPr>
        <w:t>W2013</w:t>
      </w:r>
    </w:p>
    <w:p w:rsidR="00160DCD" w:rsidRPr="00197421" w:rsidRDefault="00121F9E" w:rsidP="0062202F">
      <w:pPr>
        <w:pStyle w:val="EndMatter"/>
        <w:rPr>
          <w:sz w:val="16"/>
          <w:szCs w:val="16"/>
        </w:rPr>
      </w:pPr>
      <w:r w:rsidRPr="00197421">
        <w:rPr>
          <w:sz w:val="16"/>
          <w:szCs w:val="16"/>
        </w:rPr>
        <w:fldChar w:fldCharType="begin"/>
      </w:r>
      <w:r w:rsidRPr="00197421">
        <w:rPr>
          <w:sz w:val="16"/>
          <w:szCs w:val="16"/>
        </w:rPr>
        <w:instrText xml:space="preserve"> FILENAME  \* Lower \p  \* MERGEFORMAT </w:instrText>
      </w:r>
      <w:r w:rsidRPr="00197421">
        <w:rPr>
          <w:sz w:val="16"/>
          <w:szCs w:val="16"/>
        </w:rPr>
        <w:fldChar w:fldCharType="separate"/>
      </w:r>
      <w:r w:rsidR="003C1446">
        <w:rPr>
          <w:noProof/>
          <w:sz w:val="16"/>
          <w:szCs w:val="16"/>
        </w:rPr>
        <w:t>q:\cadm\orders\final\44000\44600fo.docx</w:t>
      </w:r>
      <w:r w:rsidRPr="00197421">
        <w:rPr>
          <w:noProof/>
          <w:sz w:val="16"/>
          <w:szCs w:val="16"/>
        </w:rPr>
        <w:fldChar w:fldCharType="end"/>
      </w:r>
    </w:p>
    <w:sectPr w:rsidR="00160DCD" w:rsidRPr="00197421" w:rsidSect="00E7319B">
      <w:headerReference w:type="default" r:id="rId7"/>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E2C" w:rsidRDefault="00BB0E2C" w:rsidP="00D03394">
      <w:r>
        <w:separator/>
      </w:r>
    </w:p>
  </w:endnote>
  <w:endnote w:type="continuationSeparator" w:id="0">
    <w:p w:rsidR="00BB0E2C" w:rsidRDefault="00BB0E2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E2C" w:rsidRDefault="00BB0E2C" w:rsidP="00D03394">
      <w:r>
        <w:separator/>
      </w:r>
    </w:p>
  </w:footnote>
  <w:footnote w:type="continuationSeparator" w:id="0">
    <w:p w:rsidR="00BB0E2C" w:rsidRDefault="00BB0E2C"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486B76">
    <w:pPr>
      <w:pStyle w:val="Header"/>
      <w:tabs>
        <w:tab w:val="clear" w:pos="4680"/>
        <w:tab w:val="center" w:pos="5040"/>
      </w:tabs>
    </w:pPr>
    <w:r>
      <w:t>PUC Docket No. </w:t>
    </w:r>
    <w:r w:rsidR="00871E46">
      <w:t>44600</w:t>
    </w:r>
    <w:r>
      <w:tab/>
    </w:r>
    <w:r w:rsidR="00486B76">
      <w:t>Order</w:t>
    </w:r>
    <w:r>
      <w:tab/>
      <w:t xml:space="preserve">Page </w:t>
    </w:r>
    <w:r>
      <w:fldChar w:fldCharType="begin"/>
    </w:r>
    <w:r>
      <w:instrText xml:space="preserve"> PAGE   \* MERGEFORMAT </w:instrText>
    </w:r>
    <w:r>
      <w:fldChar w:fldCharType="separate"/>
    </w:r>
    <w:r w:rsidR="00126090">
      <w:rPr>
        <w:noProof/>
      </w:rPr>
      <w:t>4</w:t>
    </w:r>
    <w:r>
      <w:fldChar w:fldCharType="end"/>
    </w:r>
    <w:r>
      <w:t xml:space="preserve"> of </w:t>
    </w:r>
    <w:fldSimple w:instr=" NUMPAGES   \* MERGEFORMAT ">
      <w:r w:rsidR="00126090">
        <w:rPr>
          <w:noProof/>
        </w:rPr>
        <w:t>4</w:t>
      </w:r>
    </w:fldSimple>
  </w:p>
  <w:p w:rsidR="00ED04FC" w:rsidRDefault="00ED04FC">
    <w:pPr>
      <w:pStyle w:val="Header"/>
    </w:pPr>
    <w:r>
      <w:t>SOAH Docket No. 473-16-</w:t>
    </w:r>
    <w:r w:rsidR="00871E46">
      <w:t>0477.WS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4FDABA88"/>
    <w:lvl w:ilvl="0">
      <w:start w:val="1"/>
      <w:numFmt w:val="decimal"/>
      <w:pStyle w:val="FOFNumbered"/>
      <w:lvlText w:val="%1."/>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9B097C"/>
    <w:multiLevelType w:val="multilevel"/>
    <w:tmpl w:val="FC6AFAEA"/>
    <w:lvl w:ilvl="0">
      <w:start w:val="10"/>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470F486E"/>
    <w:multiLevelType w:val="multilevel"/>
    <w:tmpl w:val="E27EA524"/>
    <w:lvl w:ilvl="0">
      <w:start w:val="1"/>
      <w:numFmt w:val="decimal"/>
      <w:lvlText w:val="%1."/>
      <w:lvlJc w:val="left"/>
      <w:pPr>
        <w:tabs>
          <w:tab w:val="left" w:pos="36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85C2FD5"/>
    <w:multiLevelType w:val="multilevel"/>
    <w:tmpl w:val="6250FFBA"/>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9AE64BD"/>
    <w:multiLevelType w:val="multilevel"/>
    <w:tmpl w:val="0598EF00"/>
    <w:lvl w:ilvl="0">
      <w:start w:val="1"/>
      <w:numFmt w:val="decimal"/>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7"/>
  </w:num>
  <w:num w:numId="5">
    <w:abstractNumId w:val="3"/>
  </w:num>
  <w:num w:numId="6">
    <w:abstractNumId w:val="5"/>
  </w:num>
  <w:num w:numId="7">
    <w:abstractNumId w:val="6"/>
  </w:num>
  <w:num w:numId="8">
    <w:abstractNumId w:val="8"/>
  </w:num>
  <w:num w:numId="9">
    <w:abstractNumId w:val="2"/>
  </w:num>
  <w:num w:numId="10">
    <w:abstractNumId w:val="4"/>
  </w:num>
  <w:num w:numId="11">
    <w:abstractNumId w:val="9"/>
  </w:num>
  <w:num w:numId="12">
    <w:abstractNumId w:val="0"/>
    <w:lvlOverride w:ilvl="0">
      <w:startOverride w:val="1"/>
    </w:lvlOverride>
  </w:num>
  <w:num w:numId="1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2C"/>
    <w:rsid w:val="000007E1"/>
    <w:rsid w:val="00031598"/>
    <w:rsid w:val="000E5DBE"/>
    <w:rsid w:val="001169CA"/>
    <w:rsid w:val="00121F9E"/>
    <w:rsid w:val="00126090"/>
    <w:rsid w:val="00160DCD"/>
    <w:rsid w:val="00197421"/>
    <w:rsid w:val="001D4F4B"/>
    <w:rsid w:val="001E360C"/>
    <w:rsid w:val="001E3EFA"/>
    <w:rsid w:val="00230975"/>
    <w:rsid w:val="00266F9F"/>
    <w:rsid w:val="0027228B"/>
    <w:rsid w:val="00312838"/>
    <w:rsid w:val="003674C5"/>
    <w:rsid w:val="003C070D"/>
    <w:rsid w:val="003C1446"/>
    <w:rsid w:val="003D38DE"/>
    <w:rsid w:val="00433B5E"/>
    <w:rsid w:val="004350DA"/>
    <w:rsid w:val="00486B76"/>
    <w:rsid w:val="004E082A"/>
    <w:rsid w:val="005576E2"/>
    <w:rsid w:val="0059723D"/>
    <w:rsid w:val="005A3D5E"/>
    <w:rsid w:val="005C2B27"/>
    <w:rsid w:val="005C3512"/>
    <w:rsid w:val="0062202F"/>
    <w:rsid w:val="00640941"/>
    <w:rsid w:val="00642031"/>
    <w:rsid w:val="00660089"/>
    <w:rsid w:val="00677B5E"/>
    <w:rsid w:val="006E0B5C"/>
    <w:rsid w:val="00705A63"/>
    <w:rsid w:val="007572FC"/>
    <w:rsid w:val="007D46BB"/>
    <w:rsid w:val="0080046C"/>
    <w:rsid w:val="00803818"/>
    <w:rsid w:val="00871E46"/>
    <w:rsid w:val="008738BF"/>
    <w:rsid w:val="008D1724"/>
    <w:rsid w:val="009727E0"/>
    <w:rsid w:val="009879C6"/>
    <w:rsid w:val="009C1919"/>
    <w:rsid w:val="00A035EA"/>
    <w:rsid w:val="00A40798"/>
    <w:rsid w:val="00A44E5B"/>
    <w:rsid w:val="00AD593C"/>
    <w:rsid w:val="00AF7E37"/>
    <w:rsid w:val="00B22348"/>
    <w:rsid w:val="00B64C7C"/>
    <w:rsid w:val="00B71CA8"/>
    <w:rsid w:val="00BB0E2C"/>
    <w:rsid w:val="00C47262"/>
    <w:rsid w:val="00C54659"/>
    <w:rsid w:val="00D03394"/>
    <w:rsid w:val="00D10571"/>
    <w:rsid w:val="00D1503F"/>
    <w:rsid w:val="00D33062"/>
    <w:rsid w:val="00D451DC"/>
    <w:rsid w:val="00D706B4"/>
    <w:rsid w:val="00D74EE0"/>
    <w:rsid w:val="00E7319B"/>
    <w:rsid w:val="00EA132C"/>
    <w:rsid w:val="00EB3FB6"/>
    <w:rsid w:val="00ED04FC"/>
    <w:rsid w:val="00EE5DDA"/>
    <w:rsid w:val="00FA1E83"/>
    <w:rsid w:val="00FC6599"/>
    <w:rsid w:val="00FE4318"/>
    <w:rsid w:val="00FF1816"/>
    <w:rsid w:val="00FF4271"/>
    <w:rsid w:val="00FF6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6E649502-3ED2-49C6-B281-C87642A26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0</TotalTime>
  <Pages>4</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4</cp:revision>
  <cp:lastPrinted>2016-04-28T21:00:00Z</cp:lastPrinted>
  <dcterms:created xsi:type="dcterms:W3CDTF">2016-05-18T16:43:00Z</dcterms:created>
  <dcterms:modified xsi:type="dcterms:W3CDTF">2016-05-18T21:24:00Z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