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C87DC6" w:rsidRDefault="00783BA0" w:rsidP="001F7869">
      <w:pPr>
        <w:pStyle w:val="Title"/>
        <w:rPr>
          <w:szCs w:val="24"/>
        </w:rPr>
      </w:pPr>
      <w:r w:rsidRPr="00C87DC6">
        <w:rPr>
          <w:szCs w:val="24"/>
        </w:rPr>
        <w:t>PUC DOCKET NO. 44331</w:t>
      </w:r>
      <w:r w:rsidR="00967322" w:rsidRPr="00C87DC6">
        <w:rPr>
          <w:szCs w:val="24"/>
        </w:rPr>
        <w:br/>
        <w:t xml:space="preserve">SOAH DOCKET NO. </w:t>
      </w:r>
      <w:r w:rsidRPr="00C87DC6">
        <w:rPr>
          <w:szCs w:val="24"/>
        </w:rPr>
        <w:t>473</w:t>
      </w:r>
      <w:r w:rsidR="00967322" w:rsidRPr="00C87DC6">
        <w:rPr>
          <w:szCs w:val="24"/>
        </w:rPr>
        <w:t>-</w:t>
      </w:r>
      <w:r w:rsidRPr="00C87DC6">
        <w:rPr>
          <w:szCs w:val="24"/>
        </w:rPr>
        <w:t>16</w:t>
      </w:r>
      <w:r w:rsidR="00967322" w:rsidRPr="00C87DC6">
        <w:rPr>
          <w:szCs w:val="24"/>
        </w:rPr>
        <w:t>-</w:t>
      </w:r>
      <w:r w:rsidRPr="00C87DC6">
        <w:rPr>
          <w:szCs w:val="24"/>
        </w:rPr>
        <w:t>0190.WS</w:t>
      </w:r>
    </w:p>
    <w:tbl>
      <w:tblPr>
        <w:tblW w:w="9324" w:type="dxa"/>
        <w:tblInd w:w="108" w:type="dxa"/>
        <w:tblLayout w:type="fixed"/>
        <w:tblLook w:val="0000" w:firstRow="0" w:lastRow="0" w:firstColumn="0" w:lastColumn="0" w:noHBand="0" w:noVBand="0"/>
      </w:tblPr>
      <w:tblGrid>
        <w:gridCol w:w="4482"/>
        <w:gridCol w:w="360"/>
        <w:gridCol w:w="4482"/>
      </w:tblGrid>
      <w:tr w:rsidR="00967322" w:rsidRPr="00C87DC6" w:rsidTr="0006033B">
        <w:tc>
          <w:tcPr>
            <w:tcW w:w="4482" w:type="dxa"/>
          </w:tcPr>
          <w:p w:rsidR="00967322" w:rsidRPr="00C87DC6" w:rsidRDefault="00783BA0">
            <w:pPr>
              <w:rPr>
                <w:b/>
                <w:szCs w:val="24"/>
              </w:rPr>
            </w:pPr>
            <w:r w:rsidRPr="00C87DC6">
              <w:rPr>
                <w:b/>
                <w:szCs w:val="24"/>
              </w:rPr>
              <w:t>APPLICATION OF MOORELAND WATER COMPANY FOR A WATER OR WASTEWATER RATE/TARIFF CHANGE</w:t>
            </w:r>
          </w:p>
        </w:tc>
        <w:tc>
          <w:tcPr>
            <w:tcW w:w="360" w:type="dxa"/>
          </w:tcPr>
          <w:p w:rsidR="00967322" w:rsidRPr="00C87DC6" w:rsidRDefault="00967322">
            <w:pPr>
              <w:rPr>
                <w:b/>
                <w:szCs w:val="24"/>
              </w:rPr>
            </w:pPr>
            <w:r w:rsidRPr="00C87DC6">
              <w:rPr>
                <w:b/>
                <w:szCs w:val="24"/>
              </w:rPr>
              <w:t>§</w:t>
            </w:r>
          </w:p>
          <w:p w:rsidR="00967322" w:rsidRPr="00C87DC6" w:rsidRDefault="00967322">
            <w:pPr>
              <w:rPr>
                <w:b/>
                <w:szCs w:val="24"/>
              </w:rPr>
            </w:pPr>
            <w:r w:rsidRPr="00C87DC6">
              <w:rPr>
                <w:b/>
                <w:szCs w:val="24"/>
              </w:rPr>
              <w:t>§</w:t>
            </w:r>
          </w:p>
          <w:p w:rsidR="00967322" w:rsidRPr="00C87DC6" w:rsidRDefault="00967322">
            <w:pPr>
              <w:rPr>
                <w:b/>
                <w:szCs w:val="24"/>
              </w:rPr>
            </w:pPr>
            <w:r w:rsidRPr="00C87DC6">
              <w:rPr>
                <w:b/>
                <w:szCs w:val="24"/>
              </w:rPr>
              <w:t>§</w:t>
            </w:r>
            <w:r w:rsidR="00783BA0" w:rsidRPr="00C87DC6">
              <w:rPr>
                <w:b/>
                <w:szCs w:val="24"/>
              </w:rPr>
              <w:t>§</w:t>
            </w:r>
          </w:p>
        </w:tc>
        <w:tc>
          <w:tcPr>
            <w:tcW w:w="4482" w:type="dxa"/>
          </w:tcPr>
          <w:p w:rsidR="00967322" w:rsidRPr="00C87DC6" w:rsidRDefault="00967322">
            <w:pPr>
              <w:jc w:val="center"/>
              <w:rPr>
                <w:b/>
                <w:szCs w:val="24"/>
              </w:rPr>
            </w:pPr>
            <w:r w:rsidRPr="00C87DC6">
              <w:rPr>
                <w:b/>
                <w:szCs w:val="24"/>
              </w:rPr>
              <w:t>PUBLIC UTILITY COMMISSION</w:t>
            </w:r>
          </w:p>
          <w:p w:rsidR="00967322" w:rsidRPr="00C87DC6" w:rsidRDefault="00967322">
            <w:pPr>
              <w:jc w:val="center"/>
              <w:rPr>
                <w:b/>
                <w:szCs w:val="24"/>
              </w:rPr>
            </w:pPr>
          </w:p>
          <w:p w:rsidR="00967322" w:rsidRPr="00C87DC6" w:rsidRDefault="00967322">
            <w:pPr>
              <w:jc w:val="center"/>
              <w:rPr>
                <w:b/>
                <w:szCs w:val="24"/>
              </w:rPr>
            </w:pPr>
            <w:r w:rsidRPr="00C87DC6">
              <w:rPr>
                <w:b/>
                <w:szCs w:val="24"/>
              </w:rPr>
              <w:t>OF TEXAS</w:t>
            </w:r>
          </w:p>
        </w:tc>
      </w:tr>
    </w:tbl>
    <w:p w:rsidR="00967322" w:rsidRPr="00C87DC6" w:rsidRDefault="00783BA0" w:rsidP="00662687">
      <w:pPr>
        <w:pStyle w:val="Title"/>
        <w:spacing w:before="360" w:after="240"/>
        <w:rPr>
          <w:szCs w:val="24"/>
        </w:rPr>
      </w:pPr>
      <w:r w:rsidRPr="00C87DC6">
        <w:rPr>
          <w:szCs w:val="24"/>
        </w:rPr>
        <w:t>PROPOSED</w:t>
      </w:r>
      <w:r w:rsidR="008439DC" w:rsidRPr="00C87DC6">
        <w:rPr>
          <w:szCs w:val="24"/>
        </w:rPr>
        <w:t xml:space="preserve"> </w:t>
      </w:r>
      <w:r w:rsidR="00967322" w:rsidRPr="00C87DC6">
        <w:rPr>
          <w:szCs w:val="24"/>
        </w:rPr>
        <w:t>ORDER</w:t>
      </w:r>
    </w:p>
    <w:p w:rsidR="00783BA0" w:rsidRDefault="00783BA0" w:rsidP="00662687">
      <w:pPr>
        <w:spacing w:line="402" w:lineRule="exact"/>
        <w:ind w:right="72" w:firstLine="792"/>
        <w:jc w:val="both"/>
        <w:textAlignment w:val="baseline"/>
        <w:rPr>
          <w:snapToGrid/>
          <w:color w:val="000000"/>
          <w:szCs w:val="24"/>
        </w:rPr>
      </w:pPr>
      <w:r w:rsidRPr="00C87DC6">
        <w:rPr>
          <w:snapToGrid/>
          <w:color w:val="000000"/>
          <w:szCs w:val="24"/>
        </w:rPr>
        <w:t xml:space="preserve">This Order addresses the application of Mooreland Water Company (Mooreland) for an increase in water rates charged to customers in Hood County, effective on January 15, 2015. </w:t>
      </w:r>
      <w:r w:rsidR="0006033B" w:rsidRPr="00C87DC6">
        <w:rPr>
          <w:snapToGrid/>
          <w:color w:val="000000"/>
          <w:szCs w:val="24"/>
        </w:rPr>
        <w:t xml:space="preserve"> A </w:t>
      </w:r>
      <w:r w:rsidRPr="00C87DC6">
        <w:rPr>
          <w:snapToGrid/>
          <w:color w:val="000000"/>
          <w:szCs w:val="24"/>
        </w:rPr>
        <w:t>Unanimous Stipulation (Stipulation)</w:t>
      </w:r>
      <w:r w:rsidR="0006033B" w:rsidRPr="00C87DC6">
        <w:rPr>
          <w:snapToGrid/>
          <w:color w:val="000000"/>
          <w:szCs w:val="24"/>
        </w:rPr>
        <w:t xml:space="preserve"> was executed</w:t>
      </w:r>
      <w:r w:rsidRPr="00C87DC6">
        <w:rPr>
          <w:snapToGrid/>
          <w:color w:val="000000"/>
          <w:szCs w:val="24"/>
        </w:rPr>
        <w:t xml:space="preserve"> that resolves all issues in this proceeding.</w:t>
      </w:r>
      <w:r w:rsidR="0006033B" w:rsidRPr="00C87DC6">
        <w:rPr>
          <w:snapToGrid/>
          <w:color w:val="000000"/>
          <w:szCs w:val="24"/>
        </w:rPr>
        <w:t xml:space="preserve">  Consistent with the Stipulation, the application is approved.</w:t>
      </w:r>
    </w:p>
    <w:p w:rsidR="00783BA0" w:rsidRPr="00C87DC6" w:rsidRDefault="00783BA0" w:rsidP="00662687">
      <w:pPr>
        <w:spacing w:before="240" w:after="240" w:line="360" w:lineRule="auto"/>
        <w:ind w:right="72" w:firstLine="792"/>
        <w:jc w:val="both"/>
        <w:textAlignment w:val="baseline"/>
        <w:rPr>
          <w:snapToGrid/>
          <w:color w:val="000000"/>
          <w:szCs w:val="24"/>
        </w:rPr>
      </w:pPr>
      <w:r w:rsidRPr="00C87DC6">
        <w:rPr>
          <w:snapToGrid/>
          <w:color w:val="000000"/>
          <w:szCs w:val="24"/>
        </w:rPr>
        <w:t>The Public Utility Commission of Texas (Commission) adopts the following findings of fact and conclusions of law:</w:t>
      </w:r>
    </w:p>
    <w:p w:rsidR="00783BA0" w:rsidRPr="00C87DC6" w:rsidRDefault="0006033B" w:rsidP="0006033B">
      <w:pPr>
        <w:pStyle w:val="Heading1"/>
        <w:rPr>
          <w:snapToGrid/>
        </w:rPr>
      </w:pPr>
      <w:r w:rsidRPr="00C87DC6">
        <w:rPr>
          <w:snapToGrid/>
        </w:rPr>
        <w:t xml:space="preserve"> </w:t>
      </w:r>
      <w:r w:rsidR="00783BA0" w:rsidRPr="00C87DC6">
        <w:rPr>
          <w:snapToGrid/>
        </w:rPr>
        <w:t>Findings of Fact</w:t>
      </w:r>
    </w:p>
    <w:p w:rsidR="00783BA0" w:rsidRPr="00783BA0" w:rsidRDefault="00783BA0" w:rsidP="0006033B">
      <w:pPr>
        <w:pStyle w:val="Heading6"/>
        <w:rPr>
          <w:snapToGrid/>
        </w:rPr>
      </w:pPr>
      <w:r w:rsidRPr="00783BA0">
        <w:rPr>
          <w:snapToGrid/>
        </w:rPr>
        <w:t>Procedural History</w:t>
      </w:r>
    </w:p>
    <w:p w:rsidR="00783BA0" w:rsidRPr="00783BA0" w:rsidRDefault="00783BA0" w:rsidP="0006033B">
      <w:pPr>
        <w:pStyle w:val="FOFNumbered"/>
        <w:rPr>
          <w:snapToGrid/>
        </w:rPr>
      </w:pPr>
      <w:r w:rsidRPr="00783BA0">
        <w:rPr>
          <w:snapToGrid/>
        </w:rPr>
        <w:t xml:space="preserve">On January 16, 2015, Mooreland filed an application for a rate/tariff change (Application). The Application was filed to pay for repairs, system upgrades required by regulation, increased energy cost, increased chemical cost, increased laboratory fees, and </w:t>
      </w:r>
      <w:r w:rsidR="0006033B" w:rsidRPr="00783BA0">
        <w:rPr>
          <w:snapToGrid/>
        </w:rPr>
        <w:t xml:space="preserve">regulatory </w:t>
      </w:r>
      <w:r w:rsidRPr="00783BA0">
        <w:rPr>
          <w:snapToGrid/>
        </w:rPr>
        <w:t>fees since the last rate increase in 1997.</w:t>
      </w:r>
    </w:p>
    <w:p w:rsidR="00783BA0" w:rsidRPr="00783BA0" w:rsidRDefault="00783BA0" w:rsidP="0006033B">
      <w:pPr>
        <w:pStyle w:val="FOFNumbered"/>
        <w:rPr>
          <w:snapToGrid/>
        </w:rPr>
      </w:pPr>
      <w:r w:rsidRPr="00783BA0">
        <w:rPr>
          <w:snapToGrid/>
        </w:rPr>
        <w:t>On J</w:t>
      </w:r>
      <w:r w:rsidR="0006033B">
        <w:rPr>
          <w:snapToGrid/>
        </w:rPr>
        <w:t>anuary 21, 2015, the Commission’</w:t>
      </w:r>
      <w:r w:rsidRPr="00783BA0">
        <w:rPr>
          <w:snapToGrid/>
        </w:rPr>
        <w:t>s Administrative Law Judge (ALI) issued Order No.</w:t>
      </w:r>
      <w:r w:rsidR="0006033B">
        <w:rPr>
          <w:snapToGrid/>
        </w:rPr>
        <w:t> </w:t>
      </w:r>
      <w:r w:rsidRPr="00783BA0">
        <w:rPr>
          <w:snapToGrid/>
        </w:rPr>
        <w:t>1</w:t>
      </w:r>
      <w:r w:rsidR="0006033B">
        <w:rPr>
          <w:snapToGrid/>
        </w:rPr>
        <w:t>,</w:t>
      </w:r>
      <w:r w:rsidRPr="00783BA0">
        <w:rPr>
          <w:snapToGrid/>
        </w:rPr>
        <w:t xml:space="preserve"> addressing procedural matters and requiring a recommendation from </w:t>
      </w:r>
      <w:r w:rsidR="0006033B">
        <w:rPr>
          <w:snapToGrid/>
        </w:rPr>
        <w:t xml:space="preserve">Commission </w:t>
      </w:r>
      <w:r w:rsidRPr="00783BA0">
        <w:rPr>
          <w:snapToGrid/>
        </w:rPr>
        <w:t xml:space="preserve">Staff on whether the </w:t>
      </w:r>
      <w:r w:rsidR="0006033B">
        <w:rPr>
          <w:snapToGrid/>
        </w:rPr>
        <w:t>A</w:t>
      </w:r>
      <w:r w:rsidRPr="00783BA0">
        <w:rPr>
          <w:snapToGrid/>
        </w:rPr>
        <w:t>pplication and notice were administratively complete and propose a schedule for processing.</w:t>
      </w:r>
    </w:p>
    <w:p w:rsidR="00783BA0" w:rsidRPr="00783BA0" w:rsidRDefault="00783BA0" w:rsidP="0006033B">
      <w:pPr>
        <w:pStyle w:val="FOFNumbered"/>
        <w:rPr>
          <w:snapToGrid/>
        </w:rPr>
      </w:pPr>
      <w:r w:rsidRPr="00783BA0">
        <w:rPr>
          <w:snapToGrid/>
        </w:rPr>
        <w:t xml:space="preserve">On February 6, 2015, </w:t>
      </w:r>
      <w:r w:rsidR="0006033B">
        <w:rPr>
          <w:snapToGrid/>
        </w:rPr>
        <w:t xml:space="preserve">Commission </w:t>
      </w:r>
      <w:r w:rsidR="00343C95">
        <w:rPr>
          <w:snapToGrid/>
        </w:rPr>
        <w:t xml:space="preserve">Staff </w:t>
      </w:r>
      <w:r w:rsidR="0006033B">
        <w:rPr>
          <w:snapToGrid/>
        </w:rPr>
        <w:t xml:space="preserve">responded to Order No. 2, </w:t>
      </w:r>
      <w:r w:rsidRPr="00783BA0">
        <w:rPr>
          <w:snapToGrid/>
        </w:rPr>
        <w:t xml:space="preserve">recommending that the notice of </w:t>
      </w:r>
      <w:r w:rsidR="0006033B">
        <w:rPr>
          <w:snapToGrid/>
        </w:rPr>
        <w:t>A</w:t>
      </w:r>
      <w:r w:rsidRPr="00783BA0">
        <w:rPr>
          <w:snapToGrid/>
        </w:rPr>
        <w:t>pplication provided by Mooreland was insufficient and that the effective date and the rate change be suspended.</w:t>
      </w:r>
    </w:p>
    <w:p w:rsidR="00343C95" w:rsidRPr="00C87DC6" w:rsidRDefault="00783BA0" w:rsidP="0006033B">
      <w:pPr>
        <w:pStyle w:val="FOFNumbered"/>
        <w:rPr>
          <w:snapToGrid/>
        </w:rPr>
      </w:pPr>
      <w:r w:rsidRPr="00C87DC6">
        <w:rPr>
          <w:snapToGrid/>
        </w:rPr>
        <w:lastRenderedPageBreak/>
        <w:t xml:space="preserve">On February 10, 2015, the </w:t>
      </w:r>
      <w:r w:rsidR="0006033B" w:rsidRPr="00C87DC6">
        <w:rPr>
          <w:snapToGrid/>
        </w:rPr>
        <w:t xml:space="preserve">Commission’s </w:t>
      </w:r>
      <w:r w:rsidRPr="00C87DC6">
        <w:rPr>
          <w:snapToGrid/>
        </w:rPr>
        <w:t>ALJ issued Order No. 2</w:t>
      </w:r>
      <w:r w:rsidR="0006033B" w:rsidRPr="00C87DC6">
        <w:rPr>
          <w:snapToGrid/>
        </w:rPr>
        <w:t>,</w:t>
      </w:r>
      <w:r w:rsidRPr="00C87DC6">
        <w:rPr>
          <w:snapToGrid/>
        </w:rPr>
        <w:t xml:space="preserve"> finding the application incomplete and the notice deficient, and suspending the effective date and rate changes. </w:t>
      </w:r>
    </w:p>
    <w:p w:rsidR="0006033B" w:rsidRPr="00C87DC6" w:rsidRDefault="0006033B" w:rsidP="0006033B">
      <w:pPr>
        <w:pStyle w:val="FOFNumbered"/>
        <w:rPr>
          <w:snapToGrid/>
        </w:rPr>
      </w:pPr>
      <w:r w:rsidRPr="00C87DC6">
        <w:rPr>
          <w:snapToGrid/>
        </w:rPr>
        <w:t xml:space="preserve"> </w:t>
      </w:r>
      <w:r w:rsidR="00343C95" w:rsidRPr="00C87DC6">
        <w:rPr>
          <w:snapToGrid/>
        </w:rPr>
        <w:t>On February 24, 2015, Mooreland filed revised notice documents in response to Commission Staff’s recommendation.</w:t>
      </w:r>
    </w:p>
    <w:p w:rsidR="00343C95" w:rsidRPr="00C87DC6" w:rsidRDefault="00343C95" w:rsidP="0006033B">
      <w:pPr>
        <w:pStyle w:val="FOFNumbered"/>
        <w:rPr>
          <w:snapToGrid/>
        </w:rPr>
      </w:pPr>
      <w:r w:rsidRPr="00C87DC6">
        <w:rPr>
          <w:snapToGrid/>
        </w:rPr>
        <w:t>On March 6, 2015, Commission Staff filed First Requests for Information (RFIs) to Mooreland.</w:t>
      </w:r>
    </w:p>
    <w:p w:rsidR="00343C95" w:rsidRPr="00C87DC6" w:rsidRDefault="00343C95" w:rsidP="0006033B">
      <w:pPr>
        <w:pStyle w:val="FOFNumbered"/>
        <w:rPr>
          <w:snapToGrid/>
        </w:rPr>
      </w:pPr>
      <w:r w:rsidRPr="00C87DC6">
        <w:rPr>
          <w:snapToGrid/>
        </w:rPr>
        <w:t>On March 11, 2015, Commission Staff responded to Order No. 2, recommending that the notice provided by Mooreland was sufficient and that the new rates may go into effect on May 14, 2015.</w:t>
      </w:r>
    </w:p>
    <w:p w:rsidR="00783BA0" w:rsidRPr="00C87DC6" w:rsidRDefault="00783BA0" w:rsidP="0006033B">
      <w:pPr>
        <w:pStyle w:val="FOFNumbered"/>
        <w:rPr>
          <w:snapToGrid/>
        </w:rPr>
      </w:pPr>
      <w:r w:rsidRPr="00C87DC6">
        <w:rPr>
          <w:snapToGrid/>
        </w:rPr>
        <w:t xml:space="preserve">On March 13, 2015, the </w:t>
      </w:r>
      <w:r w:rsidR="00D24E76" w:rsidRPr="00C87DC6">
        <w:rPr>
          <w:snapToGrid/>
        </w:rPr>
        <w:t xml:space="preserve">Commission’s ALJ </w:t>
      </w:r>
      <w:r w:rsidRPr="00C87DC6">
        <w:rPr>
          <w:snapToGrid/>
        </w:rPr>
        <w:t>issued Order No. 3</w:t>
      </w:r>
      <w:r w:rsidR="00D24E76" w:rsidRPr="00C87DC6">
        <w:rPr>
          <w:snapToGrid/>
        </w:rPr>
        <w:t>,</w:t>
      </w:r>
      <w:r w:rsidRPr="00C87DC6">
        <w:rPr>
          <w:snapToGrid/>
        </w:rPr>
        <w:t xml:space="preserve"> finding the application administratively complete</w:t>
      </w:r>
      <w:r w:rsidR="00D24E76" w:rsidRPr="00C87DC6">
        <w:rPr>
          <w:snapToGrid/>
        </w:rPr>
        <w:t xml:space="preserve">, </w:t>
      </w:r>
      <w:r w:rsidRPr="00C87DC6">
        <w:rPr>
          <w:snapToGrid/>
        </w:rPr>
        <w:t xml:space="preserve">the notice sufficient, adopting </w:t>
      </w:r>
      <w:r w:rsidR="00D24E76" w:rsidRPr="00C87DC6">
        <w:rPr>
          <w:snapToGrid/>
        </w:rPr>
        <w:t>a</w:t>
      </w:r>
      <w:r w:rsidRPr="00C87DC6">
        <w:rPr>
          <w:snapToGrid/>
        </w:rPr>
        <w:t xml:space="preserve"> procedural schedule to govern the proceeding, and setting the proposed effective date of the rate change to May, 14, 2015.</w:t>
      </w:r>
    </w:p>
    <w:p w:rsidR="00783BA0" w:rsidRPr="00C87DC6" w:rsidRDefault="00783BA0" w:rsidP="0006033B">
      <w:pPr>
        <w:pStyle w:val="FOFNumbered"/>
        <w:rPr>
          <w:snapToGrid/>
        </w:rPr>
      </w:pPr>
      <w:r w:rsidRPr="00C87DC6">
        <w:rPr>
          <w:snapToGrid/>
        </w:rPr>
        <w:t xml:space="preserve">On March 30, 2015, Mooreland responded to </w:t>
      </w:r>
      <w:r w:rsidR="000172F0" w:rsidRPr="00C87DC6">
        <w:rPr>
          <w:snapToGrid/>
        </w:rPr>
        <w:t xml:space="preserve">Commission </w:t>
      </w:r>
      <w:r w:rsidRPr="00C87DC6">
        <w:rPr>
          <w:snapToGrid/>
        </w:rPr>
        <w:t>Staff</w:t>
      </w:r>
      <w:r w:rsidR="000172F0" w:rsidRPr="00C87DC6">
        <w:rPr>
          <w:snapToGrid/>
        </w:rPr>
        <w:t>’</w:t>
      </w:r>
      <w:r w:rsidRPr="00C87DC6">
        <w:rPr>
          <w:snapToGrid/>
        </w:rPr>
        <w:t xml:space="preserve">s </w:t>
      </w:r>
      <w:r w:rsidR="000172F0" w:rsidRPr="00C87DC6">
        <w:rPr>
          <w:snapToGrid/>
        </w:rPr>
        <w:t>First RFIs.</w:t>
      </w:r>
    </w:p>
    <w:p w:rsidR="00783BA0" w:rsidRPr="00C87DC6" w:rsidRDefault="00783BA0" w:rsidP="0006033B">
      <w:pPr>
        <w:pStyle w:val="FOFNumbered"/>
        <w:rPr>
          <w:snapToGrid/>
        </w:rPr>
      </w:pPr>
      <w:r w:rsidRPr="00C87DC6">
        <w:rPr>
          <w:snapToGrid/>
        </w:rPr>
        <w:t xml:space="preserve">On September 11, 2015, </w:t>
      </w:r>
      <w:r w:rsidR="000172F0" w:rsidRPr="00C87DC6">
        <w:rPr>
          <w:snapToGrid/>
        </w:rPr>
        <w:t xml:space="preserve">Commission </w:t>
      </w:r>
      <w:r w:rsidRPr="00C87DC6">
        <w:rPr>
          <w:snapToGrid/>
        </w:rPr>
        <w:t>Staff requested that the proceeding be referred to the State Office of Administrative Hearings (SOAH).</w:t>
      </w:r>
    </w:p>
    <w:p w:rsidR="00783BA0" w:rsidRPr="00C87DC6" w:rsidRDefault="00783BA0" w:rsidP="0006033B">
      <w:pPr>
        <w:pStyle w:val="FOFNumbered"/>
        <w:rPr>
          <w:snapToGrid/>
        </w:rPr>
      </w:pPr>
      <w:r w:rsidRPr="00C87DC6">
        <w:rPr>
          <w:snapToGrid/>
        </w:rPr>
        <w:t xml:space="preserve">On September 16, 2015, the Commission issued </w:t>
      </w:r>
      <w:r w:rsidR="000172F0" w:rsidRPr="00C87DC6">
        <w:rPr>
          <w:snapToGrid/>
        </w:rPr>
        <w:t>the</w:t>
      </w:r>
      <w:r w:rsidRPr="00C87DC6">
        <w:rPr>
          <w:snapToGrid/>
        </w:rPr>
        <w:t xml:space="preserve"> Order of Referral referring this proceeding to SOAH, setting a prehearing conference date of November 12, 2015, and directing </w:t>
      </w:r>
      <w:r w:rsidR="006D6ABE" w:rsidRPr="00C87DC6">
        <w:rPr>
          <w:snapToGrid/>
        </w:rPr>
        <w:t xml:space="preserve">Commission </w:t>
      </w:r>
      <w:r w:rsidRPr="00C87DC6">
        <w:rPr>
          <w:snapToGrid/>
        </w:rPr>
        <w:t xml:space="preserve">Staff </w:t>
      </w:r>
      <w:r w:rsidR="00414920" w:rsidRPr="00C87DC6">
        <w:rPr>
          <w:snapToGrid/>
        </w:rPr>
        <w:t xml:space="preserve">and Mooreland </w:t>
      </w:r>
      <w:r w:rsidRPr="00C87DC6">
        <w:rPr>
          <w:snapToGrid/>
        </w:rPr>
        <w:t>to file a list of issues to be addressed in the docket.</w:t>
      </w:r>
    </w:p>
    <w:p w:rsidR="00783BA0" w:rsidRPr="00C87DC6" w:rsidRDefault="00783BA0" w:rsidP="0006033B">
      <w:pPr>
        <w:pStyle w:val="FOFNumbered"/>
        <w:rPr>
          <w:snapToGrid/>
        </w:rPr>
      </w:pPr>
      <w:r w:rsidRPr="00C87DC6">
        <w:rPr>
          <w:snapToGrid/>
        </w:rPr>
        <w:t xml:space="preserve">On September 24, 2015, </w:t>
      </w:r>
      <w:r w:rsidR="006D6ABE" w:rsidRPr="00C87DC6">
        <w:rPr>
          <w:snapToGrid/>
        </w:rPr>
        <w:t xml:space="preserve">Commission </w:t>
      </w:r>
      <w:r w:rsidRPr="00C87DC6">
        <w:rPr>
          <w:snapToGrid/>
        </w:rPr>
        <w:t xml:space="preserve">Staff filed </w:t>
      </w:r>
      <w:r w:rsidR="006D6ABE" w:rsidRPr="00C87DC6">
        <w:rPr>
          <w:snapToGrid/>
        </w:rPr>
        <w:t>a</w:t>
      </w:r>
      <w:r w:rsidRPr="00C87DC6">
        <w:rPr>
          <w:snapToGrid/>
        </w:rPr>
        <w:t xml:space="preserve"> proposed list of issues to be addressed in the proceeding.</w:t>
      </w:r>
    </w:p>
    <w:p w:rsidR="00783BA0" w:rsidRPr="00C87DC6" w:rsidRDefault="006D6ABE" w:rsidP="0006033B">
      <w:pPr>
        <w:pStyle w:val="FOFNumbered"/>
        <w:rPr>
          <w:snapToGrid/>
        </w:rPr>
      </w:pPr>
      <w:r w:rsidRPr="00C87DC6">
        <w:rPr>
          <w:snapToGrid/>
        </w:rPr>
        <w:t>On</w:t>
      </w:r>
      <w:r w:rsidR="00783BA0" w:rsidRPr="00C87DC6">
        <w:rPr>
          <w:snapToGrid/>
        </w:rPr>
        <w:t xml:space="preserve"> October 8, 2015, the Commission considered </w:t>
      </w:r>
      <w:r w:rsidRPr="00C87DC6">
        <w:rPr>
          <w:snapToGrid/>
        </w:rPr>
        <w:t>and issued the Preliminary O</w:t>
      </w:r>
      <w:r w:rsidR="00783BA0" w:rsidRPr="00C87DC6">
        <w:rPr>
          <w:snapToGrid/>
        </w:rPr>
        <w:t>rder containing the list of issues to be addressed in this docket.</w:t>
      </w:r>
    </w:p>
    <w:p w:rsidR="00783BA0" w:rsidRPr="00C87DC6" w:rsidRDefault="00783BA0" w:rsidP="0006033B">
      <w:pPr>
        <w:pStyle w:val="FOFNumbered"/>
        <w:rPr>
          <w:snapToGrid/>
        </w:rPr>
      </w:pPr>
      <w:r w:rsidRPr="00C87DC6">
        <w:rPr>
          <w:snapToGrid/>
        </w:rPr>
        <w:t xml:space="preserve">On November 11, 2015, Mooreland filed an affidavit attesting that </w:t>
      </w:r>
      <w:r w:rsidR="006D6ABE" w:rsidRPr="00C87DC6">
        <w:rPr>
          <w:snapToGrid/>
        </w:rPr>
        <w:t xml:space="preserve">notice of the prehearing conference was mailed </w:t>
      </w:r>
      <w:r w:rsidRPr="00C87DC6">
        <w:rPr>
          <w:snapToGrid/>
        </w:rPr>
        <w:t>to its customers.</w:t>
      </w:r>
    </w:p>
    <w:p w:rsidR="00783BA0" w:rsidRPr="00C87DC6" w:rsidRDefault="00783BA0" w:rsidP="0006033B">
      <w:pPr>
        <w:pStyle w:val="FOFNumbered"/>
        <w:rPr>
          <w:snapToGrid/>
        </w:rPr>
      </w:pPr>
      <w:r w:rsidRPr="00C87DC6">
        <w:rPr>
          <w:snapToGrid/>
        </w:rPr>
        <w:t xml:space="preserve">On November 12, 2015, the SOAH </w:t>
      </w:r>
      <w:r w:rsidR="00CB13A0" w:rsidRPr="00C87DC6">
        <w:rPr>
          <w:snapToGrid/>
        </w:rPr>
        <w:t>ALJ</w:t>
      </w:r>
      <w:r w:rsidRPr="00C87DC6">
        <w:rPr>
          <w:snapToGrid/>
        </w:rPr>
        <w:t xml:space="preserve"> conducted a prehearing conference</w:t>
      </w:r>
      <w:r w:rsidR="00CB13A0" w:rsidRPr="00C87DC6">
        <w:rPr>
          <w:snapToGrid/>
        </w:rPr>
        <w:t xml:space="preserve">, establishing </w:t>
      </w:r>
      <w:r w:rsidRPr="00C87DC6">
        <w:rPr>
          <w:snapToGrid/>
        </w:rPr>
        <w:t xml:space="preserve">jurisdiction over the proceeding and </w:t>
      </w:r>
      <w:r w:rsidR="00CB13A0" w:rsidRPr="00C87DC6">
        <w:rPr>
          <w:snapToGrid/>
        </w:rPr>
        <w:t>admitting</w:t>
      </w:r>
      <w:r w:rsidRPr="00C87DC6">
        <w:rPr>
          <w:snapToGrid/>
        </w:rPr>
        <w:t xml:space="preserve"> Mooreland and </w:t>
      </w:r>
      <w:r w:rsidR="00CB13A0" w:rsidRPr="00C87DC6">
        <w:rPr>
          <w:snapToGrid/>
        </w:rPr>
        <w:t xml:space="preserve">Commission </w:t>
      </w:r>
      <w:r w:rsidRPr="00C87DC6">
        <w:rPr>
          <w:snapToGrid/>
        </w:rPr>
        <w:t>Staff as parties</w:t>
      </w:r>
      <w:r w:rsidR="00CB13A0" w:rsidRPr="00C87DC6">
        <w:rPr>
          <w:snapToGrid/>
        </w:rPr>
        <w:t xml:space="preserve"> </w:t>
      </w:r>
      <w:r w:rsidR="00CB13A0" w:rsidRPr="00C87DC6">
        <w:rPr>
          <w:snapToGrid/>
        </w:rPr>
        <w:lastRenderedPageBreak/>
        <w:t>to this proceeding</w:t>
      </w:r>
      <w:r w:rsidRPr="00C87DC6">
        <w:rPr>
          <w:snapToGrid/>
        </w:rPr>
        <w:t>.</w:t>
      </w:r>
      <w:r w:rsidR="00662687">
        <w:rPr>
          <w:snapToGrid/>
        </w:rPr>
        <w:t xml:space="preserve">  The parties represented they were in settlement discussions and were close to reaching a deal, but needed additional time.</w:t>
      </w:r>
    </w:p>
    <w:p w:rsidR="00783BA0" w:rsidRPr="00C87DC6" w:rsidRDefault="00783BA0" w:rsidP="0006033B">
      <w:pPr>
        <w:pStyle w:val="FOFNumbered"/>
        <w:rPr>
          <w:snapToGrid/>
        </w:rPr>
      </w:pPr>
      <w:r w:rsidRPr="00C87DC6">
        <w:rPr>
          <w:snapToGrid/>
        </w:rPr>
        <w:t xml:space="preserve">On November 18, 2015, the SOAH </w:t>
      </w:r>
      <w:r w:rsidR="00CB13A0" w:rsidRPr="00C87DC6">
        <w:rPr>
          <w:snapToGrid/>
        </w:rPr>
        <w:t>ALJ</w:t>
      </w:r>
      <w:r w:rsidRPr="00C87DC6">
        <w:rPr>
          <w:snapToGrid/>
        </w:rPr>
        <w:t xml:space="preserve"> issued Order No. 1</w:t>
      </w:r>
      <w:r w:rsidR="00CB13A0" w:rsidRPr="00C87DC6">
        <w:rPr>
          <w:snapToGrid/>
        </w:rPr>
        <w:t>,</w:t>
      </w:r>
      <w:r w:rsidRPr="00C87DC6">
        <w:rPr>
          <w:snapToGrid/>
        </w:rPr>
        <w:t xml:space="preserve"> memorializing the prehearing conference and </w:t>
      </w:r>
      <w:r w:rsidR="00414920" w:rsidRPr="00C87DC6">
        <w:rPr>
          <w:snapToGrid/>
        </w:rPr>
        <w:t xml:space="preserve">requiring an agreed status report not later than </w:t>
      </w:r>
      <w:r w:rsidRPr="00C87DC6">
        <w:rPr>
          <w:snapToGrid/>
        </w:rPr>
        <w:t>December 11, 2015.</w:t>
      </w:r>
    </w:p>
    <w:p w:rsidR="00783BA0" w:rsidRPr="00C87DC6" w:rsidRDefault="00783BA0" w:rsidP="0006033B">
      <w:pPr>
        <w:pStyle w:val="FOFNumbered"/>
        <w:rPr>
          <w:snapToGrid/>
        </w:rPr>
      </w:pPr>
      <w:r w:rsidRPr="00C87DC6">
        <w:rPr>
          <w:snapToGrid/>
        </w:rPr>
        <w:t xml:space="preserve">On December 11, 2015, </w:t>
      </w:r>
      <w:r w:rsidR="00CB13A0" w:rsidRPr="00C87DC6">
        <w:rPr>
          <w:snapToGrid/>
        </w:rPr>
        <w:t xml:space="preserve">Commission </w:t>
      </w:r>
      <w:r w:rsidRPr="00C87DC6">
        <w:rPr>
          <w:snapToGrid/>
        </w:rPr>
        <w:t xml:space="preserve">Staff </w:t>
      </w:r>
      <w:r w:rsidR="00CB13A0" w:rsidRPr="00C87DC6">
        <w:rPr>
          <w:snapToGrid/>
        </w:rPr>
        <w:t>responded</w:t>
      </w:r>
      <w:r w:rsidRPr="00C87DC6">
        <w:rPr>
          <w:snapToGrid/>
        </w:rPr>
        <w:t xml:space="preserve"> to Order No. 1</w:t>
      </w:r>
      <w:r w:rsidR="00CB13A0" w:rsidRPr="00C87DC6">
        <w:rPr>
          <w:snapToGrid/>
        </w:rPr>
        <w:t>,</w:t>
      </w:r>
      <w:r w:rsidRPr="00C87DC6">
        <w:rPr>
          <w:snapToGrid/>
        </w:rPr>
        <w:t xml:space="preserve"> stating that </w:t>
      </w:r>
      <w:r w:rsidR="00CB13A0" w:rsidRPr="00C87DC6">
        <w:rPr>
          <w:snapToGrid/>
        </w:rPr>
        <w:t xml:space="preserve">Commission </w:t>
      </w:r>
      <w:r w:rsidRPr="00C87DC6">
        <w:rPr>
          <w:snapToGrid/>
        </w:rPr>
        <w:t xml:space="preserve">Staff and Mooreland were </w:t>
      </w:r>
      <w:r w:rsidR="00E26529" w:rsidRPr="00C87DC6">
        <w:rPr>
          <w:snapToGrid/>
        </w:rPr>
        <w:t>continuing</w:t>
      </w:r>
      <w:r w:rsidRPr="00C87DC6">
        <w:rPr>
          <w:snapToGrid/>
        </w:rPr>
        <w:t xml:space="preserve"> settlement discussions and requesting that the proceeding </w:t>
      </w:r>
      <w:r w:rsidR="001A58C6" w:rsidRPr="00C87DC6">
        <w:rPr>
          <w:snapToGrid/>
        </w:rPr>
        <w:t>continue</w:t>
      </w:r>
      <w:r w:rsidRPr="00C87DC6">
        <w:rPr>
          <w:snapToGrid/>
        </w:rPr>
        <w:t xml:space="preserve"> until </w:t>
      </w:r>
      <w:r w:rsidR="001A58C6" w:rsidRPr="00C87DC6">
        <w:rPr>
          <w:snapToGrid/>
        </w:rPr>
        <w:t>January 12, 2016</w:t>
      </w:r>
      <w:r w:rsidRPr="00C87DC6">
        <w:rPr>
          <w:snapToGrid/>
        </w:rPr>
        <w:t>.</w:t>
      </w:r>
    </w:p>
    <w:p w:rsidR="00783BA0" w:rsidRPr="00C87DC6" w:rsidRDefault="00783BA0" w:rsidP="0006033B">
      <w:pPr>
        <w:pStyle w:val="FOFNumbered"/>
        <w:rPr>
          <w:snapToGrid/>
        </w:rPr>
      </w:pPr>
      <w:r w:rsidRPr="00C87DC6">
        <w:rPr>
          <w:snapToGrid/>
        </w:rPr>
        <w:t xml:space="preserve">On </w:t>
      </w:r>
      <w:r w:rsidR="00343C95" w:rsidRPr="00C87DC6">
        <w:rPr>
          <w:snapToGrid/>
        </w:rPr>
        <w:t>January 7, 2016</w:t>
      </w:r>
      <w:r w:rsidRPr="00C87DC6">
        <w:rPr>
          <w:snapToGrid/>
        </w:rPr>
        <w:t xml:space="preserve">, </w:t>
      </w:r>
      <w:r w:rsidR="008A6C20" w:rsidRPr="00C87DC6">
        <w:rPr>
          <w:snapToGrid/>
        </w:rPr>
        <w:t xml:space="preserve">the SOAH ALJ issued Order No. </w:t>
      </w:r>
      <w:r w:rsidRPr="00C87DC6">
        <w:rPr>
          <w:snapToGrid/>
        </w:rPr>
        <w:t>No. 2</w:t>
      </w:r>
      <w:r w:rsidR="008A6C20" w:rsidRPr="00C87DC6">
        <w:rPr>
          <w:snapToGrid/>
        </w:rPr>
        <w:t>,</w:t>
      </w:r>
      <w:r w:rsidRPr="00C87DC6">
        <w:rPr>
          <w:snapToGrid/>
        </w:rPr>
        <w:t xml:space="preserve"> </w:t>
      </w:r>
      <w:r w:rsidR="003935C0" w:rsidRPr="00C87DC6">
        <w:rPr>
          <w:snapToGrid/>
        </w:rPr>
        <w:t>requiring a motion to dismiss or agreed scheduling order with proposed hearing dates.</w:t>
      </w:r>
    </w:p>
    <w:p w:rsidR="00783BA0" w:rsidRPr="00C87DC6" w:rsidRDefault="00783BA0" w:rsidP="00A8042A">
      <w:pPr>
        <w:pStyle w:val="FOFNumbered"/>
        <w:rPr>
          <w:snapToGrid/>
        </w:rPr>
      </w:pPr>
      <w:r w:rsidRPr="00C87DC6">
        <w:rPr>
          <w:snapToGrid/>
        </w:rPr>
        <w:t xml:space="preserve">On January </w:t>
      </w:r>
      <w:r w:rsidR="00343C95" w:rsidRPr="00C87DC6">
        <w:rPr>
          <w:snapToGrid/>
        </w:rPr>
        <w:t>15</w:t>
      </w:r>
      <w:r w:rsidRPr="00C87DC6">
        <w:rPr>
          <w:snapToGrid/>
        </w:rPr>
        <w:t xml:space="preserve">, </w:t>
      </w:r>
      <w:r w:rsidR="00343C95" w:rsidRPr="00C87DC6">
        <w:rPr>
          <w:snapToGrid/>
        </w:rPr>
        <w:t>2016</w:t>
      </w:r>
      <w:r w:rsidRPr="00C87DC6">
        <w:rPr>
          <w:snapToGrid/>
        </w:rPr>
        <w:t xml:space="preserve">, </w:t>
      </w:r>
      <w:r w:rsidR="00A8042A" w:rsidRPr="00C87DC6">
        <w:rPr>
          <w:snapToGrid/>
        </w:rPr>
        <w:t xml:space="preserve">Mooreland and Commission Staff (collectively, Signatories) filed </w:t>
      </w:r>
      <w:r w:rsidR="00662687">
        <w:rPr>
          <w:snapToGrid/>
        </w:rPr>
        <w:t xml:space="preserve">a joint notice of stipulation, </w:t>
      </w:r>
      <w:r w:rsidR="00A8042A" w:rsidRPr="00C87DC6">
        <w:rPr>
          <w:snapToGrid/>
        </w:rPr>
        <w:t xml:space="preserve">motion to admit evidence, and remand the proceeding </w:t>
      </w:r>
      <w:r w:rsidR="00662687">
        <w:rPr>
          <w:snapToGrid/>
        </w:rPr>
        <w:t>to the Commission</w:t>
      </w:r>
      <w:r w:rsidRPr="00C87DC6">
        <w:rPr>
          <w:snapToGrid/>
        </w:rPr>
        <w:t>.</w:t>
      </w:r>
      <w:r w:rsidR="00662687">
        <w:rPr>
          <w:snapToGrid/>
        </w:rPr>
        <w:t xml:space="preserve">  Also on this day, Commission Staff filed a memorandum in support of the stipulation.</w:t>
      </w:r>
    </w:p>
    <w:p w:rsidR="00783BA0" w:rsidRPr="00C87DC6" w:rsidRDefault="00783BA0" w:rsidP="00A8042A">
      <w:pPr>
        <w:pStyle w:val="FOFNumbered"/>
        <w:rPr>
          <w:snapToGrid/>
          <w:color w:val="000000"/>
          <w:sz w:val="23"/>
          <w:szCs w:val="22"/>
        </w:rPr>
      </w:pPr>
      <w:r w:rsidRPr="00C87DC6">
        <w:rPr>
          <w:snapToGrid/>
        </w:rPr>
        <w:t xml:space="preserve">On </w:t>
      </w:r>
      <w:r w:rsidR="003C67E7" w:rsidRPr="00C87DC6">
        <w:rPr>
          <w:snapToGrid/>
        </w:rPr>
        <w:t>February 3, 2016</w:t>
      </w:r>
      <w:r w:rsidRPr="00C87DC6">
        <w:rPr>
          <w:snapToGrid/>
        </w:rPr>
        <w:t xml:space="preserve">, the </w:t>
      </w:r>
      <w:r w:rsidR="00A8042A" w:rsidRPr="00C87DC6">
        <w:rPr>
          <w:snapToGrid/>
        </w:rPr>
        <w:t>SOAH ALJ issued Order No. 3, admitting evidence, dismissing the SOAH docket, and remanding the proceeding to the Commission for further processing.</w:t>
      </w:r>
    </w:p>
    <w:p w:rsidR="00783BA0" w:rsidRPr="00783BA0" w:rsidRDefault="00783BA0" w:rsidP="00A8042A">
      <w:pPr>
        <w:pStyle w:val="Heading6"/>
        <w:rPr>
          <w:snapToGrid/>
        </w:rPr>
      </w:pPr>
      <w:r w:rsidRPr="00783BA0">
        <w:rPr>
          <w:snapToGrid/>
        </w:rPr>
        <w:t>Description of the Stipulation</w:t>
      </w:r>
    </w:p>
    <w:p w:rsidR="00783BA0" w:rsidRPr="00C87DC6" w:rsidRDefault="00783BA0" w:rsidP="00C87DC6">
      <w:pPr>
        <w:pStyle w:val="FOFNumbered"/>
        <w:spacing w:after="240"/>
        <w:rPr>
          <w:snapToGrid/>
          <w:szCs w:val="24"/>
        </w:rPr>
      </w:pPr>
      <w:r w:rsidRPr="00C87DC6">
        <w:rPr>
          <w:snapToGrid/>
          <w:szCs w:val="24"/>
        </w:rPr>
        <w:t xml:space="preserve">The Signatories agree to the following </w:t>
      </w:r>
      <w:r w:rsidR="00A8042A" w:rsidRPr="00C87DC6">
        <w:rPr>
          <w:snapToGrid/>
          <w:szCs w:val="24"/>
        </w:rPr>
        <w:t xml:space="preserve">retail water utility </w:t>
      </w:r>
      <w:r w:rsidRPr="00C87DC6">
        <w:rPr>
          <w:snapToGrid/>
          <w:szCs w:val="24"/>
        </w:rPr>
        <w:t>rates:</w:t>
      </w:r>
    </w:p>
    <w:tbl>
      <w:tblPr>
        <w:tblW w:w="0" w:type="auto"/>
        <w:tblInd w:w="1762" w:type="dxa"/>
        <w:tblLayout w:type="fixed"/>
        <w:tblCellMar>
          <w:left w:w="0" w:type="dxa"/>
          <w:right w:w="0" w:type="dxa"/>
        </w:tblCellMar>
        <w:tblLook w:val="0000" w:firstRow="0" w:lastRow="0" w:firstColumn="0" w:lastColumn="0" w:noHBand="0" w:noVBand="0"/>
      </w:tblPr>
      <w:tblGrid>
        <w:gridCol w:w="1670"/>
        <w:gridCol w:w="1282"/>
        <w:gridCol w:w="2894"/>
      </w:tblGrid>
      <w:tr w:rsidR="00783BA0" w:rsidRPr="00C87DC6" w:rsidTr="00C816F3">
        <w:trPr>
          <w:trHeight w:hRule="exact" w:val="418"/>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14" w:line="268" w:lineRule="exact"/>
              <w:ind w:right="1890"/>
              <w:jc w:val="right"/>
              <w:textAlignment w:val="baseline"/>
              <w:rPr>
                <w:b/>
                <w:snapToGrid/>
                <w:color w:val="000000"/>
                <w:szCs w:val="24"/>
              </w:rPr>
            </w:pPr>
            <w:r w:rsidRPr="00C87DC6">
              <w:rPr>
                <w:b/>
                <w:snapToGrid/>
                <w:color w:val="000000"/>
                <w:szCs w:val="24"/>
              </w:rPr>
              <w:t>Monthly Base Rates</w:t>
            </w:r>
          </w:p>
        </w:tc>
      </w:tr>
      <w:tr w:rsidR="00783BA0" w:rsidRPr="00C87DC6" w:rsidTr="00C816F3">
        <w:trPr>
          <w:trHeight w:hRule="exact" w:val="408"/>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spacing w:after="128" w:line="268" w:lineRule="exact"/>
              <w:ind w:left="120"/>
              <w:textAlignment w:val="baseline"/>
              <w:rPr>
                <w:b/>
                <w:snapToGrid/>
                <w:color w:val="000000"/>
                <w:szCs w:val="24"/>
              </w:rPr>
            </w:pPr>
            <w:r w:rsidRPr="00C87DC6">
              <w:rPr>
                <w:b/>
                <w:snapToGrid/>
                <w:color w:val="000000"/>
                <w:szCs w:val="24"/>
              </w:rPr>
              <w:t>Meter Size</w:t>
            </w:r>
          </w:p>
        </w:tc>
        <w:tc>
          <w:tcPr>
            <w:tcW w:w="1282" w:type="dxa"/>
            <w:tcBorders>
              <w:top w:val="single" w:sz="5" w:space="0" w:color="000000"/>
              <w:left w:val="none" w:sz="0" w:space="0" w:color="020000"/>
              <w:bottom w:val="single" w:sz="5" w:space="0" w:color="000000"/>
              <w:right w:val="single" w:sz="5" w:space="0" w:color="00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2894" w:type="dxa"/>
            <w:tcBorders>
              <w:top w:val="single" w:sz="5" w:space="0" w:color="000000"/>
              <w:left w:val="single" w:sz="5" w:space="0" w:color="000000"/>
              <w:bottom w:val="single" w:sz="5" w:space="0" w:color="000000"/>
              <w:right w:val="single" w:sz="5" w:space="0" w:color="000000"/>
            </w:tcBorders>
          </w:tcPr>
          <w:p w:rsidR="00783BA0" w:rsidRPr="00C87DC6" w:rsidRDefault="00783BA0" w:rsidP="00783BA0">
            <w:pPr>
              <w:spacing w:after="123" w:line="268" w:lineRule="exact"/>
              <w:ind w:left="105"/>
              <w:textAlignment w:val="baseline"/>
              <w:rPr>
                <w:b/>
                <w:snapToGrid/>
                <w:color w:val="000000"/>
                <w:szCs w:val="24"/>
              </w:rPr>
            </w:pPr>
            <w:r w:rsidRPr="00C87DC6">
              <w:rPr>
                <w:b/>
                <w:snapToGrid/>
                <w:color w:val="000000"/>
                <w:szCs w:val="24"/>
              </w:rPr>
              <w:t>Rate</w:t>
            </w:r>
          </w:p>
        </w:tc>
      </w:tr>
      <w:tr w:rsidR="00783BA0" w:rsidRPr="00C87DC6" w:rsidTr="00C816F3">
        <w:trPr>
          <w:trHeight w:hRule="exact" w:val="412"/>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spacing w:after="130" w:line="266" w:lineRule="exact"/>
              <w:ind w:left="120"/>
              <w:textAlignment w:val="baseline"/>
              <w:rPr>
                <w:snapToGrid/>
                <w:color w:val="000000"/>
                <w:szCs w:val="24"/>
              </w:rPr>
            </w:pPr>
            <w:r w:rsidRPr="00C87DC6">
              <w:rPr>
                <w:snapToGrid/>
                <w:color w:val="000000"/>
                <w:szCs w:val="24"/>
              </w:rPr>
              <w:t>5/8 or 3/4 inch</w:t>
            </w:r>
          </w:p>
        </w:tc>
        <w:tc>
          <w:tcPr>
            <w:tcW w:w="1282" w:type="dxa"/>
            <w:tcBorders>
              <w:top w:val="single" w:sz="5" w:space="0" w:color="000000"/>
              <w:left w:val="none" w:sz="0" w:space="0" w:color="020000"/>
              <w:bottom w:val="single" w:sz="5" w:space="0" w:color="000000"/>
              <w:right w:val="single" w:sz="5" w:space="0" w:color="00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2894" w:type="dxa"/>
            <w:tcBorders>
              <w:top w:val="single" w:sz="5" w:space="0" w:color="000000"/>
              <w:left w:val="single" w:sz="5" w:space="0" w:color="000000"/>
              <w:bottom w:val="single" w:sz="5" w:space="0" w:color="000000"/>
              <w:right w:val="single" w:sz="5" w:space="0" w:color="000000"/>
            </w:tcBorders>
          </w:tcPr>
          <w:p w:rsidR="00783BA0" w:rsidRPr="00C87DC6" w:rsidRDefault="00783BA0" w:rsidP="00783BA0">
            <w:pPr>
              <w:spacing w:after="118" w:line="266" w:lineRule="exact"/>
              <w:ind w:left="105"/>
              <w:textAlignment w:val="baseline"/>
              <w:rPr>
                <w:snapToGrid/>
                <w:color w:val="000000"/>
                <w:szCs w:val="24"/>
              </w:rPr>
            </w:pPr>
            <w:r w:rsidRPr="00C87DC6">
              <w:rPr>
                <w:snapToGrid/>
                <w:color w:val="000000"/>
                <w:szCs w:val="24"/>
              </w:rPr>
              <w:t>$35.11</w:t>
            </w:r>
          </w:p>
        </w:tc>
      </w:tr>
      <w:tr w:rsidR="00783BA0" w:rsidRPr="00C87DC6" w:rsidTr="00C816F3">
        <w:trPr>
          <w:trHeight w:hRule="exact" w:val="413"/>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24" w:line="268" w:lineRule="exact"/>
              <w:ind w:right="1980"/>
              <w:jc w:val="right"/>
              <w:textAlignment w:val="baseline"/>
              <w:rPr>
                <w:b/>
                <w:snapToGrid/>
                <w:color w:val="000000"/>
                <w:szCs w:val="24"/>
              </w:rPr>
            </w:pPr>
            <w:r w:rsidRPr="00C87DC6">
              <w:rPr>
                <w:b/>
                <w:snapToGrid/>
                <w:color w:val="000000"/>
                <w:szCs w:val="24"/>
              </w:rPr>
              <w:t>Gallonage Charge</w:t>
            </w:r>
          </w:p>
        </w:tc>
      </w:tr>
      <w:tr w:rsidR="00783BA0" w:rsidRPr="00C87DC6" w:rsidTr="00C816F3">
        <w:trPr>
          <w:trHeight w:hRule="exact" w:val="427"/>
        </w:trPr>
        <w:tc>
          <w:tcPr>
            <w:tcW w:w="1670" w:type="dxa"/>
            <w:tcBorders>
              <w:top w:val="single" w:sz="5" w:space="0" w:color="000000"/>
              <w:left w:val="single" w:sz="5" w:space="0" w:color="000000"/>
              <w:bottom w:val="single" w:sz="5" w:space="0" w:color="000000"/>
              <w:right w:val="none" w:sz="0" w:space="0" w:color="020000"/>
            </w:tcBorders>
          </w:tcPr>
          <w:p w:rsidR="00783BA0" w:rsidRPr="00C87DC6" w:rsidRDefault="00783BA0" w:rsidP="00783BA0">
            <w:pPr>
              <w:textAlignment w:val="baseline"/>
              <w:rPr>
                <w:snapToGrid/>
                <w:color w:val="000000"/>
                <w:szCs w:val="24"/>
              </w:rPr>
            </w:pPr>
            <w:r w:rsidRPr="00C87DC6">
              <w:rPr>
                <w:snapToGrid/>
                <w:color w:val="000000"/>
                <w:szCs w:val="24"/>
              </w:rPr>
              <w:t xml:space="preserve"> </w:t>
            </w:r>
          </w:p>
        </w:tc>
        <w:tc>
          <w:tcPr>
            <w:tcW w:w="4176" w:type="dxa"/>
            <w:gridSpan w:val="2"/>
            <w:tcBorders>
              <w:top w:val="single" w:sz="5" w:space="0" w:color="000000"/>
              <w:left w:val="none" w:sz="0" w:space="0" w:color="020000"/>
              <w:bottom w:val="single" w:sz="5" w:space="0" w:color="000000"/>
              <w:right w:val="single" w:sz="5" w:space="0" w:color="000000"/>
            </w:tcBorders>
          </w:tcPr>
          <w:p w:rsidR="00783BA0" w:rsidRPr="00C87DC6" w:rsidRDefault="00783BA0" w:rsidP="00783BA0">
            <w:pPr>
              <w:spacing w:after="147" w:line="266" w:lineRule="exact"/>
              <w:ind w:right="1800"/>
              <w:jc w:val="right"/>
              <w:textAlignment w:val="baseline"/>
              <w:rPr>
                <w:snapToGrid/>
                <w:color w:val="000000"/>
                <w:szCs w:val="24"/>
              </w:rPr>
            </w:pPr>
            <w:r w:rsidRPr="00C87DC6">
              <w:rPr>
                <w:snapToGrid/>
                <w:color w:val="000000"/>
                <w:szCs w:val="24"/>
              </w:rPr>
              <w:t>$3.00 per 1,000 gallons</w:t>
            </w:r>
          </w:p>
        </w:tc>
      </w:tr>
    </w:tbl>
    <w:p w:rsidR="00A8042A" w:rsidRPr="00C87DC6" w:rsidRDefault="00A8042A" w:rsidP="00783BA0">
      <w:pPr>
        <w:spacing w:after="481" w:line="20" w:lineRule="exact"/>
        <w:rPr>
          <w:rFonts w:eastAsia="PMingLiU"/>
          <w:snapToGrid/>
          <w:szCs w:val="24"/>
        </w:rPr>
      </w:pPr>
    </w:p>
    <w:p w:rsidR="00A8042A" w:rsidRDefault="00A8042A">
      <w:pPr>
        <w:rPr>
          <w:rFonts w:eastAsia="PMingLiU"/>
          <w:snapToGrid/>
          <w:sz w:val="22"/>
          <w:szCs w:val="22"/>
        </w:rPr>
      </w:pPr>
      <w:r>
        <w:rPr>
          <w:rFonts w:eastAsia="PMingLiU"/>
          <w:snapToGrid/>
          <w:sz w:val="22"/>
          <w:szCs w:val="22"/>
        </w:rPr>
        <w:br w:type="page"/>
      </w:r>
    </w:p>
    <w:p w:rsidR="00783BA0" w:rsidRPr="00A8042A" w:rsidRDefault="00783BA0" w:rsidP="00C87DC6">
      <w:pPr>
        <w:pStyle w:val="FOFNumbered"/>
        <w:spacing w:after="240"/>
      </w:pPr>
      <w:r w:rsidRPr="00A8042A">
        <w:lastRenderedPageBreak/>
        <w:t>The Signatories agree to the following miscellaneous fees:</w:t>
      </w:r>
    </w:p>
    <w:tbl>
      <w:tblPr>
        <w:tblW w:w="0" w:type="auto"/>
        <w:tblInd w:w="714" w:type="dxa"/>
        <w:tblLayout w:type="fixed"/>
        <w:tblCellMar>
          <w:left w:w="0" w:type="dxa"/>
          <w:right w:w="0" w:type="dxa"/>
        </w:tblCellMar>
        <w:tblLook w:val="0000" w:firstRow="0" w:lastRow="0" w:firstColumn="0" w:lastColumn="0" w:noHBand="0" w:noVBand="0"/>
      </w:tblPr>
      <w:tblGrid>
        <w:gridCol w:w="4320"/>
        <w:gridCol w:w="4168"/>
      </w:tblGrid>
      <w:tr w:rsidR="00783BA0" w:rsidRPr="00783BA0" w:rsidTr="00C87DC6">
        <w:trPr>
          <w:trHeight w:hRule="exact" w:val="427"/>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7"/>
              <w:ind w:left="120"/>
              <w:textAlignment w:val="baseline"/>
              <w:rPr>
                <w:snapToGrid/>
                <w:color w:val="000000"/>
                <w:szCs w:val="24"/>
              </w:rPr>
            </w:pPr>
            <w:r w:rsidRPr="00C87DC6">
              <w:rPr>
                <w:snapToGrid/>
                <w:color w:val="000000"/>
                <w:szCs w:val="24"/>
              </w:rPr>
              <w:t>Tap Fee</w:t>
            </w:r>
          </w:p>
        </w:tc>
        <w:tc>
          <w:tcPr>
            <w:tcW w:w="4168" w:type="dxa"/>
            <w:tcBorders>
              <w:top w:val="single" w:sz="5" w:space="0" w:color="000000"/>
              <w:left w:val="single" w:sz="5" w:space="0" w:color="000000"/>
              <w:bottom w:val="single" w:sz="5" w:space="0" w:color="000000"/>
              <w:right w:val="single" w:sz="5" w:space="0" w:color="000000"/>
            </w:tcBorders>
            <w:vAlign w:val="center"/>
          </w:tcPr>
          <w:p w:rsidR="00783BA0" w:rsidRPr="00C87DC6" w:rsidRDefault="00783BA0" w:rsidP="00A8042A">
            <w:pPr>
              <w:spacing w:before="33" w:after="123"/>
              <w:ind w:left="115"/>
              <w:jc w:val="center"/>
              <w:textAlignment w:val="baseline"/>
              <w:rPr>
                <w:snapToGrid/>
                <w:color w:val="000000"/>
                <w:szCs w:val="24"/>
              </w:rPr>
            </w:pPr>
            <w:r w:rsidRPr="00C87DC6">
              <w:rPr>
                <w:snapToGrid/>
                <w:color w:val="000000"/>
                <w:szCs w:val="24"/>
              </w:rPr>
              <w:t>$350.00</w:t>
            </w:r>
          </w:p>
        </w:tc>
      </w:tr>
      <w:tr w:rsidR="00783BA0" w:rsidRPr="00783BA0" w:rsidTr="00C87DC6">
        <w:trPr>
          <w:trHeight w:hRule="exact" w:val="403"/>
        </w:trPr>
        <w:tc>
          <w:tcPr>
            <w:tcW w:w="4320" w:type="dxa"/>
            <w:tcBorders>
              <w:top w:val="single" w:sz="5" w:space="0" w:color="000000"/>
              <w:left w:val="single" w:sz="5" w:space="0" w:color="000000"/>
              <w:bottom w:val="none" w:sz="0" w:space="0" w:color="020000"/>
              <w:right w:val="single" w:sz="5" w:space="0" w:color="000000"/>
            </w:tcBorders>
          </w:tcPr>
          <w:p w:rsidR="00783BA0" w:rsidRPr="00C87DC6" w:rsidRDefault="00783BA0" w:rsidP="00A8042A">
            <w:pPr>
              <w:spacing w:after="119"/>
              <w:ind w:left="120"/>
              <w:textAlignment w:val="baseline"/>
              <w:rPr>
                <w:snapToGrid/>
                <w:color w:val="000000"/>
                <w:szCs w:val="24"/>
              </w:rPr>
            </w:pPr>
            <w:r w:rsidRPr="00C87DC6">
              <w:rPr>
                <w:snapToGrid/>
                <w:color w:val="000000"/>
                <w:szCs w:val="24"/>
              </w:rPr>
              <w:t>Reconnect Fee:</w:t>
            </w:r>
          </w:p>
        </w:tc>
        <w:tc>
          <w:tcPr>
            <w:tcW w:w="4168" w:type="dxa"/>
            <w:tcBorders>
              <w:top w:val="single" w:sz="5" w:space="0" w:color="000000"/>
              <w:left w:val="single" w:sz="5" w:space="0" w:color="000000"/>
              <w:bottom w:val="none" w:sz="0" w:space="0" w:color="020000"/>
              <w:right w:val="single" w:sz="5" w:space="0" w:color="000000"/>
            </w:tcBorders>
          </w:tcPr>
          <w:p w:rsidR="00783BA0" w:rsidRPr="00C87DC6" w:rsidRDefault="00783BA0" w:rsidP="00A8042A">
            <w:pPr>
              <w:jc w:val="center"/>
              <w:textAlignment w:val="baseline"/>
              <w:rPr>
                <w:snapToGrid/>
                <w:color w:val="000000"/>
                <w:szCs w:val="24"/>
              </w:rPr>
            </w:pPr>
          </w:p>
        </w:tc>
      </w:tr>
      <w:tr w:rsidR="00783BA0" w:rsidRPr="00783BA0" w:rsidTr="00C87DC6">
        <w:trPr>
          <w:trHeight w:hRule="exact" w:val="538"/>
        </w:trPr>
        <w:tc>
          <w:tcPr>
            <w:tcW w:w="4320" w:type="dxa"/>
            <w:tcBorders>
              <w:top w:val="none" w:sz="0" w:space="0" w:color="020000"/>
              <w:left w:val="single" w:sz="5" w:space="0" w:color="000000"/>
              <w:bottom w:val="none" w:sz="0" w:space="0" w:color="020000"/>
              <w:right w:val="single" w:sz="5" w:space="0" w:color="000000"/>
            </w:tcBorders>
            <w:vAlign w:val="center"/>
          </w:tcPr>
          <w:p w:rsidR="00783BA0" w:rsidRPr="00C87DC6" w:rsidRDefault="00783BA0" w:rsidP="00A8042A">
            <w:pPr>
              <w:spacing w:before="146" w:after="116"/>
              <w:ind w:left="120"/>
              <w:textAlignment w:val="baseline"/>
              <w:rPr>
                <w:snapToGrid/>
                <w:color w:val="000000"/>
                <w:szCs w:val="24"/>
              </w:rPr>
            </w:pPr>
            <w:r w:rsidRPr="00C87DC6">
              <w:rPr>
                <w:snapToGrid/>
                <w:color w:val="000000"/>
                <w:szCs w:val="24"/>
              </w:rPr>
              <w:t>Non-payment (Maximum - $25)</w:t>
            </w:r>
          </w:p>
        </w:tc>
        <w:tc>
          <w:tcPr>
            <w:tcW w:w="4168" w:type="dxa"/>
            <w:tcBorders>
              <w:top w:val="none" w:sz="0" w:space="0" w:color="020000"/>
              <w:left w:val="single" w:sz="5" w:space="0" w:color="000000"/>
              <w:bottom w:val="none" w:sz="0" w:space="0" w:color="020000"/>
              <w:right w:val="single" w:sz="5" w:space="0" w:color="000000"/>
            </w:tcBorders>
            <w:vAlign w:val="center"/>
          </w:tcPr>
          <w:p w:rsidR="00783BA0" w:rsidRPr="00C87DC6" w:rsidRDefault="00783BA0" w:rsidP="00A8042A">
            <w:pPr>
              <w:spacing w:before="146" w:after="116"/>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682"/>
        </w:trPr>
        <w:tc>
          <w:tcPr>
            <w:tcW w:w="4320" w:type="dxa"/>
            <w:tcBorders>
              <w:top w:val="none" w:sz="0" w:space="0" w:color="020000"/>
              <w:left w:val="single" w:sz="5" w:space="0" w:color="000000"/>
              <w:bottom w:val="single" w:sz="5" w:space="0" w:color="000000"/>
              <w:right w:val="single" w:sz="5" w:space="0" w:color="000000"/>
            </w:tcBorders>
          </w:tcPr>
          <w:p w:rsidR="00783BA0" w:rsidRPr="00C87DC6" w:rsidRDefault="00783BA0" w:rsidP="00A8042A">
            <w:pPr>
              <w:spacing w:before="142" w:after="273"/>
              <w:ind w:left="120"/>
              <w:textAlignment w:val="baseline"/>
              <w:rPr>
                <w:snapToGrid/>
                <w:color w:val="000000"/>
                <w:szCs w:val="24"/>
              </w:rPr>
            </w:pPr>
            <w:r w:rsidRPr="00C87DC6">
              <w:rPr>
                <w:snapToGrid/>
                <w:color w:val="000000"/>
                <w:szCs w:val="24"/>
              </w:rPr>
              <w:t>Customer</w:t>
            </w:r>
            <w:r w:rsidR="00A8042A" w:rsidRPr="00C87DC6">
              <w:rPr>
                <w:snapToGrid/>
                <w:color w:val="000000"/>
                <w:szCs w:val="24"/>
              </w:rPr>
              <w:t>’</w:t>
            </w:r>
            <w:r w:rsidRPr="00C87DC6">
              <w:rPr>
                <w:snapToGrid/>
                <w:color w:val="000000"/>
                <w:szCs w:val="24"/>
              </w:rPr>
              <w:t>s Request</w:t>
            </w:r>
          </w:p>
        </w:tc>
        <w:tc>
          <w:tcPr>
            <w:tcW w:w="4168" w:type="dxa"/>
            <w:tcBorders>
              <w:top w:val="none" w:sz="0" w:space="0" w:color="020000"/>
              <w:left w:val="single" w:sz="5" w:space="0" w:color="000000"/>
              <w:bottom w:val="single" w:sz="5" w:space="0" w:color="000000"/>
              <w:right w:val="single" w:sz="5" w:space="0" w:color="000000"/>
            </w:tcBorders>
          </w:tcPr>
          <w:p w:rsidR="00783BA0" w:rsidRPr="00C87DC6" w:rsidRDefault="00783BA0" w:rsidP="00A8042A">
            <w:pPr>
              <w:spacing w:before="143" w:after="272"/>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408"/>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9"/>
              <w:ind w:left="120"/>
              <w:textAlignment w:val="baseline"/>
              <w:rPr>
                <w:snapToGrid/>
                <w:color w:val="000000"/>
                <w:szCs w:val="24"/>
              </w:rPr>
            </w:pPr>
            <w:r w:rsidRPr="00C87DC6">
              <w:rPr>
                <w:snapToGrid/>
                <w:color w:val="000000"/>
                <w:szCs w:val="24"/>
              </w:rPr>
              <w:t>Transfer Fee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7"/>
              <w:ind w:left="115"/>
              <w:jc w:val="center"/>
              <w:textAlignment w:val="baseline"/>
              <w:rPr>
                <w:snapToGrid/>
                <w:color w:val="000000"/>
                <w:szCs w:val="24"/>
              </w:rPr>
            </w:pPr>
            <w:r w:rsidRPr="00C87DC6">
              <w:rPr>
                <w:snapToGrid/>
                <w:color w:val="000000"/>
                <w:szCs w:val="24"/>
              </w:rPr>
              <w:t>$25.00</w:t>
            </w:r>
          </w:p>
        </w:tc>
      </w:tr>
      <w:tr w:rsidR="00783BA0" w:rsidRPr="00783BA0" w:rsidTr="00C87DC6">
        <w:trPr>
          <w:trHeight w:hRule="exact" w:val="412"/>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19"/>
              <w:ind w:left="120"/>
              <w:textAlignment w:val="baseline"/>
              <w:rPr>
                <w:snapToGrid/>
                <w:color w:val="000000"/>
                <w:szCs w:val="24"/>
              </w:rPr>
            </w:pPr>
            <w:r w:rsidRPr="00C87DC6">
              <w:rPr>
                <w:snapToGrid/>
                <w:color w:val="000000"/>
                <w:szCs w:val="24"/>
              </w:rPr>
              <w:t>Late Charge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15"/>
              <w:ind w:left="115"/>
              <w:jc w:val="center"/>
              <w:textAlignment w:val="baseline"/>
              <w:rPr>
                <w:snapToGrid/>
                <w:color w:val="000000"/>
                <w:szCs w:val="24"/>
              </w:rPr>
            </w:pPr>
            <w:r w:rsidRPr="00C87DC6">
              <w:rPr>
                <w:snapToGrid/>
                <w:color w:val="000000"/>
                <w:szCs w:val="24"/>
              </w:rPr>
              <w:t>$</w:t>
            </w:r>
            <w:r w:rsidR="00580EA1">
              <w:rPr>
                <w:snapToGrid/>
                <w:color w:val="000000"/>
                <w:szCs w:val="24"/>
              </w:rPr>
              <w:t xml:space="preserve">  </w:t>
            </w:r>
            <w:bookmarkStart w:id="0" w:name="_GoBack"/>
            <w:bookmarkEnd w:id="0"/>
            <w:r w:rsidRPr="00C87DC6">
              <w:rPr>
                <w:snapToGrid/>
                <w:color w:val="000000"/>
                <w:szCs w:val="24"/>
              </w:rPr>
              <w:t>5.00</w:t>
            </w:r>
          </w:p>
        </w:tc>
      </w:tr>
      <w:tr w:rsidR="00783BA0" w:rsidRPr="00783BA0" w:rsidTr="00C87DC6">
        <w:trPr>
          <w:trHeight w:hRule="exact" w:val="413"/>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5"/>
              <w:ind w:left="120"/>
              <w:textAlignment w:val="baseline"/>
              <w:rPr>
                <w:snapToGrid/>
                <w:color w:val="000000"/>
                <w:szCs w:val="24"/>
              </w:rPr>
            </w:pPr>
            <w:r w:rsidRPr="00C87DC6">
              <w:rPr>
                <w:snapToGrid/>
                <w:color w:val="000000"/>
                <w:szCs w:val="24"/>
              </w:rPr>
              <w:t>Returned Check Charge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23"/>
              <w:ind w:left="115"/>
              <w:jc w:val="center"/>
              <w:textAlignment w:val="baseline"/>
              <w:rPr>
                <w:snapToGrid/>
                <w:color w:val="000000"/>
                <w:szCs w:val="24"/>
              </w:rPr>
            </w:pPr>
            <w:r w:rsidRPr="00C87DC6">
              <w:rPr>
                <w:snapToGrid/>
                <w:color w:val="000000"/>
                <w:szCs w:val="24"/>
              </w:rPr>
              <w:t>$20.00</w:t>
            </w:r>
          </w:p>
        </w:tc>
      </w:tr>
      <w:tr w:rsidR="00783BA0" w:rsidRPr="00783BA0" w:rsidTr="00C87DC6">
        <w:trPr>
          <w:trHeight w:hRule="exact" w:val="413"/>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1"/>
              <w:ind w:left="120"/>
              <w:textAlignment w:val="baseline"/>
              <w:rPr>
                <w:snapToGrid/>
                <w:color w:val="000000"/>
                <w:szCs w:val="24"/>
              </w:rPr>
            </w:pPr>
            <w:r w:rsidRPr="00C87DC6">
              <w:rPr>
                <w:snapToGrid/>
                <w:color w:val="000000"/>
                <w:szCs w:val="24"/>
              </w:rPr>
              <w:t>Customer Deposit</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0"/>
              <w:ind w:left="115"/>
              <w:jc w:val="center"/>
              <w:textAlignment w:val="baseline"/>
              <w:rPr>
                <w:snapToGrid/>
                <w:color w:val="000000"/>
                <w:szCs w:val="24"/>
              </w:rPr>
            </w:pPr>
            <w:r w:rsidRPr="00C87DC6">
              <w:rPr>
                <w:snapToGrid/>
                <w:color w:val="000000"/>
                <w:szCs w:val="24"/>
              </w:rPr>
              <w:t>$50.00</w:t>
            </w:r>
          </w:p>
        </w:tc>
      </w:tr>
      <w:tr w:rsidR="00783BA0" w:rsidRPr="00783BA0" w:rsidTr="00C87DC6">
        <w:trPr>
          <w:trHeight w:hRule="exact" w:val="418"/>
        </w:trPr>
        <w:tc>
          <w:tcPr>
            <w:tcW w:w="4320"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2"/>
              <w:ind w:left="120"/>
              <w:textAlignment w:val="baseline"/>
              <w:rPr>
                <w:snapToGrid/>
                <w:color w:val="000000"/>
                <w:szCs w:val="24"/>
              </w:rPr>
            </w:pPr>
            <w:r w:rsidRPr="00C87DC6">
              <w:rPr>
                <w:snapToGrid/>
                <w:color w:val="000000"/>
                <w:szCs w:val="24"/>
              </w:rPr>
              <w:t>Meter Test Fee</w:t>
            </w:r>
          </w:p>
        </w:tc>
        <w:tc>
          <w:tcPr>
            <w:tcW w:w="4168" w:type="dxa"/>
            <w:tcBorders>
              <w:top w:val="single" w:sz="5" w:space="0" w:color="000000"/>
              <w:left w:val="single" w:sz="5" w:space="0" w:color="000000"/>
              <w:bottom w:val="single" w:sz="5" w:space="0" w:color="000000"/>
              <w:right w:val="single" w:sz="5" w:space="0" w:color="000000"/>
            </w:tcBorders>
          </w:tcPr>
          <w:p w:rsidR="00783BA0" w:rsidRPr="00C87DC6" w:rsidRDefault="00783BA0" w:rsidP="00A8042A">
            <w:pPr>
              <w:spacing w:after="132"/>
              <w:ind w:left="115"/>
              <w:jc w:val="center"/>
              <w:textAlignment w:val="baseline"/>
              <w:rPr>
                <w:snapToGrid/>
                <w:color w:val="000000"/>
                <w:szCs w:val="24"/>
              </w:rPr>
            </w:pPr>
            <w:r w:rsidRPr="00C87DC6">
              <w:rPr>
                <w:snapToGrid/>
                <w:color w:val="000000"/>
                <w:szCs w:val="24"/>
              </w:rPr>
              <w:t>$25.00</w:t>
            </w:r>
          </w:p>
        </w:tc>
      </w:tr>
    </w:tbl>
    <w:p w:rsidR="00783BA0" w:rsidRPr="00783BA0" w:rsidRDefault="00783BA0" w:rsidP="00783BA0">
      <w:pPr>
        <w:spacing w:after="504" w:line="20" w:lineRule="exact"/>
        <w:rPr>
          <w:rFonts w:eastAsia="PMingLiU"/>
          <w:snapToGrid/>
          <w:sz w:val="22"/>
          <w:szCs w:val="22"/>
        </w:rPr>
      </w:pPr>
    </w:p>
    <w:p w:rsidR="00783BA0" w:rsidRPr="00783BA0" w:rsidRDefault="00783BA0" w:rsidP="00A8042A">
      <w:pPr>
        <w:pStyle w:val="Heading6"/>
        <w:rPr>
          <w:snapToGrid/>
        </w:rPr>
      </w:pPr>
      <w:r w:rsidRPr="00783BA0">
        <w:rPr>
          <w:snapToGrid/>
        </w:rPr>
        <w:t>Consistency of the Stipulation with the Texas Water Code and Commission Requirements</w:t>
      </w:r>
    </w:p>
    <w:p w:rsidR="00783BA0" w:rsidRPr="00C87DC6" w:rsidRDefault="00783BA0" w:rsidP="00A8042A">
      <w:pPr>
        <w:pStyle w:val="FOFNumbered"/>
        <w:rPr>
          <w:snapToGrid/>
        </w:rPr>
      </w:pPr>
      <w:r w:rsidRPr="00C87DC6">
        <w:rPr>
          <w:snapToGrid/>
        </w:rPr>
        <w:t>C</w:t>
      </w:r>
      <w:r w:rsidR="00A8042A" w:rsidRPr="00C87DC6">
        <w:rPr>
          <w:snapToGrid/>
        </w:rPr>
        <w:t>onsidered in light of Mooreland’</w:t>
      </w:r>
      <w:r w:rsidRPr="00C87DC6">
        <w:rPr>
          <w:snapToGrid/>
        </w:rPr>
        <w:t xml:space="preserve">s </w:t>
      </w:r>
      <w:r w:rsidR="00A8042A" w:rsidRPr="00C87DC6">
        <w:rPr>
          <w:snapToGrid/>
        </w:rPr>
        <w:t>A</w:t>
      </w:r>
      <w:r w:rsidRPr="00C87DC6">
        <w:rPr>
          <w:snapToGrid/>
        </w:rPr>
        <w:t xml:space="preserve">pplication, responses to discovery requests, and information exchanged through confidential privileged settlement negotiations, the Stipulation is the result of compromise from each party, and these efforts, as well as the overall result of the Stipulation, support the reasonableness and benefits of the </w:t>
      </w:r>
      <w:r w:rsidR="00A8042A" w:rsidRPr="00C87DC6">
        <w:rPr>
          <w:snapToGrid/>
        </w:rPr>
        <w:t>terms</w:t>
      </w:r>
      <w:r w:rsidRPr="00C87DC6">
        <w:rPr>
          <w:snapToGrid/>
        </w:rPr>
        <w:t xml:space="preserve"> of the Stipulation.</w:t>
      </w:r>
    </w:p>
    <w:p w:rsidR="00783BA0" w:rsidRPr="00C87DC6" w:rsidRDefault="00A8042A" w:rsidP="00A8042A">
      <w:pPr>
        <w:pStyle w:val="FOFNumbered"/>
        <w:rPr>
          <w:snapToGrid/>
        </w:rPr>
      </w:pPr>
      <w:r w:rsidRPr="00C87DC6">
        <w:rPr>
          <w:snapToGrid/>
        </w:rPr>
        <w:t>Consistent with the Stipulation, t</w:t>
      </w:r>
      <w:r w:rsidR="00783BA0" w:rsidRPr="00C87DC6">
        <w:rPr>
          <w:snapToGrid/>
        </w:rPr>
        <w:t>he rates, term</w:t>
      </w:r>
      <w:r w:rsidRPr="00C87DC6">
        <w:rPr>
          <w:snapToGrid/>
        </w:rPr>
        <w:t xml:space="preserve">s, and conditions of the tariff, attached to this Order as Attachment 1, </w:t>
      </w:r>
      <w:r w:rsidR="00783BA0" w:rsidRPr="00C87DC6">
        <w:rPr>
          <w:snapToGrid/>
        </w:rPr>
        <w:t>are just and reasonable and consistent with the public interest when the benefits of avoiding an expensive contested case hearing are considered.</w:t>
      </w:r>
    </w:p>
    <w:p w:rsidR="00783BA0" w:rsidRPr="00C87DC6" w:rsidRDefault="00A8042A" w:rsidP="00C87DC6">
      <w:pPr>
        <w:pStyle w:val="Heading1"/>
        <w:rPr>
          <w:snapToGrid/>
        </w:rPr>
      </w:pPr>
      <w:r w:rsidRPr="00C87DC6">
        <w:rPr>
          <w:snapToGrid/>
        </w:rPr>
        <w:t xml:space="preserve"> </w:t>
      </w:r>
      <w:r w:rsidR="00783BA0" w:rsidRPr="00C87DC6">
        <w:rPr>
          <w:snapToGrid/>
        </w:rPr>
        <w:t>Conclusions of Law</w:t>
      </w:r>
    </w:p>
    <w:p w:rsidR="00783BA0" w:rsidRPr="00C87DC6" w:rsidRDefault="00A8042A" w:rsidP="008878C4">
      <w:pPr>
        <w:pStyle w:val="COLNumbered"/>
        <w:tabs>
          <w:tab w:val="clear" w:pos="360"/>
          <w:tab w:val="num" w:pos="720"/>
        </w:tabs>
        <w:ind w:left="720" w:hanging="720"/>
      </w:pPr>
      <w:r w:rsidRPr="00C87DC6">
        <w:t>Mooreland is a public utility</w:t>
      </w:r>
      <w:r w:rsidR="00783BA0" w:rsidRPr="00C87DC6">
        <w:t xml:space="preserve"> as defined in Tex. Water Code Ann. § 13.002(23)</w:t>
      </w:r>
      <w:r w:rsidRPr="00C87DC6">
        <w:t xml:space="preserve"> (West 2008 and Supp. 2015) (TWC)</w:t>
      </w:r>
      <w:r w:rsidR="00783BA0" w:rsidRPr="00C87DC6">
        <w:t>.</w:t>
      </w:r>
    </w:p>
    <w:p w:rsidR="00783BA0" w:rsidRPr="00C87DC6" w:rsidRDefault="00783BA0" w:rsidP="008878C4">
      <w:pPr>
        <w:pStyle w:val="COLNumbered"/>
        <w:tabs>
          <w:tab w:val="clear" w:pos="360"/>
          <w:tab w:val="num" w:pos="720"/>
        </w:tabs>
        <w:ind w:left="720" w:hanging="720"/>
      </w:pPr>
      <w:r w:rsidRPr="00C87DC6">
        <w:t xml:space="preserve">The Commission has jurisdiction </w:t>
      </w:r>
      <w:r w:rsidR="00A8042A" w:rsidRPr="00C87DC6">
        <w:t>over Mooreland’</w:t>
      </w:r>
      <w:r w:rsidRPr="00C87DC6">
        <w:t xml:space="preserve">s Application pursuant to </w:t>
      </w:r>
      <w:r w:rsidR="00A8042A" w:rsidRPr="00C87DC6">
        <w:t>TWC</w:t>
      </w:r>
      <w:r w:rsidRPr="00C87DC6">
        <w:t xml:space="preserve"> §§</w:t>
      </w:r>
      <w:r w:rsidR="00A8042A" w:rsidRPr="00C87DC6">
        <w:t> </w:t>
      </w:r>
      <w:r w:rsidRPr="00C87DC6">
        <w:t xml:space="preserve">13.041, 13.181, and 13.187 using procedures set forth in 16 </w:t>
      </w:r>
      <w:r w:rsidR="00A8042A" w:rsidRPr="00C87DC6">
        <w:t xml:space="preserve">Tex. Admin. Code, </w:t>
      </w:r>
      <w:r w:rsidRPr="00C87DC6">
        <w:t>Chapter</w:t>
      </w:r>
      <w:r w:rsidR="00A8042A" w:rsidRPr="00C87DC6">
        <w:t> </w:t>
      </w:r>
      <w:r w:rsidRPr="00C87DC6">
        <w:t>24</w:t>
      </w:r>
      <w:r w:rsidR="00A8042A" w:rsidRPr="00C87DC6">
        <w:t xml:space="preserve"> (TAC)</w:t>
      </w:r>
      <w:r w:rsidRPr="00C87DC6">
        <w:t>.</w:t>
      </w:r>
    </w:p>
    <w:p w:rsidR="00783BA0" w:rsidRPr="008878C4" w:rsidRDefault="00783BA0" w:rsidP="008878C4">
      <w:pPr>
        <w:pStyle w:val="COLNumbered"/>
        <w:tabs>
          <w:tab w:val="clear" w:pos="360"/>
          <w:tab w:val="num" w:pos="720"/>
        </w:tabs>
        <w:ind w:left="720" w:hanging="720"/>
      </w:pPr>
      <w:r w:rsidRPr="008878C4">
        <w:lastRenderedPageBreak/>
        <w:t xml:space="preserve">This docket was processed in accordance with the requirements </w:t>
      </w:r>
      <w:r w:rsidR="000B10FC" w:rsidRPr="008878C4">
        <w:t xml:space="preserve">of the TWC, the </w:t>
      </w:r>
      <w:r w:rsidRPr="008878C4">
        <w:t>Texas Administrative Procedure Act</w:t>
      </w:r>
      <w:r w:rsidR="000B10FC" w:rsidRPr="008878C4">
        <w:t>, and Commission rules</w:t>
      </w:r>
      <w:r w:rsidRPr="008878C4">
        <w:t>.</w:t>
      </w:r>
    </w:p>
    <w:p w:rsidR="00783BA0" w:rsidRPr="008878C4" w:rsidRDefault="00783BA0" w:rsidP="008878C4">
      <w:pPr>
        <w:pStyle w:val="COLNumbered"/>
        <w:tabs>
          <w:tab w:val="clear" w:pos="360"/>
          <w:tab w:val="num" w:pos="720"/>
        </w:tabs>
        <w:ind w:left="720" w:hanging="720"/>
      </w:pPr>
      <w:r w:rsidRPr="008878C4">
        <w:t xml:space="preserve">Proper notice of the Application was given by Mooreland as required by </w:t>
      </w:r>
      <w:r w:rsidR="00087106">
        <w:t>TWC</w:t>
      </w:r>
      <w:r w:rsidRPr="008878C4">
        <w:t xml:space="preserve"> § 13.187; 30 </w:t>
      </w:r>
      <w:r w:rsidR="00087106">
        <w:t>TAC</w:t>
      </w:r>
      <w:r w:rsidRPr="008878C4">
        <w:t xml:space="preserve"> §§ 291.22 and 291.28; and Tex. Gov't Code §§ 2001.051 and 2001.052.</w:t>
      </w:r>
    </w:p>
    <w:p w:rsidR="00783BA0" w:rsidRPr="008878C4" w:rsidRDefault="00783BA0" w:rsidP="008878C4">
      <w:pPr>
        <w:pStyle w:val="COLNumbered"/>
        <w:tabs>
          <w:tab w:val="clear" w:pos="360"/>
          <w:tab w:val="num" w:pos="720"/>
        </w:tabs>
        <w:ind w:left="720" w:hanging="720"/>
      </w:pPr>
      <w:r w:rsidRPr="008878C4">
        <w:t>This docket contains no remaining contested issues of fact or law.</w:t>
      </w:r>
    </w:p>
    <w:p w:rsidR="00783BA0" w:rsidRPr="008878C4" w:rsidRDefault="00783BA0" w:rsidP="008878C4">
      <w:pPr>
        <w:pStyle w:val="COLNumbered"/>
        <w:tabs>
          <w:tab w:val="clear" w:pos="360"/>
          <w:tab w:val="num" w:pos="720"/>
        </w:tabs>
        <w:ind w:left="720" w:hanging="720"/>
      </w:pPr>
      <w:r w:rsidRPr="008878C4">
        <w:t xml:space="preserve">The Stipulation, taken as a whole, is a just and reasonable resolution of all issues it addresses, results in just and reasonable rates, terms and conditions, is consistent with the relevant provisions of </w:t>
      </w:r>
      <w:r w:rsidR="000B10FC" w:rsidRPr="008878C4">
        <w:t xml:space="preserve">TWC </w:t>
      </w:r>
      <w:r w:rsidRPr="008878C4">
        <w:t>Chapter 13 and should be approved.</w:t>
      </w:r>
    </w:p>
    <w:p w:rsidR="00783BA0" w:rsidRPr="008878C4" w:rsidRDefault="00783BA0" w:rsidP="008878C4">
      <w:pPr>
        <w:pStyle w:val="COLNumbered"/>
        <w:tabs>
          <w:tab w:val="clear" w:pos="360"/>
          <w:tab w:val="num" w:pos="720"/>
        </w:tabs>
        <w:ind w:left="720" w:hanging="720"/>
      </w:pPr>
      <w:r w:rsidRPr="008878C4">
        <w:t xml:space="preserve">The rates agreed to in the Stipulation are just and reasonable, comply with the ratemaking provisions in </w:t>
      </w:r>
      <w:r w:rsidR="000B10FC" w:rsidRPr="008878C4">
        <w:t xml:space="preserve">TWC </w:t>
      </w:r>
      <w:r w:rsidRPr="008878C4">
        <w:t>Chapter 13, and are not unreasonably discriminatory, preferential, or prejudicial.</w:t>
      </w:r>
    </w:p>
    <w:p w:rsidR="00783BA0" w:rsidRPr="008878C4" w:rsidRDefault="00783BA0" w:rsidP="008878C4">
      <w:pPr>
        <w:pStyle w:val="COLNumbered"/>
        <w:tabs>
          <w:tab w:val="clear" w:pos="360"/>
          <w:tab w:val="num" w:pos="720"/>
        </w:tabs>
        <w:ind w:left="720" w:hanging="720"/>
      </w:pPr>
      <w:r w:rsidRPr="008878C4">
        <w:t xml:space="preserve">The rates resulting from the Stipulation are just and reasonable, and consistent with </w:t>
      </w:r>
      <w:r w:rsidR="000B10FC" w:rsidRPr="008878C4">
        <w:t>TWC</w:t>
      </w:r>
      <w:r w:rsidRPr="008878C4">
        <w:t xml:space="preserve"> Chapter 13.</w:t>
      </w:r>
    </w:p>
    <w:p w:rsidR="000B10FC" w:rsidRPr="008878C4" w:rsidRDefault="000B10FC" w:rsidP="008878C4">
      <w:pPr>
        <w:pStyle w:val="COLNumbered"/>
        <w:tabs>
          <w:tab w:val="clear" w:pos="360"/>
          <w:tab w:val="num" w:pos="720"/>
        </w:tabs>
        <w:ind w:left="720" w:hanging="720"/>
      </w:pPr>
      <w:r w:rsidRPr="008878C4">
        <w:t>The requirements for informal disposition pursuant to 16 TAC § 22.35 have been met in this proceeding.</w:t>
      </w:r>
    </w:p>
    <w:p w:rsidR="00783BA0" w:rsidRPr="00C87DC6" w:rsidRDefault="000B10FC" w:rsidP="00C87DC6">
      <w:pPr>
        <w:pStyle w:val="Heading1"/>
        <w:rPr>
          <w:snapToGrid/>
        </w:rPr>
      </w:pPr>
      <w:r>
        <w:rPr>
          <w:snapToGrid/>
        </w:rPr>
        <w:t xml:space="preserve"> </w:t>
      </w:r>
      <w:r w:rsidR="00783BA0" w:rsidRPr="00C87DC6">
        <w:rPr>
          <w:snapToGrid/>
        </w:rPr>
        <w:t>Ordering Paragraphs</w:t>
      </w:r>
    </w:p>
    <w:p w:rsidR="000B10FC" w:rsidRPr="00C87DC6" w:rsidRDefault="000B10FC" w:rsidP="000B10FC">
      <w:pPr>
        <w:spacing w:line="360" w:lineRule="auto"/>
        <w:ind w:firstLine="720"/>
        <w:jc w:val="both"/>
        <w:rPr>
          <w:snapToGrid/>
          <w:szCs w:val="24"/>
        </w:rPr>
      </w:pPr>
      <w:r w:rsidRPr="00C87DC6">
        <w:rPr>
          <w:snapToGrid/>
          <w:szCs w:val="24"/>
        </w:rPr>
        <w:t>In accordance with these findings of fact and conclusions of law, the Commission issues the following Order:</w:t>
      </w:r>
    </w:p>
    <w:p w:rsidR="000B10FC" w:rsidRPr="00C87DC6" w:rsidRDefault="000B10FC" w:rsidP="00662687">
      <w:pPr>
        <w:numPr>
          <w:ilvl w:val="0"/>
          <w:numId w:val="33"/>
        </w:numPr>
        <w:spacing w:line="395" w:lineRule="exact"/>
        <w:ind w:right="72" w:hanging="720"/>
        <w:jc w:val="both"/>
        <w:textAlignment w:val="baseline"/>
        <w:rPr>
          <w:snapToGrid/>
          <w:color w:val="000000"/>
          <w:szCs w:val="24"/>
        </w:rPr>
      </w:pPr>
      <w:r w:rsidRPr="00C87DC6">
        <w:rPr>
          <w:snapToGrid/>
          <w:color w:val="000000"/>
          <w:szCs w:val="24"/>
        </w:rPr>
        <w:t>Consistent with the Stipulation, Mooreland’s Application is approved.</w:t>
      </w:r>
    </w:p>
    <w:p w:rsidR="00783BA0" w:rsidRPr="00C87DC6" w:rsidRDefault="000B10FC" w:rsidP="00C87DC6">
      <w:pPr>
        <w:numPr>
          <w:ilvl w:val="0"/>
          <w:numId w:val="33"/>
        </w:numPr>
        <w:spacing w:before="115" w:line="395" w:lineRule="exact"/>
        <w:ind w:right="72" w:hanging="720"/>
        <w:jc w:val="both"/>
        <w:textAlignment w:val="baseline"/>
        <w:rPr>
          <w:snapToGrid/>
          <w:color w:val="000000"/>
          <w:szCs w:val="24"/>
        </w:rPr>
      </w:pPr>
      <w:r w:rsidRPr="00C87DC6">
        <w:rPr>
          <w:snapToGrid/>
          <w:color w:val="000000"/>
          <w:szCs w:val="24"/>
        </w:rPr>
        <w:t>Consistent with the Stipulation, the rates in Mooreland’s A</w:t>
      </w:r>
      <w:r w:rsidR="00783BA0" w:rsidRPr="00C87DC6">
        <w:rPr>
          <w:snapToGrid/>
          <w:color w:val="000000"/>
          <w:szCs w:val="24"/>
        </w:rPr>
        <w:t>ppl</w:t>
      </w:r>
      <w:r w:rsidRPr="00C87DC6">
        <w:rPr>
          <w:snapToGrid/>
          <w:color w:val="000000"/>
          <w:szCs w:val="24"/>
        </w:rPr>
        <w:t>ication and tariff are approved.</w:t>
      </w:r>
    </w:p>
    <w:p w:rsidR="00783BA0" w:rsidRPr="00C87DC6" w:rsidRDefault="000B10FC" w:rsidP="00FD02AF">
      <w:pPr>
        <w:numPr>
          <w:ilvl w:val="0"/>
          <w:numId w:val="33"/>
        </w:numPr>
        <w:tabs>
          <w:tab w:val="left" w:pos="792"/>
        </w:tabs>
        <w:spacing w:before="251" w:line="269" w:lineRule="exact"/>
        <w:ind w:left="792" w:right="72" w:hanging="792"/>
        <w:jc w:val="both"/>
        <w:textAlignment w:val="baseline"/>
        <w:rPr>
          <w:snapToGrid/>
          <w:color w:val="000000"/>
          <w:szCs w:val="24"/>
        </w:rPr>
      </w:pPr>
      <w:r w:rsidRPr="00C87DC6">
        <w:rPr>
          <w:snapToGrid/>
          <w:color w:val="000000"/>
          <w:szCs w:val="24"/>
        </w:rPr>
        <w:t xml:space="preserve">Mooreland’s tariff, </w:t>
      </w:r>
      <w:r w:rsidR="00087106" w:rsidRPr="00C87DC6">
        <w:rPr>
          <w:snapToGrid/>
          <w:color w:val="000000"/>
          <w:szCs w:val="24"/>
        </w:rPr>
        <w:t xml:space="preserve">provided with </w:t>
      </w:r>
      <w:r w:rsidRPr="00C87DC6">
        <w:rPr>
          <w:snapToGrid/>
          <w:color w:val="000000"/>
          <w:szCs w:val="24"/>
        </w:rPr>
        <w:t>this Order as Attachment 1, is approved.</w:t>
      </w:r>
    </w:p>
    <w:p w:rsidR="00783BA0" w:rsidRPr="00C87DC6" w:rsidRDefault="000B10FC" w:rsidP="000B10FC">
      <w:pPr>
        <w:pStyle w:val="COLNumbered"/>
        <w:numPr>
          <w:ilvl w:val="2"/>
          <w:numId w:val="35"/>
        </w:numPr>
        <w:tabs>
          <w:tab w:val="clear" w:pos="360"/>
          <w:tab w:val="num" w:pos="720"/>
        </w:tabs>
        <w:spacing w:before="240"/>
        <w:ind w:left="720" w:hanging="720"/>
        <w:rPr>
          <w:snapToGrid/>
          <w:szCs w:val="24"/>
        </w:rPr>
      </w:pPr>
      <w:r w:rsidRPr="00C87DC6">
        <w:rPr>
          <w:snapToGrid/>
          <w:szCs w:val="24"/>
        </w:rPr>
        <w:t>Entry</w:t>
      </w:r>
      <w:r w:rsidR="00783BA0" w:rsidRPr="00C87DC6">
        <w:rPr>
          <w:snapToGrid/>
          <w:szCs w:val="24"/>
        </w:rPr>
        <w:t xml:space="preserve"> of this Order consistent with the Stipulation d</w:t>
      </w:r>
      <w:r w:rsidRPr="00C87DC6">
        <w:rPr>
          <w:snapToGrid/>
          <w:szCs w:val="24"/>
        </w:rPr>
        <w:t>oes not indicate the Commission’</w:t>
      </w:r>
      <w:r w:rsidR="00783BA0" w:rsidRPr="00C87DC6">
        <w:rPr>
          <w:snapToGrid/>
          <w:szCs w:val="24"/>
        </w:rPr>
        <w:t>s endorsement of any principle or method</w:t>
      </w:r>
      <w:r w:rsidRPr="00C87DC6">
        <w:rPr>
          <w:snapToGrid/>
          <w:szCs w:val="24"/>
        </w:rPr>
        <w:t>ology</w:t>
      </w:r>
      <w:r w:rsidR="00783BA0" w:rsidRPr="00C87DC6">
        <w:rPr>
          <w:snapToGrid/>
          <w:szCs w:val="24"/>
        </w:rPr>
        <w:t xml:space="preserve"> that may underlie the Stipulation. </w:t>
      </w:r>
      <w:r w:rsidRPr="00C87DC6">
        <w:rPr>
          <w:snapToGrid/>
          <w:szCs w:val="24"/>
        </w:rPr>
        <w:t xml:space="preserve"> </w:t>
      </w:r>
      <w:r w:rsidR="00783BA0" w:rsidRPr="00C87DC6">
        <w:rPr>
          <w:snapToGrid/>
          <w:szCs w:val="24"/>
        </w:rPr>
        <w:t>Neither should entry of this Order be regarded as a precedent as to the appropriateness of any principle or methodology underlying the Stipulation.</w:t>
      </w:r>
    </w:p>
    <w:p w:rsidR="000B10FC" w:rsidRPr="000B10FC" w:rsidRDefault="00C87DC6" w:rsidP="000B10FC">
      <w:pPr>
        <w:pStyle w:val="ListParagraph"/>
        <w:keepNext/>
        <w:numPr>
          <w:ilvl w:val="0"/>
          <w:numId w:val="38"/>
        </w:numPr>
        <w:spacing w:before="120" w:line="360" w:lineRule="auto"/>
        <w:ind w:left="720" w:hanging="720"/>
        <w:rPr>
          <w:b/>
        </w:rPr>
      </w:pPr>
      <w:r>
        <w:lastRenderedPageBreak/>
        <w:t>All</w:t>
      </w:r>
      <w:r w:rsidR="000B10FC" w:rsidRPr="00AF37B7">
        <w:t xml:space="preserve"> other motions, requests for entry of specific findings of fact, conclusions of law, and ordering paragraphs, and any other requests for general or specific relief, if not expressly granted, are denied</w:t>
      </w:r>
      <w:r w:rsidR="000B10FC">
        <w:t>.</w:t>
      </w:r>
    </w:p>
    <w:p w:rsidR="00967322" w:rsidRPr="000B10FC" w:rsidRDefault="00967322" w:rsidP="000B10FC">
      <w:pPr>
        <w:pStyle w:val="ListParagraph"/>
        <w:keepNext/>
        <w:spacing w:before="240" w:line="360" w:lineRule="auto"/>
        <w:rPr>
          <w:b/>
        </w:rPr>
      </w:pPr>
      <w:r w:rsidRPr="000B10FC">
        <w:rPr>
          <w:b/>
        </w:rPr>
        <w:t xml:space="preserve">SIGNED AT AUSTIN, TEXAS the </w:t>
      </w:r>
      <w:r>
        <w:t xml:space="preserve">______ </w:t>
      </w:r>
      <w:r w:rsidRPr="000B10FC">
        <w:rPr>
          <w:b/>
        </w:rPr>
        <w:t xml:space="preserve">day of </w:t>
      </w:r>
      <w:r w:rsidR="00480F99">
        <w:rPr>
          <w:b/>
        </w:rPr>
        <w:t>March</w:t>
      </w:r>
      <w:r w:rsidR="000B10FC">
        <w:rPr>
          <w:b/>
        </w:rPr>
        <w:t xml:space="preserve"> 2016.</w:t>
      </w:r>
    </w:p>
    <w:p w:rsidR="00967322" w:rsidRDefault="00967322">
      <w:pPr>
        <w:keepNext/>
        <w:tabs>
          <w:tab w:val="left" w:pos="3600"/>
        </w:tabs>
      </w:pPr>
    </w:p>
    <w:p w:rsidR="008F66B2" w:rsidRPr="008F66B2" w:rsidRDefault="008F66B2" w:rsidP="000B10FC">
      <w:pPr>
        <w:pStyle w:val="BodyText"/>
        <w:keepNext/>
        <w:ind w:left="3510" w:firstLine="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0B10FC">
      <w:pPr>
        <w:keepNext/>
        <w:tabs>
          <w:tab w:val="left" w:pos="3510"/>
          <w:tab w:val="left" w:pos="8370"/>
        </w:tabs>
        <w:rPr>
          <w:b/>
          <w:szCs w:val="24"/>
        </w:rPr>
      </w:pPr>
      <w:r>
        <w:rPr>
          <w:b/>
          <w:szCs w:val="24"/>
        </w:rPr>
        <w:tab/>
      </w:r>
      <w:r w:rsidR="008F66B2" w:rsidRPr="00423FED">
        <w:rPr>
          <w:b/>
          <w:szCs w:val="24"/>
          <w:u w:val="single"/>
        </w:rPr>
        <w:tab/>
      </w:r>
      <w:r w:rsidR="000B10FC">
        <w:rPr>
          <w:b/>
          <w:szCs w:val="24"/>
          <w:u w:val="single"/>
        </w:rPr>
        <w:t>______</w:t>
      </w:r>
    </w:p>
    <w:p w:rsidR="008F66B2" w:rsidRPr="00423FED" w:rsidRDefault="008F66B2" w:rsidP="000B10FC">
      <w:pPr>
        <w:keepNext/>
        <w:tabs>
          <w:tab w:val="left" w:pos="351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0B10FC">
      <w:pPr>
        <w:keepNext/>
        <w:tabs>
          <w:tab w:val="left" w:pos="3510"/>
          <w:tab w:val="left" w:pos="8370"/>
        </w:tabs>
        <w:rPr>
          <w:b/>
          <w:szCs w:val="24"/>
        </w:rPr>
      </w:pPr>
      <w:r>
        <w:rPr>
          <w:b/>
          <w:szCs w:val="24"/>
        </w:rPr>
        <w:tab/>
      </w:r>
      <w:r>
        <w:rPr>
          <w:b/>
          <w:szCs w:val="24"/>
          <w:u w:val="single"/>
        </w:rPr>
        <w:tab/>
      </w:r>
      <w:r w:rsidR="000B10FC">
        <w:rPr>
          <w:b/>
          <w:szCs w:val="24"/>
          <w:u w:val="single"/>
        </w:rPr>
        <w:t>______</w:t>
      </w:r>
    </w:p>
    <w:p w:rsidR="008F66B2" w:rsidRDefault="008F66B2" w:rsidP="000B10FC">
      <w:pPr>
        <w:keepNext/>
        <w:tabs>
          <w:tab w:val="left" w:pos="351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7E66D7" w:rsidRDefault="00F46A0E" w:rsidP="000B10FC">
      <w:pPr>
        <w:keepNext/>
        <w:tabs>
          <w:tab w:val="left" w:pos="3510"/>
          <w:tab w:val="left" w:pos="8370"/>
        </w:tabs>
        <w:rPr>
          <w:b/>
          <w:szCs w:val="24"/>
        </w:rPr>
      </w:pPr>
      <w:r>
        <w:rPr>
          <w:b/>
          <w:szCs w:val="24"/>
        </w:rPr>
        <w:tab/>
      </w:r>
      <w:r>
        <w:rPr>
          <w:b/>
          <w:szCs w:val="24"/>
          <w:u w:val="single"/>
        </w:rPr>
        <w:tab/>
      </w:r>
      <w:r w:rsidR="000B10FC">
        <w:rPr>
          <w:b/>
          <w:szCs w:val="24"/>
          <w:u w:val="single"/>
        </w:rPr>
        <w:t>______</w:t>
      </w:r>
    </w:p>
    <w:p w:rsidR="00F46A0E" w:rsidRDefault="00F46A0E" w:rsidP="000B10FC">
      <w:pPr>
        <w:keepNext/>
        <w:tabs>
          <w:tab w:val="left" w:pos="351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0B10FC" w:rsidRDefault="000B10FC">
      <w:pPr>
        <w:keepNext/>
        <w:rPr>
          <w:sz w:val="16"/>
        </w:rPr>
      </w:pPr>
    </w:p>
    <w:p w:rsidR="000B10FC" w:rsidRDefault="000B10FC">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0B10FC">
        <w:rPr>
          <w:noProof/>
          <w:sz w:val="16"/>
        </w:rPr>
        <w:t>q:\cadm\orders\soahsettled\44000\44331po.docx</w:t>
      </w:r>
      <w:r>
        <w:rPr>
          <w:sz w:val="16"/>
        </w:rPr>
        <w:fldChar w:fldCharType="end"/>
      </w:r>
      <w:r w:rsidR="00AD3AF7">
        <w:rPr>
          <w:sz w:val="16"/>
        </w:rPr>
        <w:t xml:space="preserve">  </w:t>
      </w:r>
    </w:p>
    <w:p w:rsidR="00AD3AF7" w:rsidRDefault="00AD3AF7" w:rsidP="00AD3AF7">
      <w:pPr>
        <w:keepNext/>
        <w:rPr>
          <w:sz w:val="16"/>
          <w:highlight w:val="yellow"/>
        </w:rPr>
      </w:pPr>
    </w:p>
    <w:p w:rsidR="00AD3AF7" w:rsidRPr="00AD3AF7" w:rsidRDefault="00AD3AF7" w:rsidP="00AD3AF7">
      <w:pPr>
        <w:keepNext/>
        <w:rPr>
          <w:sz w:val="16"/>
        </w:rPr>
      </w:pPr>
    </w:p>
    <w:p w:rsidR="00967322" w:rsidRDefault="00967322"/>
    <w:p w:rsidR="00AD3AF7" w:rsidRDefault="00AD3AF7"/>
    <w:sectPr w:rsidR="00AD3AF7" w:rsidSect="001F7869">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FAE" w:rsidRDefault="00CD5FAE">
      <w:r>
        <w:separator/>
      </w:r>
    </w:p>
  </w:endnote>
  <w:endnote w:type="continuationSeparator" w:id="0">
    <w:p w:rsidR="00CD5FAE" w:rsidRDefault="00CD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FAE" w:rsidRDefault="00CD5FAE">
      <w:r>
        <w:separator/>
      </w:r>
    </w:p>
  </w:footnote>
  <w:footnote w:type="continuationSeparator" w:id="0">
    <w:p w:rsidR="00CD5FAE" w:rsidRDefault="00CD5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783BA0">
    <w:pPr>
      <w:pStyle w:val="Header"/>
      <w:tabs>
        <w:tab w:val="clear" w:pos="4320"/>
        <w:tab w:val="clear" w:pos="8640"/>
        <w:tab w:val="center" w:pos="4950"/>
        <w:tab w:val="right" w:pos="9360"/>
      </w:tabs>
      <w:rPr>
        <w:rStyle w:val="PageNumber"/>
      </w:rPr>
    </w:pPr>
    <w:r>
      <w:t xml:space="preserve">PUC Docket No. </w:t>
    </w:r>
    <w:r w:rsidR="00783BA0">
      <w:t>44331</w:t>
    </w:r>
    <w:r>
      <w:tab/>
    </w:r>
    <w:r w:rsidR="00783BA0">
      <w:t>Proposed</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372F36">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72F36">
      <w:rPr>
        <w:rStyle w:val="PageNumber"/>
        <w:noProof/>
      </w:rPr>
      <w:t>6</w:t>
    </w:r>
    <w:r>
      <w:rPr>
        <w:rStyle w:val="PageNumber"/>
      </w:rPr>
      <w:fldChar w:fldCharType="end"/>
    </w:r>
  </w:p>
  <w:p w:rsidR="00DB4B7E" w:rsidRDefault="00DB4B7E">
    <w:pPr>
      <w:pStyle w:val="Header"/>
      <w:rPr>
        <w:rStyle w:val="PageNumber"/>
      </w:rPr>
    </w:pPr>
    <w:r>
      <w:rPr>
        <w:rStyle w:val="PageNumber"/>
      </w:rPr>
      <w:t xml:space="preserve">SOAH Docket No. </w:t>
    </w:r>
    <w:r w:rsidR="00783BA0">
      <w:rPr>
        <w:rStyle w:val="PageNumber"/>
      </w:rPr>
      <w:t>473-16-0190.WS</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9F93DB6"/>
    <w:multiLevelType w:val="multilevel"/>
    <w:tmpl w:val="F5DCA464"/>
    <w:lvl w:ilvl="0">
      <w:start w:val="1"/>
      <w:numFmt w:val="upperRoman"/>
      <w:pStyle w:val="Heading1"/>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pStyle w:val="COLNumbered"/>
      <w:lvlText w:val="%3."/>
      <w:lvlJc w:val="left"/>
      <w:pPr>
        <w:tabs>
          <w:tab w:val="num" w:pos="360"/>
        </w:tabs>
        <w:ind w:left="0" w:firstLine="0"/>
      </w:pPr>
      <w:rPr>
        <w:rFonts w:hint="default"/>
      </w:rPr>
    </w:lvl>
    <w:lvl w:ilvl="3">
      <w:start w:val="1"/>
      <w:numFmt w:val="lowerLetter"/>
      <w:pStyle w:val="OrderingNumbered"/>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0A8F3D5E"/>
    <w:multiLevelType w:val="singleLevel"/>
    <w:tmpl w:val="48207C50"/>
    <w:lvl w:ilvl="0">
      <w:start w:val="1"/>
      <w:numFmt w:val="decimal"/>
      <w:pStyle w:val="FOFNumbered"/>
      <w:lvlText w:val="%1."/>
      <w:lvlJc w:val="left"/>
      <w:pPr>
        <w:tabs>
          <w:tab w:val="num" w:pos="720"/>
        </w:tabs>
        <w:ind w:left="720" w:hanging="720"/>
      </w:pPr>
      <w:rPr>
        <w:b w:val="0"/>
      </w:rPr>
    </w:lvl>
  </w:abstractNum>
  <w:abstractNum w:abstractNumId="3" w15:restartNumberingAfterBreak="0">
    <w:nsid w:val="142D29BE"/>
    <w:multiLevelType w:val="multilevel"/>
    <w:tmpl w:val="193C5944"/>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15:restartNumberingAfterBreak="0">
    <w:nsid w:val="2AF0007F"/>
    <w:multiLevelType w:val="multilevel"/>
    <w:tmpl w:val="00564A36"/>
    <w:lvl w:ilvl="0">
      <w:start w:val="5"/>
      <w:numFmt w:val="decimal"/>
      <w:lvlText w:val="%1."/>
      <w:lvlJc w:val="left"/>
      <w:pPr>
        <w:tabs>
          <w:tab w:val="num" w:pos="720"/>
        </w:tabs>
        <w:ind w:left="720" w:firstLine="0"/>
      </w:pPr>
      <w:rPr>
        <w:rFonts w:ascii="Times New Roman" w:eastAsia="Times New Roman" w:hAnsi="Times New Roman" w:hint="default"/>
        <w:strike w:val="0"/>
        <w:color w:val="000000"/>
        <w:spacing w:val="0"/>
        <w:w w:val="100"/>
        <w:sz w:val="23"/>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ED968DF"/>
    <w:multiLevelType w:val="multilevel"/>
    <w:tmpl w:val="0C2069A0"/>
    <w:lvl w:ilvl="0">
      <w:start w:val="22"/>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B4965"/>
    <w:multiLevelType w:val="multilevel"/>
    <w:tmpl w:val="D6AC1FC4"/>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83FDB"/>
    <w:multiLevelType w:val="multilevel"/>
    <w:tmpl w:val="E2706C4E"/>
    <w:lvl w:ilvl="0">
      <w:start w:val="26"/>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987F43"/>
    <w:multiLevelType w:val="hybridMultilevel"/>
    <w:tmpl w:val="224E72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BB655C4"/>
    <w:multiLevelType w:val="multilevel"/>
    <w:tmpl w:val="1F24E7F2"/>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5B47B1"/>
    <w:multiLevelType w:val="multilevel"/>
    <w:tmpl w:val="19DA44E0"/>
    <w:lvl w:ilvl="0">
      <w:start w:val="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13042C"/>
    <w:multiLevelType w:val="multilevel"/>
    <w:tmpl w:val="8CF07D50"/>
    <w:lvl w:ilvl="0">
      <w:start w:val="16"/>
      <w:numFmt w:val="decimal"/>
      <w:lvlText w:val="%1."/>
      <w:lvlJc w:val="left"/>
      <w:pPr>
        <w:tabs>
          <w:tab w:val="left" w:pos="648"/>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ED7926"/>
    <w:multiLevelType w:val="multilevel"/>
    <w:tmpl w:val="DF90342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EE12A9"/>
    <w:multiLevelType w:val="hybridMultilevel"/>
    <w:tmpl w:val="862022E8"/>
    <w:lvl w:ilvl="0" w:tplc="7D8E3A20">
      <w:start w:val="5"/>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7" w15:restartNumberingAfterBreak="0">
    <w:nsid w:val="6F6B1C74"/>
    <w:multiLevelType w:val="multilevel"/>
    <w:tmpl w:val="CF1267D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7E1F42D7"/>
    <w:multiLevelType w:val="multilevel"/>
    <w:tmpl w:val="0434798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num>
  <w:num w:numId="3">
    <w:abstractNumId w:val="17"/>
  </w:num>
  <w:num w:numId="4">
    <w:abstractNumId w:val="17"/>
  </w:num>
  <w:num w:numId="5">
    <w:abstractNumId w:val="0"/>
  </w:num>
  <w:num w:numId="6">
    <w:abstractNumId w:val="16"/>
  </w:num>
  <w:num w:numId="7">
    <w:abstractNumId w:val="16"/>
    <w:lvlOverride w:ilvl="0">
      <w:startOverride w:val="1"/>
    </w:lvlOverride>
  </w:num>
  <w:num w:numId="8">
    <w:abstractNumId w:val="2"/>
  </w:num>
  <w:num w:numId="9">
    <w:abstractNumId w:val="4"/>
  </w:num>
  <w:num w:numId="10">
    <w:abstractNumId w:val="17"/>
  </w:num>
  <w:num w:numId="11">
    <w:abstractNumId w:val="17"/>
  </w:num>
  <w:num w:numId="12">
    <w:abstractNumId w:val="4"/>
  </w:num>
  <w:num w:numId="13">
    <w:abstractNumId w:val="17"/>
  </w:num>
  <w:num w:numId="14">
    <w:abstractNumId w:val="4"/>
  </w:num>
  <w:num w:numId="15">
    <w:abstractNumId w:val="5"/>
  </w:num>
  <w:num w:numId="16">
    <w:abstractNumId w:val="5"/>
  </w:num>
  <w:num w:numId="17">
    <w:abstractNumId w:val="5"/>
  </w:num>
  <w:num w:numId="18">
    <w:abstractNumId w:val="5"/>
  </w:num>
  <w:num w:numId="19">
    <w:abstractNumId w:val="17"/>
  </w:num>
  <w:num w:numId="20">
    <w:abstractNumId w:val="4"/>
  </w:num>
  <w:num w:numId="21">
    <w:abstractNumId w:val="5"/>
  </w:num>
  <w:num w:numId="22">
    <w:abstractNumId w:val="5"/>
  </w:num>
  <w:num w:numId="23">
    <w:abstractNumId w:val="5"/>
  </w:num>
  <w:num w:numId="24">
    <w:abstractNumId w:val="5"/>
  </w:num>
  <w:num w:numId="25">
    <w:abstractNumId w:val="11"/>
  </w:num>
  <w:num w:numId="26">
    <w:abstractNumId w:val="12"/>
  </w:num>
  <w:num w:numId="27">
    <w:abstractNumId w:val="13"/>
  </w:num>
  <w:num w:numId="28">
    <w:abstractNumId w:val="14"/>
  </w:num>
  <w:num w:numId="29">
    <w:abstractNumId w:val="7"/>
  </w:num>
  <w:num w:numId="30">
    <w:abstractNumId w:val="9"/>
  </w:num>
  <w:num w:numId="31">
    <w:abstractNumId w:val="8"/>
  </w:num>
  <w:num w:numId="32">
    <w:abstractNumId w:val="3"/>
  </w:num>
  <w:num w:numId="33">
    <w:abstractNumId w:val="18"/>
  </w:num>
  <w:num w:numId="34">
    <w:abstractNumId w:val="1"/>
  </w:num>
  <w:num w:numId="35">
    <w:abstractNumId w:val="1"/>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FAE"/>
    <w:rsid w:val="000172F0"/>
    <w:rsid w:val="00040455"/>
    <w:rsid w:val="0006033B"/>
    <w:rsid w:val="00077D4A"/>
    <w:rsid w:val="000812EE"/>
    <w:rsid w:val="00087106"/>
    <w:rsid w:val="000B10FC"/>
    <w:rsid w:val="000C1AB7"/>
    <w:rsid w:val="0010502B"/>
    <w:rsid w:val="001A58C6"/>
    <w:rsid w:val="001F7869"/>
    <w:rsid w:val="002868A2"/>
    <w:rsid w:val="002A1501"/>
    <w:rsid w:val="002C17E0"/>
    <w:rsid w:val="002C2B5C"/>
    <w:rsid w:val="00343C95"/>
    <w:rsid w:val="0036472C"/>
    <w:rsid w:val="00372F36"/>
    <w:rsid w:val="00376FC3"/>
    <w:rsid w:val="003935C0"/>
    <w:rsid w:val="003B45AE"/>
    <w:rsid w:val="003C67E7"/>
    <w:rsid w:val="003E1BD1"/>
    <w:rsid w:val="003E3C10"/>
    <w:rsid w:val="00414920"/>
    <w:rsid w:val="00415C67"/>
    <w:rsid w:val="00436A63"/>
    <w:rsid w:val="00480F99"/>
    <w:rsid w:val="004B1C7B"/>
    <w:rsid w:val="004C31B3"/>
    <w:rsid w:val="00580522"/>
    <w:rsid w:val="00580EA1"/>
    <w:rsid w:val="00662687"/>
    <w:rsid w:val="006633C6"/>
    <w:rsid w:val="00680DE9"/>
    <w:rsid w:val="006954DE"/>
    <w:rsid w:val="006D6ABE"/>
    <w:rsid w:val="006E2930"/>
    <w:rsid w:val="00772C9D"/>
    <w:rsid w:val="00783BA0"/>
    <w:rsid w:val="007C59E3"/>
    <w:rsid w:val="008439DC"/>
    <w:rsid w:val="00852E35"/>
    <w:rsid w:val="008878C4"/>
    <w:rsid w:val="00896CE7"/>
    <w:rsid w:val="008A1D27"/>
    <w:rsid w:val="008A6C20"/>
    <w:rsid w:val="008D3357"/>
    <w:rsid w:val="008F66B2"/>
    <w:rsid w:val="00967322"/>
    <w:rsid w:val="00977223"/>
    <w:rsid w:val="009A287F"/>
    <w:rsid w:val="009B61FA"/>
    <w:rsid w:val="00A8042A"/>
    <w:rsid w:val="00AD3AF7"/>
    <w:rsid w:val="00B16C4B"/>
    <w:rsid w:val="00BB22CB"/>
    <w:rsid w:val="00C2438F"/>
    <w:rsid w:val="00C36161"/>
    <w:rsid w:val="00C36761"/>
    <w:rsid w:val="00C87DC6"/>
    <w:rsid w:val="00CB13A0"/>
    <w:rsid w:val="00CD5FAE"/>
    <w:rsid w:val="00CD78C8"/>
    <w:rsid w:val="00D0614C"/>
    <w:rsid w:val="00D0672D"/>
    <w:rsid w:val="00D10BD6"/>
    <w:rsid w:val="00D24E76"/>
    <w:rsid w:val="00D276F2"/>
    <w:rsid w:val="00DB4B7E"/>
    <w:rsid w:val="00E0317C"/>
    <w:rsid w:val="00E0440D"/>
    <w:rsid w:val="00E05474"/>
    <w:rsid w:val="00E12520"/>
    <w:rsid w:val="00E26529"/>
    <w:rsid w:val="00EE6045"/>
    <w:rsid w:val="00F46A0E"/>
    <w:rsid w:val="00F533B1"/>
    <w:rsid w:val="00FB52D3"/>
    <w:rsid w:val="00FB754A"/>
    <w:rsid w:val="00FD02AF"/>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3321AB-2231-473D-82B7-CF827313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34"/>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34"/>
      </w:numPr>
    </w:pPr>
  </w:style>
  <w:style w:type="paragraph" w:customStyle="1" w:styleId="OrderingNumbered">
    <w:name w:val="Ordering Numbered"/>
    <w:basedOn w:val="FOFNumbered"/>
    <w:pPr>
      <w:numPr>
        <w:ilvl w:val="3"/>
        <w:numId w:val="34"/>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E05474"/>
    <w:rPr>
      <w:rFonts w:ascii="Segoe UI" w:hAnsi="Segoe UI" w:cs="Segoe UI"/>
      <w:sz w:val="18"/>
      <w:szCs w:val="18"/>
    </w:rPr>
  </w:style>
  <w:style w:type="character" w:customStyle="1" w:styleId="BalloonTextChar">
    <w:name w:val="Balloon Text Char"/>
    <w:basedOn w:val="DefaultParagraphFont"/>
    <w:link w:val="BalloonText"/>
    <w:rsid w:val="00E05474"/>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Template>
  <TotalTime>133</TotalTime>
  <Pages>6</Pages>
  <Words>1267</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Montelongo, Irene</cp:lastModifiedBy>
  <cp:revision>54</cp:revision>
  <cp:lastPrinted>2016-02-11T23:55:00Z</cp:lastPrinted>
  <dcterms:created xsi:type="dcterms:W3CDTF">2016-01-15T19:25:00Z</dcterms:created>
  <dcterms:modified xsi:type="dcterms:W3CDTF">2016-02-12T20:38:00Z</dcterms:modified>
</cp:coreProperties>
</file>