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0A36" w:rsidRPr="003C35B5" w:rsidRDefault="009D0A36" w:rsidP="009D0A36">
      <w:pPr>
        <w:spacing w:before="0" w:line="240" w:lineRule="auto"/>
        <w:jc w:val="center"/>
        <w:rPr>
          <w:b/>
        </w:rPr>
      </w:pPr>
      <w:r w:rsidRPr="003C35B5">
        <w:rPr>
          <w:b/>
        </w:rPr>
        <w:t xml:space="preserve">SOAH DOCKET NO. </w:t>
      </w:r>
      <w:r>
        <w:rPr>
          <w:b/>
        </w:rPr>
        <w:t>473-15-</w:t>
      </w:r>
      <w:r w:rsidR="00791795">
        <w:rPr>
          <w:b/>
        </w:rPr>
        <w:t>1149.WS</w:t>
      </w:r>
    </w:p>
    <w:p w:rsidR="009D0A36" w:rsidRPr="003C35B5" w:rsidRDefault="009D0A36" w:rsidP="009D0A36">
      <w:pPr>
        <w:spacing w:before="0" w:line="240" w:lineRule="auto"/>
        <w:jc w:val="center"/>
        <w:rPr>
          <w:b/>
        </w:rPr>
      </w:pPr>
      <w:r w:rsidRPr="003C35B5">
        <w:rPr>
          <w:b/>
        </w:rPr>
        <w:t xml:space="preserve">PUC DOCKET NO. </w:t>
      </w:r>
      <w:r>
        <w:rPr>
          <w:b/>
        </w:rPr>
        <w:t>43</w:t>
      </w:r>
      <w:r w:rsidR="00791795">
        <w:rPr>
          <w:b/>
        </w:rPr>
        <w:t>674</w:t>
      </w:r>
    </w:p>
    <w:p w:rsidR="009D0A36" w:rsidRPr="003C35B5" w:rsidRDefault="009D0A36" w:rsidP="009D0A36">
      <w:pPr>
        <w:spacing w:before="0" w:line="240" w:lineRule="auto"/>
        <w:jc w:val="center"/>
        <w:rPr>
          <w:b/>
        </w:rPr>
      </w:pPr>
    </w:p>
    <w:p w:rsidR="009D0A36" w:rsidRPr="003C35B5" w:rsidRDefault="009D0A36" w:rsidP="009D0A36">
      <w:pPr>
        <w:spacing w:before="0" w:line="240" w:lineRule="auto"/>
        <w:jc w:val="center"/>
        <w:rPr>
          <w:b/>
        </w:rPr>
      </w:pPr>
    </w:p>
    <w:tbl>
      <w:tblPr>
        <w:tblW w:w="0" w:type="auto"/>
        <w:tblLayout w:type="fixed"/>
        <w:tblLook w:val="0000" w:firstRow="0" w:lastRow="0" w:firstColumn="0" w:lastColumn="0" w:noHBand="0" w:noVBand="0"/>
      </w:tblPr>
      <w:tblGrid>
        <w:gridCol w:w="4698"/>
        <w:gridCol w:w="360"/>
        <w:gridCol w:w="4518"/>
      </w:tblGrid>
      <w:tr w:rsidR="009D0A36" w:rsidRPr="003C35B5" w:rsidTr="008216DA">
        <w:tc>
          <w:tcPr>
            <w:tcW w:w="4698" w:type="dxa"/>
          </w:tcPr>
          <w:p w:rsidR="009D0A36" w:rsidRPr="003C35B5" w:rsidRDefault="00A65945" w:rsidP="008216DA">
            <w:pPr>
              <w:spacing w:before="0" w:line="240" w:lineRule="auto"/>
              <w:jc w:val="left"/>
            </w:pPr>
            <w:r>
              <w:rPr>
                <w:b/>
                <w:caps/>
              </w:rPr>
              <w:t>PETITION OF THE CITY OF DALLAS FOR REVIEW OF A DECISION BY THE SABINE RIVER AUTHORITY TO SET WATER RATES (LAKE FORK RESERVOIR)</w:t>
            </w:r>
          </w:p>
        </w:tc>
        <w:tc>
          <w:tcPr>
            <w:tcW w:w="360" w:type="dxa"/>
          </w:tcPr>
          <w:p w:rsidR="009D0A36" w:rsidRPr="003C35B5" w:rsidRDefault="009D0A36" w:rsidP="00A65945">
            <w:pPr>
              <w:spacing w:before="0" w:line="240" w:lineRule="auto"/>
              <w:ind w:right="576"/>
              <w:rPr>
                <w:b/>
              </w:rPr>
            </w:pPr>
            <w:r w:rsidRPr="003C35B5">
              <w:rPr>
                <w:b/>
              </w:rPr>
              <w:t>§§</w:t>
            </w:r>
            <w:r w:rsidR="00A65945">
              <w:rPr>
                <w:b/>
              </w:rPr>
              <w:t>§§§</w:t>
            </w:r>
          </w:p>
        </w:tc>
        <w:tc>
          <w:tcPr>
            <w:tcW w:w="4518" w:type="dxa"/>
          </w:tcPr>
          <w:p w:rsidR="009D0A36" w:rsidRPr="003C35B5" w:rsidRDefault="009D0A36" w:rsidP="008216DA">
            <w:pPr>
              <w:spacing w:before="0" w:line="240" w:lineRule="auto"/>
              <w:jc w:val="center"/>
              <w:rPr>
                <w:b/>
              </w:rPr>
            </w:pPr>
            <w:r w:rsidRPr="003C35B5">
              <w:rPr>
                <w:b/>
              </w:rPr>
              <w:t>PUBLIC UTILITY COMMISSION</w:t>
            </w:r>
          </w:p>
          <w:p w:rsidR="009D0A36" w:rsidRPr="003C35B5" w:rsidRDefault="009D0A36" w:rsidP="008216DA">
            <w:pPr>
              <w:spacing w:before="0" w:line="240" w:lineRule="auto"/>
              <w:jc w:val="center"/>
              <w:rPr>
                <w:b/>
              </w:rPr>
            </w:pPr>
          </w:p>
          <w:p w:rsidR="009D0A36" w:rsidRPr="003C35B5" w:rsidRDefault="009D0A36" w:rsidP="008216DA">
            <w:pPr>
              <w:spacing w:before="0" w:line="240" w:lineRule="auto"/>
              <w:jc w:val="center"/>
              <w:rPr>
                <w:b/>
              </w:rPr>
            </w:pPr>
            <w:r w:rsidRPr="003C35B5">
              <w:rPr>
                <w:b/>
              </w:rPr>
              <w:t>OF TEXAS</w:t>
            </w:r>
          </w:p>
        </w:tc>
      </w:tr>
    </w:tbl>
    <w:p w:rsidR="009D0A36" w:rsidRPr="003C35B5" w:rsidRDefault="009D0A36" w:rsidP="009D0A36">
      <w:pPr>
        <w:spacing w:before="0" w:line="240" w:lineRule="auto"/>
        <w:jc w:val="center"/>
        <w:rPr>
          <w:b/>
        </w:rPr>
      </w:pPr>
    </w:p>
    <w:p w:rsidR="009D0A36" w:rsidRPr="003C35B5" w:rsidRDefault="009D0A36" w:rsidP="009D0A36">
      <w:pPr>
        <w:spacing w:before="0" w:line="240" w:lineRule="auto"/>
        <w:jc w:val="center"/>
        <w:rPr>
          <w:b/>
        </w:rPr>
      </w:pPr>
    </w:p>
    <w:p w:rsidR="009D0A36" w:rsidRPr="003C35B5" w:rsidRDefault="009D0A36" w:rsidP="009D0A36">
      <w:pPr>
        <w:spacing w:before="0" w:line="240" w:lineRule="auto"/>
        <w:jc w:val="center"/>
        <w:rPr>
          <w:b/>
        </w:rPr>
      </w:pPr>
    </w:p>
    <w:p w:rsidR="009D0A36" w:rsidRPr="003C35B5" w:rsidRDefault="009D0A36" w:rsidP="009D0A36">
      <w:pPr>
        <w:spacing w:before="0"/>
        <w:jc w:val="center"/>
      </w:pPr>
      <w:r>
        <w:rPr>
          <w:b/>
        </w:rPr>
        <w:t xml:space="preserve">DRAFT </w:t>
      </w:r>
      <w:r w:rsidRPr="003C35B5">
        <w:rPr>
          <w:b/>
        </w:rPr>
        <w:t>PRELIMINARY ORDER</w:t>
      </w:r>
    </w:p>
    <w:p w:rsidR="009D0A36" w:rsidRDefault="009D0A36" w:rsidP="009D0A36">
      <w:pPr>
        <w:spacing w:before="0"/>
        <w:jc w:val="center"/>
        <w:rPr>
          <w:b/>
        </w:rPr>
      </w:pPr>
    </w:p>
    <w:p w:rsidR="0045747A" w:rsidRDefault="002C31D9" w:rsidP="0045747A">
      <w:pPr>
        <w:pStyle w:val="BodyText"/>
        <w:ind w:firstLine="720"/>
      </w:pPr>
      <w:r>
        <w:t>On October 30, 2014, the city of Dallas filed a</w:t>
      </w:r>
      <w:r w:rsidR="00EC3107">
        <w:t>n original</w:t>
      </w:r>
      <w:r>
        <w:t xml:space="preserve"> petition for review of </w:t>
      </w:r>
      <w:r w:rsidR="00592CC2">
        <w:t>wholesale</w:t>
      </w:r>
      <w:r w:rsidR="00721DD2">
        <w:t xml:space="preserve"> </w:t>
      </w:r>
      <w:r>
        <w:t>water rate</w:t>
      </w:r>
      <w:r w:rsidR="00592CC2">
        <w:t>s</w:t>
      </w:r>
      <w:r>
        <w:t xml:space="preserve"> set by the Sabine River Authority</w:t>
      </w:r>
      <w:r w:rsidR="00592CC2">
        <w:t xml:space="preserve"> for the Lake Fork Reservoir</w:t>
      </w:r>
      <w:r w:rsidR="00EC3107">
        <w:t xml:space="preserve">, </w:t>
      </w:r>
      <w:r>
        <w:t>along with a request for interim rates.</w:t>
      </w:r>
      <w:r w:rsidR="00D112E0">
        <w:t xml:space="preserve"> </w:t>
      </w:r>
      <w:r w:rsidR="0045747A">
        <w:t xml:space="preserve">On December 2, 2014, the Sabine River Authority filed a response to Dallas’s petition. </w:t>
      </w:r>
    </w:p>
    <w:p w:rsidR="00E63AAC" w:rsidRDefault="00D112E0" w:rsidP="00C8703A">
      <w:pPr>
        <w:pStyle w:val="BodyText"/>
        <w:ind w:firstLine="720"/>
      </w:pPr>
      <w:r>
        <w:t xml:space="preserve">Dallas </w:t>
      </w:r>
      <w:r w:rsidR="0051152A">
        <w:t xml:space="preserve">has </w:t>
      </w:r>
      <w:r>
        <w:t>purchase</w:t>
      </w:r>
      <w:r w:rsidR="0051152A">
        <w:t>d</w:t>
      </w:r>
      <w:r>
        <w:t xml:space="preserve"> water from the Sabine River Authority pursuant to a written agreement</w:t>
      </w:r>
      <w:r w:rsidR="0051152A">
        <w:t xml:space="preserve"> </w:t>
      </w:r>
      <w:r w:rsidR="005A2599">
        <w:t>entered into</w:t>
      </w:r>
      <w:r w:rsidR="0051152A">
        <w:t xml:space="preserve"> in 1981</w:t>
      </w:r>
      <w:r>
        <w:t>.</w:t>
      </w:r>
      <w:r w:rsidR="00982680">
        <w:rPr>
          <w:rStyle w:val="FootnoteReference"/>
        </w:rPr>
        <w:footnoteReference w:id="1"/>
      </w:r>
      <w:r>
        <w:t xml:space="preserve"> </w:t>
      </w:r>
      <w:r w:rsidR="0045747A">
        <w:t xml:space="preserve">When the initial term of the agreement </w:t>
      </w:r>
      <w:r>
        <w:t xml:space="preserve">ended on November 1, 2014, </w:t>
      </w:r>
      <w:r w:rsidR="00033E5C">
        <w:t xml:space="preserve">the agreement </w:t>
      </w:r>
      <w:r>
        <w:t xml:space="preserve">was automatically renewed </w:t>
      </w:r>
      <w:r w:rsidR="00195BD8">
        <w:t xml:space="preserve">for an additional </w:t>
      </w:r>
      <w:r w:rsidR="00033E5C">
        <w:t>40-year term</w:t>
      </w:r>
      <w:r w:rsidR="0045747A">
        <w:t>.</w:t>
      </w:r>
      <w:r w:rsidR="005A2599">
        <w:rPr>
          <w:rStyle w:val="FootnoteReference"/>
        </w:rPr>
        <w:footnoteReference w:id="2"/>
      </w:r>
      <w:r w:rsidR="0045747A">
        <w:t xml:space="preserve"> The agreement provides that compensation for the renewal term is to be determined by mutual agreement between the Sabine River Authority and Dallas</w:t>
      </w:r>
      <w:r w:rsidR="005A2599">
        <w:t>, taking into account “such price as is prevailing in the general area at the time for like contract sales of water of similar quality, quantity and contract period.”</w:t>
      </w:r>
      <w:r w:rsidR="00253ECD">
        <w:rPr>
          <w:rStyle w:val="FootnoteReference"/>
        </w:rPr>
        <w:footnoteReference w:id="3"/>
      </w:r>
      <w:r w:rsidR="00033E5C">
        <w:t xml:space="preserve"> The parties were unable to agree on the amount of compensation the Sabine River Authority would receive under the </w:t>
      </w:r>
      <w:r w:rsidR="0045747A">
        <w:t xml:space="preserve">agreement’s </w:t>
      </w:r>
      <w:r w:rsidR="00033E5C">
        <w:t>renewal term, and on October 9, 2014, the Board of Directors of the Sabine River Authority</w:t>
      </w:r>
      <w:r w:rsidR="0045747A">
        <w:t xml:space="preserve"> </w:t>
      </w:r>
      <w:r w:rsidR="00033E5C">
        <w:t>set a rate</w:t>
      </w:r>
      <w:r w:rsidR="0045747A">
        <w:t xml:space="preserve"> that became effective November 2, 2014</w:t>
      </w:r>
      <w:r w:rsidR="00033E5C">
        <w:t>.</w:t>
      </w:r>
      <w:r w:rsidR="00770587">
        <w:rPr>
          <w:rStyle w:val="FootnoteReference"/>
        </w:rPr>
        <w:footnoteReference w:id="4"/>
      </w:r>
      <w:r w:rsidR="00033E5C">
        <w:t xml:space="preserve"> </w:t>
      </w:r>
    </w:p>
    <w:p w:rsidR="00D4037E" w:rsidRDefault="003F38A2" w:rsidP="00C8703A">
      <w:pPr>
        <w:pStyle w:val="BodyText"/>
        <w:ind w:firstLine="720"/>
      </w:pPr>
      <w:r>
        <w:lastRenderedPageBreak/>
        <w:t xml:space="preserve">In its petition, </w:t>
      </w:r>
      <w:r w:rsidR="00071D73">
        <w:t>Dallas asserts that the rate adopted by the Sabine River Authority</w:t>
      </w:r>
      <w:r w:rsidR="00D81BEB">
        <w:t xml:space="preserve"> on October 9, 2014</w:t>
      </w:r>
      <w:r w:rsidR="00071D73">
        <w:t xml:space="preserve"> violates the terms of the agreement</w:t>
      </w:r>
      <w:r w:rsidR="00D81BEB">
        <w:t>, in part because the parties did not negotiate the rate</w:t>
      </w:r>
      <w:r w:rsidR="004F7B79">
        <w:t>.</w:t>
      </w:r>
      <w:r w:rsidR="004F7B79">
        <w:rPr>
          <w:rStyle w:val="FootnoteReference"/>
        </w:rPr>
        <w:footnoteReference w:id="5"/>
      </w:r>
      <w:r w:rsidR="00912D00">
        <w:t xml:space="preserve"> </w:t>
      </w:r>
      <w:r w:rsidR="004F7B79">
        <w:t>Dallas requests that the Commission</w:t>
      </w:r>
      <w:r w:rsidR="00F21235">
        <w:t xml:space="preserve"> set </w:t>
      </w:r>
      <w:r w:rsidR="004F7B79">
        <w:t>interim rates pending the determination of final rates in this proceeding.</w:t>
      </w:r>
      <w:r w:rsidR="004F7B79">
        <w:rPr>
          <w:rStyle w:val="FootnoteReference"/>
        </w:rPr>
        <w:footnoteReference w:id="6"/>
      </w:r>
      <w:r w:rsidR="004F7B79">
        <w:t xml:space="preserve"> </w:t>
      </w:r>
      <w:r>
        <w:t xml:space="preserve">The Sabine River Authority </w:t>
      </w:r>
      <w:r w:rsidR="00B569FA">
        <w:t>states</w:t>
      </w:r>
      <w:r>
        <w:t xml:space="preserve"> that Dallas </w:t>
      </w:r>
      <w:r w:rsidR="005D77F8">
        <w:t xml:space="preserve">was unwilling to agree to a price </w:t>
      </w:r>
      <w:r w:rsidR="00912D00">
        <w:t>that took</w:t>
      </w:r>
      <w:r w:rsidR="005D77F8">
        <w:t xml:space="preserve"> into account prevailing prices in the area, and at the time, for contract water, and that the Sabine River Authority determined it needed to act to have the compensation set by the start of the renewal period.</w:t>
      </w:r>
      <w:r w:rsidR="005D77F8">
        <w:rPr>
          <w:rStyle w:val="FootnoteReference"/>
        </w:rPr>
        <w:footnoteReference w:id="7"/>
      </w:r>
      <w:r w:rsidR="000E1FC0">
        <w:t xml:space="preserve"> The Sabine River Authority </w:t>
      </w:r>
      <w:r w:rsidR="0002750B">
        <w:t xml:space="preserve">also </w:t>
      </w:r>
      <w:r w:rsidR="00B569FA">
        <w:t>asserts</w:t>
      </w:r>
      <w:r w:rsidR="0002750B">
        <w:t xml:space="preserve"> that the Commission has no authority over Dallas’s claims of breach of contract.</w:t>
      </w:r>
      <w:r w:rsidR="0002750B">
        <w:rPr>
          <w:rStyle w:val="FootnoteReference"/>
        </w:rPr>
        <w:footnoteReference w:id="8"/>
      </w:r>
    </w:p>
    <w:p w:rsidR="00033E5C" w:rsidRDefault="003575CB" w:rsidP="00033E5C">
      <w:pPr>
        <w:pStyle w:val="BodyText"/>
        <w:ind w:firstLine="720"/>
      </w:pPr>
      <w:r>
        <w:t xml:space="preserve">On November 10, 2014, the Commission issued an order referring this docket to the State Office Administrative Hearings (SOAH) and requesting that interested parties file lists of issues to be addressed in this proceeding. </w:t>
      </w:r>
      <w:r w:rsidR="005C7AF5">
        <w:t xml:space="preserve">On December 2, 2014, </w:t>
      </w:r>
      <w:r>
        <w:t xml:space="preserve">Dallas, the Sabine River Authority, and Commission Staff timely filed lists of issues. </w:t>
      </w:r>
    </w:p>
    <w:p w:rsidR="00721DD2" w:rsidRDefault="00721DD2" w:rsidP="00721DD2">
      <w:pPr>
        <w:pStyle w:val="BodyText"/>
        <w:ind w:firstLine="720"/>
      </w:pPr>
      <w:r>
        <w:t xml:space="preserve">On December 5, 2014, Dallas filed a motion for expedited Commission establishment of interim rates pursuant to </w:t>
      </w:r>
      <w:r w:rsidRPr="00C8703A">
        <w:rPr>
          <w:smallCaps/>
        </w:rPr>
        <w:t>P.U.C. Subst. R.</w:t>
      </w:r>
      <w:r>
        <w:t xml:space="preserve"> 24.29(d) and (e), requesting that the Commission consider its motion at the December 18, 2014 open meeting.</w:t>
      </w:r>
    </w:p>
    <w:p w:rsidR="00721DD2" w:rsidRDefault="00721DD2" w:rsidP="003575CB">
      <w:pPr>
        <w:spacing w:before="0"/>
        <w:ind w:firstLine="720"/>
      </w:pPr>
    </w:p>
    <w:p w:rsidR="009D0A36" w:rsidRPr="003C35B5" w:rsidRDefault="009D0A36" w:rsidP="009D0A36">
      <w:pPr>
        <w:spacing w:before="0"/>
        <w:jc w:val="center"/>
      </w:pPr>
      <w:r w:rsidRPr="003C35B5">
        <w:rPr>
          <w:b/>
        </w:rPr>
        <w:t xml:space="preserve">I.  Issues to be </w:t>
      </w:r>
      <w:proofErr w:type="gramStart"/>
      <w:r w:rsidRPr="003C35B5">
        <w:rPr>
          <w:b/>
        </w:rPr>
        <w:t>Addressed</w:t>
      </w:r>
      <w:proofErr w:type="gramEnd"/>
    </w:p>
    <w:p w:rsidR="009D0A36" w:rsidRPr="003C35B5" w:rsidRDefault="009D0A36" w:rsidP="009D0A36">
      <w:pPr>
        <w:spacing w:before="0"/>
        <w:jc w:val="center"/>
      </w:pPr>
    </w:p>
    <w:p w:rsidR="009D0A36" w:rsidRPr="003C35B5" w:rsidRDefault="009D0A36" w:rsidP="009D0A36">
      <w:pPr>
        <w:spacing w:before="0"/>
      </w:pPr>
      <w:r w:rsidRPr="003C35B5">
        <w:tab/>
        <w:t>The Commission must provide to the administrative law judge (ALJ) a list of issues or areas to be addressed in any proceeding referred to SOAH.</w:t>
      </w:r>
      <w:r w:rsidRPr="003C35B5">
        <w:rPr>
          <w:rStyle w:val="FootnoteReference"/>
        </w:rPr>
        <w:footnoteReference w:id="9"/>
      </w:r>
      <w:r w:rsidRPr="003C35B5">
        <w:t xml:space="preserve">  After reviewing the pleadings submitted by the parties, the Commission identifies the following issues that must be addressed in this docket:</w:t>
      </w:r>
    </w:p>
    <w:p w:rsidR="00D22416" w:rsidRDefault="00D22416" w:rsidP="009D0A36">
      <w:pPr>
        <w:pStyle w:val="ItemList"/>
        <w:numPr>
          <w:ilvl w:val="0"/>
          <w:numId w:val="1"/>
        </w:numPr>
        <w:spacing w:before="240"/>
        <w:ind w:left="720" w:hanging="720"/>
      </w:pPr>
      <w:r>
        <w:t xml:space="preserve">Does the Commission have jurisdiction </w:t>
      </w:r>
      <w:r w:rsidR="006863E3">
        <w:t>to consider Dallas’s</w:t>
      </w:r>
      <w:r>
        <w:t xml:space="preserve"> petition under Texas Water Code (TWC) §§ 12.013 </w:t>
      </w:r>
      <w:r w:rsidR="006863E3">
        <w:t>or</w:t>
      </w:r>
      <w:r>
        <w:t> 13.043(f)?</w:t>
      </w:r>
    </w:p>
    <w:p w:rsidR="009D0A36" w:rsidRDefault="009D0A36" w:rsidP="009D0A36">
      <w:pPr>
        <w:pStyle w:val="ItemList"/>
        <w:numPr>
          <w:ilvl w:val="0"/>
          <w:numId w:val="1"/>
        </w:numPr>
        <w:spacing w:before="240"/>
        <w:ind w:left="720" w:hanging="720"/>
      </w:pPr>
      <w:r>
        <w:lastRenderedPageBreak/>
        <w:t xml:space="preserve">If the Commission has jurisdiction under </w:t>
      </w:r>
      <w:r w:rsidR="006863E3">
        <w:rPr>
          <w:smallCaps/>
        </w:rPr>
        <w:t>TWC</w:t>
      </w:r>
      <w:r w:rsidRPr="005863B1">
        <w:rPr>
          <w:szCs w:val="24"/>
        </w:rPr>
        <w:t xml:space="preserve"> § 12.013</w:t>
      </w:r>
      <w:r>
        <w:t xml:space="preserve">, does </w:t>
      </w:r>
      <w:r w:rsidR="006863E3">
        <w:t>Dallas’s petition</w:t>
      </w:r>
      <w:r>
        <w:t xml:space="preserve"> meet the requirements of P.U.C. </w:t>
      </w:r>
      <w:r w:rsidRPr="00BE61AF">
        <w:rPr>
          <w:smallCaps/>
        </w:rPr>
        <w:t>Subst. R</w:t>
      </w:r>
      <w:r w:rsidR="006863E3">
        <w:rPr>
          <w:smallCaps/>
        </w:rPr>
        <w:t>.</w:t>
      </w:r>
      <w:r w:rsidRPr="00BE61AF">
        <w:rPr>
          <w:szCs w:val="24"/>
        </w:rPr>
        <w:t xml:space="preserve"> </w:t>
      </w:r>
      <w:r>
        <w:t xml:space="preserve">24.44, 16 </w:t>
      </w:r>
      <w:r w:rsidRPr="00256F1D">
        <w:t>Tex. Admin. Code</w:t>
      </w:r>
      <w:r w:rsidR="006863E3">
        <w:t xml:space="preserve"> </w:t>
      </w:r>
      <w:r w:rsidR="006863E3">
        <w:rPr>
          <w:szCs w:val="24"/>
        </w:rPr>
        <w:t xml:space="preserve">§ </w:t>
      </w:r>
      <w:r>
        <w:t xml:space="preserve">24.44? </w:t>
      </w:r>
    </w:p>
    <w:p w:rsidR="009D0A36" w:rsidRDefault="009D0A36" w:rsidP="009D0A36">
      <w:pPr>
        <w:pStyle w:val="ItemList"/>
        <w:numPr>
          <w:ilvl w:val="0"/>
          <w:numId w:val="1"/>
        </w:numPr>
        <w:spacing w:before="240"/>
        <w:ind w:left="720" w:hanging="720"/>
      </w:pPr>
      <w:r>
        <w:t xml:space="preserve">If the Commission has jurisdiction under </w:t>
      </w:r>
      <w:r w:rsidR="006863E3">
        <w:rPr>
          <w:smallCaps/>
        </w:rPr>
        <w:t>TWC</w:t>
      </w:r>
      <w:r w:rsidRPr="005863B1">
        <w:rPr>
          <w:szCs w:val="24"/>
        </w:rPr>
        <w:t xml:space="preserve"> §</w:t>
      </w:r>
      <w:r>
        <w:rPr>
          <w:szCs w:val="24"/>
        </w:rPr>
        <w:t xml:space="preserve"> 13.043(f</w:t>
      </w:r>
      <w:r w:rsidRPr="005863B1">
        <w:rPr>
          <w:szCs w:val="24"/>
        </w:rPr>
        <w:t xml:space="preserve">), </w:t>
      </w:r>
      <w:r>
        <w:t xml:space="preserve">does </w:t>
      </w:r>
      <w:r w:rsidR="006863E3">
        <w:t>Dallas’s</w:t>
      </w:r>
      <w:r>
        <w:t xml:space="preserve"> petition meet the requirements </w:t>
      </w:r>
      <w:r w:rsidR="006863E3">
        <w:t xml:space="preserve">of </w:t>
      </w:r>
      <w:r>
        <w:t xml:space="preserve">P.U.C. </w:t>
      </w:r>
      <w:r w:rsidRPr="005863B1">
        <w:rPr>
          <w:smallCaps/>
        </w:rPr>
        <w:t>Subst. R</w:t>
      </w:r>
      <w:r>
        <w:t xml:space="preserve">. 24.130, 16 </w:t>
      </w:r>
      <w:r w:rsidRPr="00256F1D">
        <w:t>Tex. Admin. Code</w:t>
      </w:r>
      <w:r>
        <w:t xml:space="preserve"> </w:t>
      </w:r>
      <w:r w:rsidRPr="005863B1">
        <w:rPr>
          <w:szCs w:val="24"/>
        </w:rPr>
        <w:t>§</w:t>
      </w:r>
      <w:r>
        <w:rPr>
          <w:szCs w:val="24"/>
        </w:rPr>
        <w:t xml:space="preserve"> 24.130</w:t>
      </w:r>
      <w:r>
        <w:t>?</w:t>
      </w:r>
    </w:p>
    <w:p w:rsidR="00A028DC" w:rsidRDefault="00A028DC" w:rsidP="009D0A36">
      <w:pPr>
        <w:pStyle w:val="ItemList"/>
        <w:numPr>
          <w:ilvl w:val="0"/>
          <w:numId w:val="1"/>
        </w:numPr>
        <w:spacing w:before="240"/>
        <w:ind w:left="720" w:hanging="720"/>
      </w:pPr>
      <w:r>
        <w:t>Is the rate set by the Sabine River Authority a rate charged pursuant to a written contract?</w:t>
      </w:r>
    </w:p>
    <w:p w:rsidR="00A028DC" w:rsidRDefault="00A028DC" w:rsidP="009D0A36">
      <w:pPr>
        <w:pStyle w:val="ItemList"/>
        <w:numPr>
          <w:ilvl w:val="1"/>
          <w:numId w:val="3"/>
        </w:numPr>
        <w:spacing w:before="240"/>
      </w:pPr>
      <w:r>
        <w:t xml:space="preserve">If so, has Dallas met its burden of proof under P.U.C. </w:t>
      </w:r>
      <w:r w:rsidRPr="00630B6C">
        <w:rPr>
          <w:smallCaps/>
        </w:rPr>
        <w:t>Subst. R.</w:t>
      </w:r>
      <w:r>
        <w:t xml:space="preserve"> 24.136, 16 </w:t>
      </w:r>
      <w:r w:rsidR="00AE2336">
        <w:t xml:space="preserve">Tex. Admin. </w:t>
      </w:r>
      <w:r w:rsidRPr="00256F1D">
        <w:t>Code</w:t>
      </w:r>
      <w:r>
        <w:t xml:space="preserve"> </w:t>
      </w:r>
      <w:r w:rsidRPr="005863B1">
        <w:rPr>
          <w:szCs w:val="24"/>
        </w:rPr>
        <w:t>§</w:t>
      </w:r>
      <w:r>
        <w:rPr>
          <w:szCs w:val="24"/>
        </w:rPr>
        <w:t xml:space="preserve"> 24.136, </w:t>
      </w:r>
      <w:r>
        <w:t xml:space="preserve">by demonstrating that the </w:t>
      </w:r>
      <w:r w:rsidR="00AE2336">
        <w:t>rate set by the Sabine River Authority</w:t>
      </w:r>
      <w:r>
        <w:t xml:space="preserve"> adversely affects the public interest by violating at least one of the public interest criteria listed in P.U.C. </w:t>
      </w:r>
      <w:r w:rsidRPr="00F9007B">
        <w:rPr>
          <w:smallCaps/>
        </w:rPr>
        <w:t>Subst. R</w:t>
      </w:r>
      <w:r>
        <w:t xml:space="preserve">. 24.133(a), 16 </w:t>
      </w:r>
      <w:r w:rsidRPr="00256F1D">
        <w:t>Tex. Admin. Code</w:t>
      </w:r>
      <w:r>
        <w:t xml:space="preserve"> </w:t>
      </w:r>
      <w:r w:rsidRPr="005863B1">
        <w:rPr>
          <w:szCs w:val="24"/>
        </w:rPr>
        <w:t>§</w:t>
      </w:r>
      <w:r>
        <w:rPr>
          <w:szCs w:val="24"/>
        </w:rPr>
        <w:t xml:space="preserve"> 24.133(a)?</w:t>
      </w:r>
    </w:p>
    <w:p w:rsidR="009D0A36" w:rsidRPr="00A00128" w:rsidRDefault="009D0A36" w:rsidP="00AE2336">
      <w:pPr>
        <w:pStyle w:val="ItemList"/>
        <w:numPr>
          <w:ilvl w:val="2"/>
          <w:numId w:val="3"/>
        </w:numPr>
        <w:spacing w:before="240"/>
      </w:pPr>
      <w:r>
        <w:t xml:space="preserve">If </w:t>
      </w:r>
      <w:r w:rsidR="00AE2336">
        <w:t xml:space="preserve">the rate </w:t>
      </w:r>
      <w:r>
        <w:t xml:space="preserve">does not affect the public interest, what are the bases for determining that the </w:t>
      </w:r>
      <w:r w:rsidR="00C8703A">
        <w:t>rate</w:t>
      </w:r>
      <w:r>
        <w:t xml:space="preserve"> does not adversely affect the public interest, as required by P.U.C. </w:t>
      </w:r>
      <w:r w:rsidRPr="00F9007B">
        <w:rPr>
          <w:smallCaps/>
        </w:rPr>
        <w:t>Subst. R</w:t>
      </w:r>
      <w:r>
        <w:t xml:space="preserve">. 24.134(a), 16 </w:t>
      </w:r>
      <w:r w:rsidRPr="00256F1D">
        <w:t>Tex. Admin. Code</w:t>
      </w:r>
      <w:r>
        <w:t xml:space="preserve"> </w:t>
      </w:r>
      <w:r w:rsidRPr="005863B1">
        <w:rPr>
          <w:szCs w:val="24"/>
        </w:rPr>
        <w:t>§</w:t>
      </w:r>
      <w:r w:rsidR="00C8703A">
        <w:rPr>
          <w:szCs w:val="24"/>
        </w:rPr>
        <w:t> </w:t>
      </w:r>
      <w:r>
        <w:rPr>
          <w:szCs w:val="24"/>
        </w:rPr>
        <w:t>24.134(a)?</w:t>
      </w:r>
    </w:p>
    <w:p w:rsidR="009D0A36" w:rsidRDefault="009D0A36" w:rsidP="00AE2336">
      <w:pPr>
        <w:pStyle w:val="ItemList"/>
        <w:numPr>
          <w:ilvl w:val="2"/>
          <w:numId w:val="3"/>
        </w:numPr>
        <w:spacing w:before="240"/>
      </w:pPr>
      <w:r>
        <w:rPr>
          <w:szCs w:val="24"/>
        </w:rPr>
        <w:t xml:space="preserve">If the </w:t>
      </w:r>
      <w:r w:rsidR="00AE2336">
        <w:rPr>
          <w:szCs w:val="24"/>
        </w:rPr>
        <w:t>rate</w:t>
      </w:r>
      <w:r>
        <w:rPr>
          <w:szCs w:val="24"/>
        </w:rPr>
        <w:t xml:space="preserve"> </w:t>
      </w:r>
      <w:r w:rsidR="00AE2336">
        <w:rPr>
          <w:szCs w:val="24"/>
        </w:rPr>
        <w:t xml:space="preserve">does affect </w:t>
      </w:r>
      <w:r>
        <w:rPr>
          <w:szCs w:val="24"/>
        </w:rPr>
        <w:t xml:space="preserve">the public interest, what are the bases for determining that the </w:t>
      </w:r>
      <w:r w:rsidR="00C8703A">
        <w:rPr>
          <w:szCs w:val="24"/>
        </w:rPr>
        <w:t>rate</w:t>
      </w:r>
      <w:r>
        <w:rPr>
          <w:szCs w:val="24"/>
        </w:rPr>
        <w:t xml:space="preserve"> adversely affects the public interest, as required by </w:t>
      </w:r>
      <w:r>
        <w:t xml:space="preserve">P.U.C. </w:t>
      </w:r>
      <w:r w:rsidRPr="00F9007B">
        <w:rPr>
          <w:smallCaps/>
        </w:rPr>
        <w:t>Subst. R</w:t>
      </w:r>
      <w:r>
        <w:t xml:space="preserve">. 24.134(e), 16 </w:t>
      </w:r>
      <w:r w:rsidRPr="00256F1D">
        <w:t>Tex. Admin. Code</w:t>
      </w:r>
      <w:r>
        <w:t xml:space="preserve"> </w:t>
      </w:r>
      <w:r w:rsidRPr="005863B1">
        <w:rPr>
          <w:szCs w:val="24"/>
        </w:rPr>
        <w:t>§</w:t>
      </w:r>
      <w:r>
        <w:rPr>
          <w:szCs w:val="24"/>
        </w:rPr>
        <w:t xml:space="preserve"> 24.134(e)?</w:t>
      </w:r>
    </w:p>
    <w:p w:rsidR="009D0A36" w:rsidRDefault="009D0A36" w:rsidP="00AE2336">
      <w:pPr>
        <w:pStyle w:val="ItemList"/>
        <w:numPr>
          <w:ilvl w:val="1"/>
          <w:numId w:val="3"/>
        </w:numPr>
        <w:spacing w:before="240"/>
      </w:pPr>
      <w:r>
        <w:t xml:space="preserve">If </w:t>
      </w:r>
      <w:r w:rsidR="00AE2336">
        <w:t>the rate is not</w:t>
      </w:r>
      <w:r>
        <w:t xml:space="preserve"> charged pursuant to a written contract, ha</w:t>
      </w:r>
      <w:r w:rsidR="00AE2336">
        <w:t>s the Sabine River Authority met its</w:t>
      </w:r>
      <w:r>
        <w:t xml:space="preserve"> burden of proof under P.U.C. </w:t>
      </w:r>
      <w:r w:rsidRPr="00630B6C">
        <w:rPr>
          <w:smallCaps/>
        </w:rPr>
        <w:t>Subst. R.</w:t>
      </w:r>
      <w:r>
        <w:t xml:space="preserve"> 24.136, 16 </w:t>
      </w:r>
      <w:r w:rsidRPr="00256F1D">
        <w:t>Tex. Admin. Code</w:t>
      </w:r>
      <w:r>
        <w:t xml:space="preserve"> </w:t>
      </w:r>
      <w:r w:rsidRPr="005863B1">
        <w:rPr>
          <w:szCs w:val="24"/>
        </w:rPr>
        <w:t>§</w:t>
      </w:r>
      <w:r w:rsidR="00AE2336">
        <w:rPr>
          <w:szCs w:val="24"/>
        </w:rPr>
        <w:t> </w:t>
      </w:r>
      <w:r>
        <w:rPr>
          <w:szCs w:val="24"/>
        </w:rPr>
        <w:t>24.136,</w:t>
      </w:r>
      <w:r>
        <w:t xml:space="preserve"> by showing that </w:t>
      </w:r>
      <w:r w:rsidR="00151EE8">
        <w:t>its</w:t>
      </w:r>
      <w:r>
        <w:t xml:space="preserve"> cost of service supports imposition of the </w:t>
      </w:r>
      <w:r w:rsidR="00AE2336">
        <w:t xml:space="preserve">rate </w:t>
      </w:r>
      <w:r>
        <w:t xml:space="preserve">pursuant to P.U.C. </w:t>
      </w:r>
      <w:r w:rsidRPr="00630B6C">
        <w:rPr>
          <w:smallCaps/>
        </w:rPr>
        <w:t>Subst. R.</w:t>
      </w:r>
      <w:r>
        <w:t xml:space="preserve"> 24.131(c) and 24.135, 16 </w:t>
      </w:r>
      <w:r w:rsidRPr="00256F1D">
        <w:t>Tex. Admin. Code</w:t>
      </w:r>
      <w:r w:rsidR="00AE2336">
        <w:t xml:space="preserve"> </w:t>
      </w:r>
      <w:r w:rsidRPr="005863B1">
        <w:rPr>
          <w:szCs w:val="24"/>
        </w:rPr>
        <w:t>§§</w:t>
      </w:r>
      <w:r w:rsidR="00AE2336">
        <w:rPr>
          <w:szCs w:val="24"/>
        </w:rPr>
        <w:t> </w:t>
      </w:r>
      <w:r>
        <w:rPr>
          <w:szCs w:val="24"/>
        </w:rPr>
        <w:t>24.131(c) and 24.135</w:t>
      </w:r>
      <w:r>
        <w:t xml:space="preserve">? </w:t>
      </w:r>
    </w:p>
    <w:p w:rsidR="009D0A36" w:rsidRDefault="009D0A36" w:rsidP="009D0A36">
      <w:pPr>
        <w:pStyle w:val="ItemList"/>
        <w:numPr>
          <w:ilvl w:val="0"/>
          <w:numId w:val="1"/>
        </w:numPr>
        <w:spacing w:before="240"/>
        <w:ind w:left="720" w:hanging="720"/>
      </w:pPr>
      <w:r>
        <w:t xml:space="preserve">Should interim rates be established pursuant to </w:t>
      </w:r>
      <w:r>
        <w:rPr>
          <w:smallCaps/>
        </w:rPr>
        <w:t>TWC</w:t>
      </w:r>
      <w:r>
        <w:rPr>
          <w:szCs w:val="24"/>
        </w:rPr>
        <w:t xml:space="preserve"> </w:t>
      </w:r>
      <w:r w:rsidRPr="005863B1">
        <w:rPr>
          <w:szCs w:val="24"/>
        </w:rPr>
        <w:t xml:space="preserve">§ </w:t>
      </w:r>
      <w:r w:rsidR="00265E34">
        <w:t xml:space="preserve">13.043(h)? </w:t>
      </w:r>
      <w:r>
        <w:t>If so, what is the appropriate interim rate?</w:t>
      </w:r>
    </w:p>
    <w:p w:rsidR="009D0A36" w:rsidRPr="00A85DC0" w:rsidRDefault="009D0A36" w:rsidP="009D0A36">
      <w:r w:rsidRPr="003C35B5">
        <w:tab/>
        <w:t xml:space="preserve">This list of issues is not intended to be exhaustive.  The parties and the ALJ are free to raise and address any issues relevant in this docket that they deem necessary, subject to any </w:t>
      </w:r>
      <w:r w:rsidRPr="003C35B5">
        <w:lastRenderedPageBreak/>
        <w:t xml:space="preserve">limitations </w:t>
      </w:r>
      <w:r>
        <w:t xml:space="preserve">imposed by the ALJ </w:t>
      </w:r>
      <w:r w:rsidRPr="003C35B5">
        <w:t>or by the Commission in future orders issued in this docket.  The Commission reserves the right to identify and provide to the ALJ in the future any additional issues or areas that must be addressed, as permitted under</w:t>
      </w:r>
      <w:r w:rsidRPr="003C35B5">
        <w:rPr>
          <w:smallCaps/>
        </w:rPr>
        <w:t xml:space="preserve"> Tex. Gov’t Code Ann.</w:t>
      </w:r>
      <w:r w:rsidRPr="003C35B5">
        <w:t xml:space="preserve"> § 2003.049(e).</w:t>
      </w:r>
    </w:p>
    <w:p w:rsidR="009D0A36" w:rsidRDefault="009D0A36" w:rsidP="009D0A36">
      <w:pPr>
        <w:spacing w:before="0"/>
        <w:jc w:val="center"/>
        <w:rPr>
          <w:b/>
        </w:rPr>
      </w:pPr>
    </w:p>
    <w:p w:rsidR="009D0A36" w:rsidRDefault="009D0A36" w:rsidP="009D0A36">
      <w:pPr>
        <w:spacing w:before="0"/>
        <w:jc w:val="center"/>
      </w:pPr>
      <w:r>
        <w:rPr>
          <w:b/>
        </w:rPr>
        <w:t>II</w:t>
      </w:r>
      <w:proofErr w:type="gramStart"/>
      <w:r w:rsidRPr="003C35B5">
        <w:rPr>
          <w:b/>
        </w:rPr>
        <w:t>.  Effect</w:t>
      </w:r>
      <w:proofErr w:type="gramEnd"/>
      <w:r w:rsidRPr="003C35B5">
        <w:rPr>
          <w:b/>
        </w:rPr>
        <w:t xml:space="preserve"> of Preliminary Order</w:t>
      </w:r>
    </w:p>
    <w:p w:rsidR="009D0A36" w:rsidRPr="003C35B5" w:rsidRDefault="009D0A36" w:rsidP="009D0A36">
      <w:pPr>
        <w:ind w:firstLine="720"/>
      </w:pPr>
      <w:r w:rsidRPr="003C35B5">
        <w:t>This Order is preliminary in nature and is entered without prejudice to any party expressing views contrary to this Order before the SOAH ALJ at hearing.  The SOAH ALJ, upon his or her own motion or upon the motion of any party, may deviate from this Order when circumstances dictate that it is reasonable to do so.  Any ruling by the SOAH ALJ that deviates from this Order may be appealed to the Commission.  The Commission will not address whether this Order should be modified except upon its own motion or the appeal of a SOAH ALJ’s order.  Furthermore, this Order is not subject to motions for rehearing or reconsideration.</w:t>
      </w:r>
    </w:p>
    <w:p w:rsidR="009D0A36" w:rsidRDefault="009D0A36" w:rsidP="009D0A36">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F266F9" w:rsidRDefault="00F266F9" w:rsidP="009D0A36">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9D0A36" w:rsidRDefault="009D0A36" w:rsidP="009D0A36">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rPr>
          <w:b/>
        </w:rPr>
      </w:pPr>
    </w:p>
    <w:p w:rsidR="009D0A36" w:rsidRPr="003C35B5" w:rsidRDefault="009D0A36" w:rsidP="009D0A36">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r w:rsidRPr="003C35B5">
        <w:rPr>
          <w:b/>
        </w:rPr>
        <w:t>SIGNED AT AUSTIN, TEXAS the ______ day of</w:t>
      </w:r>
      <w:r>
        <w:rPr>
          <w:b/>
        </w:rPr>
        <w:t xml:space="preserve"> </w:t>
      </w:r>
      <w:r w:rsidR="00791795">
        <w:rPr>
          <w:b/>
        </w:rPr>
        <w:t>December</w:t>
      </w:r>
      <w:r>
        <w:rPr>
          <w:b/>
        </w:rPr>
        <w:t xml:space="preserve"> 2014.</w:t>
      </w:r>
    </w:p>
    <w:p w:rsidR="009D0A36" w:rsidRPr="003C35B5" w:rsidRDefault="009D0A36" w:rsidP="009D0A36">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9D0A36" w:rsidRPr="003C35B5" w:rsidRDefault="009D0A36" w:rsidP="009D0A36">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9D0A36" w:rsidRPr="003C35B5" w:rsidRDefault="009D0A36" w:rsidP="009D0A36">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PUBLIC UTILITY COMMISSION OF TEXAS</w:t>
      </w:r>
    </w:p>
    <w:p w:rsidR="009D0A36" w:rsidRPr="003C35B5" w:rsidRDefault="009D0A36" w:rsidP="009D0A36">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9D0A36" w:rsidRDefault="009D0A36" w:rsidP="009D0A36">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9D0A36" w:rsidRPr="003C35B5" w:rsidRDefault="009D0A36" w:rsidP="009D0A36">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9D0A36" w:rsidRPr="003C35B5" w:rsidRDefault="009D0A36" w:rsidP="009D0A36">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t>_________________________________________</w:t>
      </w:r>
      <w:r>
        <w:t>_____</w:t>
      </w:r>
    </w:p>
    <w:p w:rsidR="009D0A36" w:rsidRPr="003C35B5" w:rsidRDefault="009D0A36" w:rsidP="009D0A36">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DONNA L. NELSON</w:t>
      </w:r>
      <w:r w:rsidRPr="003C35B5">
        <w:rPr>
          <w:b/>
        </w:rPr>
        <w:t xml:space="preserve">, CHAIRMAN </w:t>
      </w:r>
    </w:p>
    <w:p w:rsidR="009D0A36" w:rsidRDefault="009D0A36" w:rsidP="009D0A36">
      <w:pPr>
        <w:spacing w:before="0" w:line="240" w:lineRule="auto"/>
        <w:ind w:firstLine="3780"/>
        <w:rPr>
          <w:b/>
        </w:rPr>
      </w:pPr>
    </w:p>
    <w:p w:rsidR="009D0A36" w:rsidRPr="003C35B5" w:rsidRDefault="009D0A36" w:rsidP="009D0A36">
      <w:pPr>
        <w:spacing w:before="0" w:line="240" w:lineRule="auto"/>
        <w:ind w:firstLine="3780"/>
        <w:rPr>
          <w:b/>
        </w:rPr>
      </w:pPr>
    </w:p>
    <w:p w:rsidR="009D0A36" w:rsidRPr="003C35B5" w:rsidRDefault="009D0A36" w:rsidP="009D0A36">
      <w:pPr>
        <w:spacing w:before="0" w:line="240" w:lineRule="auto"/>
        <w:ind w:firstLine="3780"/>
        <w:rPr>
          <w:b/>
        </w:rPr>
      </w:pPr>
    </w:p>
    <w:p w:rsidR="009D0A36" w:rsidRPr="003C35B5" w:rsidRDefault="009D0A36" w:rsidP="009D0A36">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Pr>
          <w:b/>
        </w:rPr>
        <w:t>______</w:t>
      </w:r>
    </w:p>
    <w:p w:rsidR="009D0A36" w:rsidRPr="003C35B5" w:rsidRDefault="009D0A36" w:rsidP="009D0A36">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KENNETH W. ANDERSON, JR.</w:t>
      </w:r>
      <w:r w:rsidRPr="003C35B5">
        <w:rPr>
          <w:b/>
        </w:rPr>
        <w:t xml:space="preserve">, COMMISSIONER </w:t>
      </w:r>
    </w:p>
    <w:p w:rsidR="009D0A36" w:rsidRDefault="009D0A36" w:rsidP="009D0A36">
      <w:pPr>
        <w:spacing w:before="0" w:line="240" w:lineRule="auto"/>
        <w:ind w:firstLine="3780"/>
        <w:rPr>
          <w:b/>
        </w:rPr>
      </w:pPr>
    </w:p>
    <w:p w:rsidR="009D0A36" w:rsidRPr="003C35B5" w:rsidRDefault="009D0A36" w:rsidP="009D0A36">
      <w:pPr>
        <w:spacing w:before="0" w:line="240" w:lineRule="auto"/>
        <w:ind w:firstLine="3780"/>
        <w:rPr>
          <w:b/>
        </w:rPr>
      </w:pPr>
    </w:p>
    <w:p w:rsidR="009D0A36" w:rsidRPr="003C35B5" w:rsidRDefault="009D0A36" w:rsidP="009D0A36">
      <w:pPr>
        <w:spacing w:before="0" w:line="240" w:lineRule="auto"/>
        <w:ind w:firstLine="3780"/>
        <w:rPr>
          <w:b/>
        </w:rPr>
      </w:pPr>
    </w:p>
    <w:p w:rsidR="009D0A36" w:rsidRPr="003C35B5" w:rsidRDefault="009D0A36" w:rsidP="009D0A36">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Pr>
          <w:b/>
        </w:rPr>
        <w:t>______</w:t>
      </w:r>
    </w:p>
    <w:p w:rsidR="009D0A36" w:rsidRPr="003C35B5" w:rsidRDefault="009D0A36" w:rsidP="009D0A36">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BRANDY MARTY</w:t>
      </w:r>
      <w:r w:rsidR="00791795">
        <w:rPr>
          <w:b/>
        </w:rPr>
        <w:t xml:space="preserve"> MARQUEZ</w:t>
      </w:r>
      <w:r w:rsidRPr="003C35B5">
        <w:rPr>
          <w:b/>
        </w:rPr>
        <w:t xml:space="preserve">, COMMISSIONER </w:t>
      </w:r>
    </w:p>
    <w:p w:rsidR="00F266F9" w:rsidRDefault="00F266F9" w:rsidP="006A06BD">
      <w:pPr>
        <w:rPr>
          <w:sz w:val="16"/>
        </w:rPr>
      </w:pPr>
    </w:p>
    <w:p w:rsidR="00F266F9" w:rsidRDefault="00F266F9" w:rsidP="006A06BD">
      <w:pPr>
        <w:rPr>
          <w:sz w:val="16"/>
        </w:rPr>
      </w:pPr>
    </w:p>
    <w:bookmarkStart w:id="0" w:name="_GoBack"/>
    <w:bookmarkEnd w:id="0"/>
    <w:p w:rsidR="002F5799" w:rsidRDefault="006A06BD" w:rsidP="006A06BD">
      <w:r w:rsidRPr="003C35B5">
        <w:rPr>
          <w:sz w:val="16"/>
        </w:rPr>
        <w:fldChar w:fldCharType="begin"/>
      </w:r>
      <w:r w:rsidRPr="003C35B5">
        <w:rPr>
          <w:sz w:val="16"/>
        </w:rPr>
        <w:instrText xml:space="preserve"> FILENAME \* Lower\p \* MERGEFORMAT </w:instrText>
      </w:r>
      <w:r w:rsidRPr="003C35B5">
        <w:rPr>
          <w:sz w:val="16"/>
        </w:rPr>
        <w:fldChar w:fldCharType="separate"/>
      </w:r>
      <w:r>
        <w:rPr>
          <w:noProof/>
          <w:sz w:val="16"/>
        </w:rPr>
        <w:t>q:\cadm\orders\prelim\43000\43674dpo.docx</w:t>
      </w:r>
      <w:r w:rsidRPr="003C35B5">
        <w:rPr>
          <w:sz w:val="16"/>
        </w:rPr>
        <w:fldChar w:fldCharType="end"/>
      </w:r>
    </w:p>
    <w:sectPr w:rsidR="002F5799">
      <w:headerReference w:type="default" r:id="rId9"/>
      <w:footerReference w:type="even" r:id="rId10"/>
      <w:footerReference w:type="default" r:id="rId11"/>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0A36" w:rsidRDefault="009D0A36" w:rsidP="009D0A36">
      <w:pPr>
        <w:spacing w:before="0" w:line="240" w:lineRule="auto"/>
      </w:pPr>
      <w:r>
        <w:separator/>
      </w:r>
    </w:p>
  </w:endnote>
  <w:endnote w:type="continuationSeparator" w:id="0">
    <w:p w:rsidR="009D0A36" w:rsidRDefault="009D0A36" w:rsidP="009D0A36">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3A0" w:rsidRDefault="00F266F9" w:rsidP="00995701">
    <w:pPr>
      <w:pStyle w:val="Footer"/>
      <w:numPr>
        <w:ilvl w:val="0"/>
        <w:numId w:val="2"/>
      </w:num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3A0" w:rsidRDefault="00F266F9" w:rsidP="007F3C40">
    <w:pPr>
      <w:pStyle w:val="Footer"/>
      <w:ind w:lef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0A36" w:rsidRDefault="009D0A36" w:rsidP="009D0A36">
      <w:pPr>
        <w:spacing w:before="0" w:line="240" w:lineRule="auto"/>
      </w:pPr>
      <w:r>
        <w:separator/>
      </w:r>
    </w:p>
  </w:footnote>
  <w:footnote w:type="continuationSeparator" w:id="0">
    <w:p w:rsidR="009D0A36" w:rsidRDefault="009D0A36" w:rsidP="009D0A36">
      <w:pPr>
        <w:spacing w:before="0" w:line="240" w:lineRule="auto"/>
      </w:pPr>
      <w:r>
        <w:continuationSeparator/>
      </w:r>
    </w:p>
  </w:footnote>
  <w:footnote w:id="1">
    <w:p w:rsidR="00982680" w:rsidRDefault="00982680">
      <w:pPr>
        <w:pStyle w:val="FootnoteText"/>
      </w:pPr>
      <w:r>
        <w:rPr>
          <w:rStyle w:val="FootnoteReference"/>
        </w:rPr>
        <w:footnoteRef/>
      </w:r>
      <w:r>
        <w:t xml:space="preserve"> </w:t>
      </w:r>
      <w:proofErr w:type="gramStart"/>
      <w:r w:rsidR="005A2599">
        <w:t xml:space="preserve">Original Petition for Review and Request for Interim Rates at 1 (Oct. 30, 2014); </w:t>
      </w:r>
      <w:r>
        <w:t xml:space="preserve">Sabine River Authority’s Response to City of Dallas’s Original Petition and Request for Interim Rates at 5 </w:t>
      </w:r>
      <w:r w:rsidR="005A2599">
        <w:t>(Dec. 2, 2014).</w:t>
      </w:r>
      <w:proofErr w:type="gramEnd"/>
    </w:p>
  </w:footnote>
  <w:footnote w:id="2">
    <w:p w:rsidR="005A2599" w:rsidRDefault="005A2599">
      <w:pPr>
        <w:pStyle w:val="FootnoteText"/>
      </w:pPr>
      <w:r>
        <w:rPr>
          <w:rStyle w:val="FootnoteReference"/>
        </w:rPr>
        <w:footnoteRef/>
      </w:r>
      <w:r>
        <w:t xml:space="preserve"> </w:t>
      </w:r>
      <w:proofErr w:type="gramStart"/>
      <w:r>
        <w:t xml:space="preserve">Petition at </w:t>
      </w:r>
      <w:r w:rsidR="00D4037E">
        <w:t>5-6</w:t>
      </w:r>
      <w:r>
        <w:t>; Response at 6.</w:t>
      </w:r>
      <w:proofErr w:type="gramEnd"/>
    </w:p>
  </w:footnote>
  <w:footnote w:id="3">
    <w:p w:rsidR="00253ECD" w:rsidRDefault="00253ECD">
      <w:pPr>
        <w:pStyle w:val="FootnoteText"/>
      </w:pPr>
      <w:r>
        <w:rPr>
          <w:rStyle w:val="FootnoteReference"/>
        </w:rPr>
        <w:footnoteRef/>
      </w:r>
      <w:r>
        <w:t xml:space="preserve"> </w:t>
      </w:r>
      <w:proofErr w:type="gramStart"/>
      <w:r>
        <w:t>Petition at 2; Response at 7.</w:t>
      </w:r>
      <w:proofErr w:type="gramEnd"/>
    </w:p>
  </w:footnote>
  <w:footnote w:id="4">
    <w:p w:rsidR="00770587" w:rsidRDefault="00770587">
      <w:pPr>
        <w:pStyle w:val="FootnoteText"/>
      </w:pPr>
      <w:r>
        <w:rPr>
          <w:rStyle w:val="FootnoteReference"/>
        </w:rPr>
        <w:footnoteRef/>
      </w:r>
      <w:r>
        <w:t xml:space="preserve"> </w:t>
      </w:r>
      <w:r w:rsidR="00D4037E">
        <w:t xml:space="preserve">Petition at 7; </w:t>
      </w:r>
      <w:r>
        <w:t>Response at 7</w:t>
      </w:r>
      <w:r w:rsidR="00D4037E">
        <w:t>-8</w:t>
      </w:r>
      <w:r>
        <w:t>.</w:t>
      </w:r>
    </w:p>
  </w:footnote>
  <w:footnote w:id="5">
    <w:p w:rsidR="004F7B79" w:rsidRDefault="004F7B79">
      <w:pPr>
        <w:pStyle w:val="FootnoteText"/>
      </w:pPr>
      <w:r>
        <w:rPr>
          <w:rStyle w:val="FootnoteReference"/>
        </w:rPr>
        <w:footnoteRef/>
      </w:r>
      <w:r>
        <w:t xml:space="preserve"> Petition at 7-8.</w:t>
      </w:r>
    </w:p>
  </w:footnote>
  <w:footnote w:id="6">
    <w:p w:rsidR="004F7B79" w:rsidRDefault="004F7B79">
      <w:pPr>
        <w:pStyle w:val="FootnoteText"/>
      </w:pPr>
      <w:r>
        <w:rPr>
          <w:rStyle w:val="FootnoteReference"/>
        </w:rPr>
        <w:footnoteRef/>
      </w:r>
      <w:r>
        <w:t xml:space="preserve"> </w:t>
      </w:r>
      <w:proofErr w:type="gramStart"/>
      <w:r w:rsidR="00F21235">
        <w:t>Petition at 9.</w:t>
      </w:r>
      <w:proofErr w:type="gramEnd"/>
    </w:p>
  </w:footnote>
  <w:footnote w:id="7">
    <w:p w:rsidR="005D77F8" w:rsidRDefault="005D77F8">
      <w:pPr>
        <w:pStyle w:val="FootnoteText"/>
      </w:pPr>
      <w:r>
        <w:rPr>
          <w:rStyle w:val="FootnoteReference"/>
        </w:rPr>
        <w:footnoteRef/>
      </w:r>
      <w:r>
        <w:t xml:space="preserve"> </w:t>
      </w:r>
      <w:proofErr w:type="gramStart"/>
      <w:r>
        <w:t>Response at 7.</w:t>
      </w:r>
      <w:proofErr w:type="gramEnd"/>
    </w:p>
  </w:footnote>
  <w:footnote w:id="8">
    <w:p w:rsidR="0002750B" w:rsidRDefault="0002750B">
      <w:pPr>
        <w:pStyle w:val="FootnoteText"/>
      </w:pPr>
      <w:r>
        <w:rPr>
          <w:rStyle w:val="FootnoteReference"/>
        </w:rPr>
        <w:footnoteRef/>
      </w:r>
      <w:r>
        <w:t xml:space="preserve"> </w:t>
      </w:r>
      <w:proofErr w:type="gramStart"/>
      <w:r>
        <w:t>Response at 8.</w:t>
      </w:r>
      <w:proofErr w:type="gramEnd"/>
    </w:p>
  </w:footnote>
  <w:footnote w:id="9">
    <w:p w:rsidR="009D0A36" w:rsidRPr="002133F3" w:rsidRDefault="009D0A36" w:rsidP="009D0A36">
      <w:pPr>
        <w:pStyle w:val="FootnoteText"/>
        <w:rPr>
          <w:lang w:val="pt-BR"/>
        </w:rPr>
      </w:pPr>
      <w:r>
        <w:rPr>
          <w:rStyle w:val="FootnoteReference"/>
        </w:rPr>
        <w:footnoteRef/>
      </w:r>
      <w:r w:rsidRPr="002133F3">
        <w:rPr>
          <w:lang w:val="pt-BR"/>
        </w:rPr>
        <w:t xml:space="preserve"> </w:t>
      </w:r>
      <w:r w:rsidR="006A06BD" w:rsidRPr="001F3A3C">
        <w:rPr>
          <w:lang w:val="pt-BR"/>
        </w:rPr>
        <w:t>Tex. Gov’t Code Ann</w:t>
      </w:r>
      <w:r w:rsidR="006A06BD" w:rsidRPr="002133F3">
        <w:rPr>
          <w:smallCaps/>
          <w:lang w:val="pt-BR"/>
        </w:rPr>
        <w:t>.</w:t>
      </w:r>
      <w:r w:rsidR="006A06BD">
        <w:rPr>
          <w:lang w:val="pt-BR"/>
        </w:rPr>
        <w:t xml:space="preserve"> § 2003.049(e) (West 2008 &amp; Supp. 2014</w:t>
      </w:r>
      <w:r w:rsidR="006A06BD" w:rsidRPr="002133F3">
        <w:rPr>
          <w:lang w:val="pt-BR"/>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3A0" w:rsidRPr="00D07FE4" w:rsidRDefault="00E63AAC">
    <w:pPr>
      <w:pStyle w:val="Header"/>
      <w:spacing w:before="0" w:line="240" w:lineRule="auto"/>
      <w:rPr>
        <w:rStyle w:val="PageNumber"/>
        <w:sz w:val="20"/>
      </w:rPr>
    </w:pPr>
    <w:r>
      <w:rPr>
        <w:rStyle w:val="PageNumber"/>
        <w:sz w:val="20"/>
      </w:rPr>
      <w:t xml:space="preserve">SOAH Docket No. </w:t>
    </w:r>
    <w:r w:rsidR="00791795" w:rsidRPr="00791795">
      <w:rPr>
        <w:sz w:val="20"/>
      </w:rPr>
      <w:t>473-15-1149.WS</w:t>
    </w:r>
    <w:r w:rsidRPr="00D07FE4">
      <w:rPr>
        <w:sz w:val="20"/>
      </w:rPr>
      <w:tab/>
    </w:r>
    <w:r>
      <w:rPr>
        <w:sz w:val="20"/>
      </w:rPr>
      <w:t xml:space="preserve">Draft </w:t>
    </w:r>
    <w:r w:rsidRPr="00D07FE4">
      <w:rPr>
        <w:sz w:val="20"/>
      </w:rPr>
      <w:t>Preliminary Order</w:t>
    </w:r>
    <w:r w:rsidRPr="00D07FE4">
      <w:rPr>
        <w:sz w:val="20"/>
      </w:rPr>
      <w:tab/>
      <w:t xml:space="preserve">Page </w:t>
    </w:r>
    <w:r w:rsidRPr="00D07FE4">
      <w:rPr>
        <w:rStyle w:val="PageNumber"/>
        <w:sz w:val="20"/>
      </w:rPr>
      <w:fldChar w:fldCharType="begin"/>
    </w:r>
    <w:r w:rsidRPr="00D07FE4">
      <w:rPr>
        <w:rStyle w:val="PageNumber"/>
        <w:sz w:val="20"/>
      </w:rPr>
      <w:instrText xml:space="preserve"> PAGE </w:instrText>
    </w:r>
    <w:r w:rsidRPr="00D07FE4">
      <w:rPr>
        <w:rStyle w:val="PageNumber"/>
        <w:sz w:val="20"/>
      </w:rPr>
      <w:fldChar w:fldCharType="separate"/>
    </w:r>
    <w:r w:rsidR="00F266F9">
      <w:rPr>
        <w:rStyle w:val="PageNumber"/>
        <w:noProof/>
        <w:sz w:val="20"/>
      </w:rPr>
      <w:t>2</w:t>
    </w:r>
    <w:r w:rsidRPr="00D07FE4">
      <w:rPr>
        <w:rStyle w:val="PageNumber"/>
        <w:sz w:val="20"/>
      </w:rPr>
      <w:fldChar w:fldCharType="end"/>
    </w:r>
    <w:r w:rsidRPr="00D07FE4">
      <w:rPr>
        <w:rStyle w:val="PageNumber"/>
        <w:sz w:val="20"/>
      </w:rPr>
      <w:t xml:space="preserve"> of </w:t>
    </w:r>
    <w:r w:rsidRPr="00D07FE4">
      <w:rPr>
        <w:rStyle w:val="PageNumber"/>
        <w:sz w:val="20"/>
      </w:rPr>
      <w:fldChar w:fldCharType="begin"/>
    </w:r>
    <w:r w:rsidRPr="00D07FE4">
      <w:rPr>
        <w:rStyle w:val="PageNumber"/>
        <w:sz w:val="20"/>
      </w:rPr>
      <w:instrText xml:space="preserve"> NUMPAGES </w:instrText>
    </w:r>
    <w:r w:rsidRPr="00D07FE4">
      <w:rPr>
        <w:rStyle w:val="PageNumber"/>
        <w:sz w:val="20"/>
      </w:rPr>
      <w:fldChar w:fldCharType="separate"/>
    </w:r>
    <w:r w:rsidR="00F266F9">
      <w:rPr>
        <w:rStyle w:val="PageNumber"/>
        <w:noProof/>
        <w:sz w:val="20"/>
      </w:rPr>
      <w:t>4</w:t>
    </w:r>
    <w:r w:rsidRPr="00D07FE4">
      <w:rPr>
        <w:rStyle w:val="PageNumber"/>
        <w:sz w:val="20"/>
      </w:rPr>
      <w:fldChar w:fldCharType="end"/>
    </w:r>
  </w:p>
  <w:p w:rsidR="003243A0" w:rsidRDefault="00E63AAC">
    <w:pPr>
      <w:pStyle w:val="Header"/>
      <w:spacing w:before="0" w:line="240" w:lineRule="auto"/>
      <w:rPr>
        <w:rStyle w:val="PageNumber"/>
      </w:rPr>
    </w:pPr>
    <w:r w:rsidRPr="00D07FE4">
      <w:rPr>
        <w:sz w:val="20"/>
      </w:rPr>
      <w:t xml:space="preserve">Docket No. </w:t>
    </w:r>
    <w:r>
      <w:rPr>
        <w:sz w:val="20"/>
      </w:rPr>
      <w:t>43</w:t>
    </w:r>
    <w:r w:rsidR="00791795">
      <w:rPr>
        <w:sz w:val="20"/>
      </w:rPr>
      <w:t>674</w:t>
    </w:r>
  </w:p>
  <w:p w:rsidR="003243A0" w:rsidRDefault="00F266F9">
    <w:pPr>
      <w:pStyle w:val="Header"/>
      <w:spacing w:before="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22865"/>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
    <w:nsid w:val="286A1399"/>
    <w:multiLevelType w:val="hybridMultilevel"/>
    <w:tmpl w:val="F9666746"/>
    <w:lvl w:ilvl="0" w:tplc="7C4E6086">
      <w:start w:val="4"/>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7">
      <w:start w:val="1"/>
      <w:numFmt w:val="lowerLetter"/>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EC5442D"/>
    <w:multiLevelType w:val="multilevel"/>
    <w:tmpl w:val="FB6C0B34"/>
    <w:lvl w:ilvl="0">
      <w:start w:val="1"/>
      <w:numFmt w:val="decimal"/>
      <w:lvlText w:val="%1."/>
      <w:legacy w:legacy="1" w:legacySpace="0" w:legacyIndent="360"/>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0A36"/>
    <w:rsid w:val="00002A31"/>
    <w:rsid w:val="000151DF"/>
    <w:rsid w:val="0002750B"/>
    <w:rsid w:val="00033E5C"/>
    <w:rsid w:val="0004156C"/>
    <w:rsid w:val="00071D73"/>
    <w:rsid w:val="0009059B"/>
    <w:rsid w:val="000A4AE3"/>
    <w:rsid w:val="000C73B0"/>
    <w:rsid w:val="000E1FC0"/>
    <w:rsid w:val="000F422D"/>
    <w:rsid w:val="00115397"/>
    <w:rsid w:val="00151EE8"/>
    <w:rsid w:val="00152A3A"/>
    <w:rsid w:val="00154FA8"/>
    <w:rsid w:val="00193AB3"/>
    <w:rsid w:val="00195BD8"/>
    <w:rsid w:val="001E3FBF"/>
    <w:rsid w:val="001F4601"/>
    <w:rsid w:val="002512E7"/>
    <w:rsid w:val="00253ECD"/>
    <w:rsid w:val="00265E34"/>
    <w:rsid w:val="00277F18"/>
    <w:rsid w:val="002A34DD"/>
    <w:rsid w:val="002A72D2"/>
    <w:rsid w:val="002C31D9"/>
    <w:rsid w:val="002E0D16"/>
    <w:rsid w:val="002F11FD"/>
    <w:rsid w:val="002F5799"/>
    <w:rsid w:val="002F7BCD"/>
    <w:rsid w:val="003575CB"/>
    <w:rsid w:val="003D22E3"/>
    <w:rsid w:val="003E2585"/>
    <w:rsid w:val="003F38A2"/>
    <w:rsid w:val="00416394"/>
    <w:rsid w:val="0045747A"/>
    <w:rsid w:val="00482E18"/>
    <w:rsid w:val="004A7EFF"/>
    <w:rsid w:val="004B0994"/>
    <w:rsid w:val="004C1C72"/>
    <w:rsid w:val="004D3A15"/>
    <w:rsid w:val="004F57BC"/>
    <w:rsid w:val="004F7B79"/>
    <w:rsid w:val="0051152A"/>
    <w:rsid w:val="00522211"/>
    <w:rsid w:val="005668F0"/>
    <w:rsid w:val="005836EE"/>
    <w:rsid w:val="00592CC2"/>
    <w:rsid w:val="005A2599"/>
    <w:rsid w:val="005C7AF5"/>
    <w:rsid w:val="005D4BBF"/>
    <w:rsid w:val="005D77F8"/>
    <w:rsid w:val="006028F4"/>
    <w:rsid w:val="00602E81"/>
    <w:rsid w:val="0066335E"/>
    <w:rsid w:val="006863E3"/>
    <w:rsid w:val="006960BA"/>
    <w:rsid w:val="006A06BD"/>
    <w:rsid w:val="00721DD2"/>
    <w:rsid w:val="007503C1"/>
    <w:rsid w:val="007646C6"/>
    <w:rsid w:val="00770587"/>
    <w:rsid w:val="0077619D"/>
    <w:rsid w:val="00791795"/>
    <w:rsid w:val="007A6872"/>
    <w:rsid w:val="007C265F"/>
    <w:rsid w:val="007E2847"/>
    <w:rsid w:val="007F705D"/>
    <w:rsid w:val="00852B60"/>
    <w:rsid w:val="00897901"/>
    <w:rsid w:val="009073E4"/>
    <w:rsid w:val="00912D00"/>
    <w:rsid w:val="009341DD"/>
    <w:rsid w:val="00962A49"/>
    <w:rsid w:val="00982680"/>
    <w:rsid w:val="0098352B"/>
    <w:rsid w:val="00984EED"/>
    <w:rsid w:val="00987ACC"/>
    <w:rsid w:val="009978F6"/>
    <w:rsid w:val="009D0A36"/>
    <w:rsid w:val="00A028DC"/>
    <w:rsid w:val="00A5142D"/>
    <w:rsid w:val="00A65945"/>
    <w:rsid w:val="00A84019"/>
    <w:rsid w:val="00A8514B"/>
    <w:rsid w:val="00A9307C"/>
    <w:rsid w:val="00AD0994"/>
    <w:rsid w:val="00AD5EC2"/>
    <w:rsid w:val="00AE2336"/>
    <w:rsid w:val="00AF2391"/>
    <w:rsid w:val="00B52CCC"/>
    <w:rsid w:val="00B569FA"/>
    <w:rsid w:val="00C150DA"/>
    <w:rsid w:val="00C36132"/>
    <w:rsid w:val="00C8703A"/>
    <w:rsid w:val="00C926A6"/>
    <w:rsid w:val="00CA3D96"/>
    <w:rsid w:val="00CC2DB5"/>
    <w:rsid w:val="00CC5338"/>
    <w:rsid w:val="00CD2E1F"/>
    <w:rsid w:val="00CD6370"/>
    <w:rsid w:val="00CE0D44"/>
    <w:rsid w:val="00CE1F37"/>
    <w:rsid w:val="00D07C07"/>
    <w:rsid w:val="00D112E0"/>
    <w:rsid w:val="00D22416"/>
    <w:rsid w:val="00D4037E"/>
    <w:rsid w:val="00D41A40"/>
    <w:rsid w:val="00D5268C"/>
    <w:rsid w:val="00D61E30"/>
    <w:rsid w:val="00D81BEB"/>
    <w:rsid w:val="00D823A5"/>
    <w:rsid w:val="00DA7388"/>
    <w:rsid w:val="00E26D4C"/>
    <w:rsid w:val="00E3465B"/>
    <w:rsid w:val="00E47A84"/>
    <w:rsid w:val="00E63AAC"/>
    <w:rsid w:val="00E97B13"/>
    <w:rsid w:val="00EC1BB8"/>
    <w:rsid w:val="00EC1CA8"/>
    <w:rsid w:val="00EC3107"/>
    <w:rsid w:val="00EE5076"/>
    <w:rsid w:val="00F02842"/>
    <w:rsid w:val="00F13029"/>
    <w:rsid w:val="00F149B5"/>
    <w:rsid w:val="00F21235"/>
    <w:rsid w:val="00F266F9"/>
    <w:rsid w:val="00F643F6"/>
    <w:rsid w:val="00F72120"/>
    <w:rsid w:val="00F93225"/>
    <w:rsid w:val="00FA7342"/>
    <w:rsid w:val="00FC13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0A36"/>
    <w:pPr>
      <w:spacing w:before="240" w:after="0" w:line="36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9D0A36"/>
    <w:rPr>
      <w:position w:val="6"/>
      <w:sz w:val="17"/>
    </w:rPr>
  </w:style>
  <w:style w:type="paragraph" w:styleId="FootnoteText">
    <w:name w:val="footnote text"/>
    <w:basedOn w:val="Normal"/>
    <w:link w:val="FootnoteTextChar"/>
    <w:semiHidden/>
    <w:rsid w:val="009D0A36"/>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character" w:customStyle="1" w:styleId="FootnoteTextChar">
    <w:name w:val="Footnote Text Char"/>
    <w:basedOn w:val="DefaultParagraphFont"/>
    <w:link w:val="FootnoteText"/>
    <w:semiHidden/>
    <w:rsid w:val="009D0A36"/>
    <w:rPr>
      <w:rFonts w:ascii="Times New Roman" w:eastAsia="Times New Roman" w:hAnsi="Times New Roman" w:cs="Times New Roman"/>
      <w:sz w:val="20"/>
      <w:szCs w:val="20"/>
    </w:rPr>
  </w:style>
  <w:style w:type="paragraph" w:styleId="Header">
    <w:name w:val="header"/>
    <w:basedOn w:val="Normal"/>
    <w:link w:val="HeaderChar"/>
    <w:rsid w:val="009D0A36"/>
    <w:pPr>
      <w:keepLines/>
      <w:tabs>
        <w:tab w:val="center" w:pos="4680"/>
        <w:tab w:val="right" w:pos="9360"/>
      </w:tabs>
      <w:spacing w:line="240" w:lineRule="exact"/>
    </w:pPr>
    <w:rPr>
      <w:b/>
    </w:rPr>
  </w:style>
  <w:style w:type="character" w:customStyle="1" w:styleId="HeaderChar">
    <w:name w:val="Header Char"/>
    <w:basedOn w:val="DefaultParagraphFont"/>
    <w:link w:val="Header"/>
    <w:rsid w:val="009D0A36"/>
    <w:rPr>
      <w:rFonts w:ascii="Times New Roman" w:eastAsia="Times New Roman" w:hAnsi="Times New Roman" w:cs="Times New Roman"/>
      <w:b/>
      <w:sz w:val="24"/>
      <w:szCs w:val="20"/>
    </w:rPr>
  </w:style>
  <w:style w:type="paragraph" w:styleId="Footer">
    <w:name w:val="footer"/>
    <w:basedOn w:val="Normal"/>
    <w:link w:val="FooterChar"/>
    <w:rsid w:val="009D0A36"/>
    <w:pPr>
      <w:tabs>
        <w:tab w:val="center" w:pos="4320"/>
        <w:tab w:val="right" w:pos="8640"/>
      </w:tabs>
      <w:spacing w:before="0"/>
      <w:ind w:left="360" w:hanging="360"/>
    </w:pPr>
  </w:style>
  <w:style w:type="character" w:customStyle="1" w:styleId="FooterChar">
    <w:name w:val="Footer Char"/>
    <w:basedOn w:val="DefaultParagraphFont"/>
    <w:link w:val="Footer"/>
    <w:rsid w:val="009D0A36"/>
    <w:rPr>
      <w:rFonts w:ascii="Times New Roman" w:eastAsia="Times New Roman" w:hAnsi="Times New Roman" w:cs="Times New Roman"/>
      <w:sz w:val="24"/>
      <w:szCs w:val="20"/>
    </w:rPr>
  </w:style>
  <w:style w:type="character" w:styleId="PageNumber">
    <w:name w:val="page number"/>
    <w:basedOn w:val="DefaultParagraphFont"/>
    <w:rsid w:val="009D0A36"/>
  </w:style>
  <w:style w:type="paragraph" w:customStyle="1" w:styleId="ItemList">
    <w:name w:val="Item List"/>
    <w:basedOn w:val="Normal"/>
    <w:rsid w:val="009D0A36"/>
    <w:pPr>
      <w:spacing w:before="360"/>
      <w:ind w:left="720" w:hanging="720"/>
    </w:pPr>
  </w:style>
  <w:style w:type="paragraph" w:styleId="BodyText">
    <w:name w:val="Body Text"/>
    <w:basedOn w:val="Normal"/>
    <w:link w:val="BodyTextChar"/>
    <w:rsid w:val="009D0A36"/>
    <w:pPr>
      <w:spacing w:before="0"/>
    </w:pPr>
  </w:style>
  <w:style w:type="character" w:customStyle="1" w:styleId="BodyTextChar">
    <w:name w:val="Body Text Char"/>
    <w:basedOn w:val="DefaultParagraphFont"/>
    <w:link w:val="BodyText"/>
    <w:rsid w:val="009D0A36"/>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151EE8"/>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1EE8"/>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0A36"/>
    <w:pPr>
      <w:spacing w:before="240" w:after="0" w:line="36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9D0A36"/>
    <w:rPr>
      <w:position w:val="6"/>
      <w:sz w:val="17"/>
    </w:rPr>
  </w:style>
  <w:style w:type="paragraph" w:styleId="FootnoteText">
    <w:name w:val="footnote text"/>
    <w:basedOn w:val="Normal"/>
    <w:link w:val="FootnoteTextChar"/>
    <w:semiHidden/>
    <w:rsid w:val="009D0A36"/>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character" w:customStyle="1" w:styleId="FootnoteTextChar">
    <w:name w:val="Footnote Text Char"/>
    <w:basedOn w:val="DefaultParagraphFont"/>
    <w:link w:val="FootnoteText"/>
    <w:semiHidden/>
    <w:rsid w:val="009D0A36"/>
    <w:rPr>
      <w:rFonts w:ascii="Times New Roman" w:eastAsia="Times New Roman" w:hAnsi="Times New Roman" w:cs="Times New Roman"/>
      <w:sz w:val="20"/>
      <w:szCs w:val="20"/>
    </w:rPr>
  </w:style>
  <w:style w:type="paragraph" w:styleId="Header">
    <w:name w:val="header"/>
    <w:basedOn w:val="Normal"/>
    <w:link w:val="HeaderChar"/>
    <w:rsid w:val="009D0A36"/>
    <w:pPr>
      <w:keepLines/>
      <w:tabs>
        <w:tab w:val="center" w:pos="4680"/>
        <w:tab w:val="right" w:pos="9360"/>
      </w:tabs>
      <w:spacing w:line="240" w:lineRule="exact"/>
    </w:pPr>
    <w:rPr>
      <w:b/>
    </w:rPr>
  </w:style>
  <w:style w:type="character" w:customStyle="1" w:styleId="HeaderChar">
    <w:name w:val="Header Char"/>
    <w:basedOn w:val="DefaultParagraphFont"/>
    <w:link w:val="Header"/>
    <w:rsid w:val="009D0A36"/>
    <w:rPr>
      <w:rFonts w:ascii="Times New Roman" w:eastAsia="Times New Roman" w:hAnsi="Times New Roman" w:cs="Times New Roman"/>
      <w:b/>
      <w:sz w:val="24"/>
      <w:szCs w:val="20"/>
    </w:rPr>
  </w:style>
  <w:style w:type="paragraph" w:styleId="Footer">
    <w:name w:val="footer"/>
    <w:basedOn w:val="Normal"/>
    <w:link w:val="FooterChar"/>
    <w:rsid w:val="009D0A36"/>
    <w:pPr>
      <w:tabs>
        <w:tab w:val="center" w:pos="4320"/>
        <w:tab w:val="right" w:pos="8640"/>
      </w:tabs>
      <w:spacing w:before="0"/>
      <w:ind w:left="360" w:hanging="360"/>
    </w:pPr>
  </w:style>
  <w:style w:type="character" w:customStyle="1" w:styleId="FooterChar">
    <w:name w:val="Footer Char"/>
    <w:basedOn w:val="DefaultParagraphFont"/>
    <w:link w:val="Footer"/>
    <w:rsid w:val="009D0A36"/>
    <w:rPr>
      <w:rFonts w:ascii="Times New Roman" w:eastAsia="Times New Roman" w:hAnsi="Times New Roman" w:cs="Times New Roman"/>
      <w:sz w:val="24"/>
      <w:szCs w:val="20"/>
    </w:rPr>
  </w:style>
  <w:style w:type="character" w:styleId="PageNumber">
    <w:name w:val="page number"/>
    <w:basedOn w:val="DefaultParagraphFont"/>
    <w:rsid w:val="009D0A36"/>
  </w:style>
  <w:style w:type="paragraph" w:customStyle="1" w:styleId="ItemList">
    <w:name w:val="Item List"/>
    <w:basedOn w:val="Normal"/>
    <w:rsid w:val="009D0A36"/>
    <w:pPr>
      <w:spacing w:before="360"/>
      <w:ind w:left="720" w:hanging="720"/>
    </w:pPr>
  </w:style>
  <w:style w:type="paragraph" w:styleId="BodyText">
    <w:name w:val="Body Text"/>
    <w:basedOn w:val="Normal"/>
    <w:link w:val="BodyTextChar"/>
    <w:rsid w:val="009D0A36"/>
    <w:pPr>
      <w:spacing w:before="0"/>
    </w:pPr>
  </w:style>
  <w:style w:type="character" w:customStyle="1" w:styleId="BodyTextChar">
    <w:name w:val="Body Text Char"/>
    <w:basedOn w:val="DefaultParagraphFont"/>
    <w:link w:val="BodyText"/>
    <w:rsid w:val="009D0A36"/>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151EE8"/>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1EE8"/>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63D079-CE4F-441C-B5C3-2E6057B1B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859</TotalTime>
  <Pages>4</Pages>
  <Words>943</Words>
  <Characters>5377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Turner, Hannah</dc:creator>
  <cp:lastModifiedBy>Turner, Hannah</cp:lastModifiedBy>
  <cp:revision>30</cp:revision>
  <cp:lastPrinted>2014-12-11T15:01:00Z</cp:lastPrinted>
  <dcterms:created xsi:type="dcterms:W3CDTF">2014-12-09T14:58:00Z</dcterms:created>
  <dcterms:modified xsi:type="dcterms:W3CDTF">2014-12-11T18:59:00Z</dcterms:modified>
</cp:coreProperties>
</file>