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F877FA" w:rsidP="001D77F4">
      <w:pPr>
        <w:pStyle w:val="Docketnumber"/>
        <w:spacing w:after="360"/>
      </w:pPr>
      <w:r>
        <w:t>PUC DOCKET NO. 43360</w:t>
      </w:r>
      <w:r>
        <w:br/>
        <w:t xml:space="preserve">SOAH DOCKET NO. </w:t>
      </w:r>
      <w:r w:rsidRPr="00904B9E">
        <w:t>473-16-0101.WS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F877FA" w:rsidP="00F877FA">
            <w:pPr>
              <w:pStyle w:val="Docketstyle"/>
            </w:pPr>
            <w:r>
              <w:t>APPLICATION OF CITY OF PLEASANTON FOR CERTIFICATES OF CONVENIENCE AND NECESSITY IN ATASCOSA COUNTY (37978-C &amp; 37991</w:t>
            </w:r>
            <w:r>
              <w:noBreakHyphen/>
              <w:t>C)</w:t>
            </w:r>
          </w:p>
        </w:tc>
        <w:tc>
          <w:tcPr>
            <w:tcW w:w="360" w:type="dxa"/>
          </w:tcPr>
          <w:p w:rsidR="007572FC" w:rsidRDefault="001E360C" w:rsidP="001E360C">
            <w:pPr>
              <w:pStyle w:val="Docketstyle"/>
            </w:pPr>
            <w:r>
              <w:t>§</w:t>
            </w:r>
          </w:p>
          <w:p w:rsidR="001E360C" w:rsidRDefault="001E360C" w:rsidP="001E360C">
            <w:pPr>
              <w:pStyle w:val="Docketstyle"/>
            </w:pPr>
            <w:r>
              <w:t>§</w:t>
            </w:r>
          </w:p>
          <w:p w:rsidR="00F877FA" w:rsidRDefault="001E360C" w:rsidP="00F877FA">
            <w:pPr>
              <w:pStyle w:val="Docketstyle"/>
            </w:pPr>
            <w:r>
              <w:t>§</w:t>
            </w:r>
            <w:r w:rsidR="00F877FA">
              <w:t>§</w:t>
            </w:r>
          </w:p>
          <w:p w:rsidR="001E360C" w:rsidRDefault="00F877FA" w:rsidP="00F877FA">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F877FA" w:rsidP="001D77F4">
      <w:pPr>
        <w:pStyle w:val="Titleoforder"/>
        <w:spacing w:before="360"/>
      </w:pPr>
      <w:r>
        <w:t>PROPOSED</w:t>
      </w:r>
      <w:r w:rsidR="00C54659">
        <w:t xml:space="preserve"> ORDER</w:t>
      </w:r>
    </w:p>
    <w:p w:rsidR="00266F9F" w:rsidRDefault="00F877FA" w:rsidP="00266F9F">
      <w:pPr>
        <w:pStyle w:val="BodyText"/>
      </w:pPr>
      <w:r w:rsidRPr="0068564F">
        <w:rPr>
          <w:rFonts w:eastAsia="Times New Roman"/>
        </w:rPr>
        <w:t xml:space="preserve">This </w:t>
      </w:r>
      <w:r>
        <w:rPr>
          <w:rFonts w:eastAsia="Times New Roman"/>
        </w:rPr>
        <w:t>Order</w:t>
      </w:r>
      <w:r w:rsidRPr="0068564F">
        <w:rPr>
          <w:rFonts w:eastAsia="Times New Roman"/>
        </w:rPr>
        <w:t xml:space="preserve"> addresses the application of </w:t>
      </w:r>
      <w:r>
        <w:rPr>
          <w:rFonts w:eastAsia="Times New Roman"/>
        </w:rPr>
        <w:t>the City of Pleasanton (Pleasanton)</w:t>
      </w:r>
      <w:r w:rsidRPr="0068564F">
        <w:rPr>
          <w:rFonts w:eastAsia="Times New Roman"/>
        </w:rPr>
        <w:t xml:space="preserve"> for </w:t>
      </w:r>
      <w:r>
        <w:rPr>
          <w:rFonts w:eastAsia="Times New Roman"/>
        </w:rPr>
        <w:t>water and sewer</w:t>
      </w:r>
      <w:r w:rsidRPr="0068564F">
        <w:rPr>
          <w:rFonts w:eastAsia="Times New Roman"/>
        </w:rPr>
        <w:t xml:space="preserve"> certificate</w:t>
      </w:r>
      <w:r>
        <w:rPr>
          <w:rFonts w:eastAsia="Times New Roman"/>
        </w:rPr>
        <w:t>s</w:t>
      </w:r>
      <w:r w:rsidRPr="0068564F">
        <w:rPr>
          <w:rFonts w:eastAsia="Times New Roman"/>
        </w:rPr>
        <w:t xml:space="preserve"> of convenience and necessity (CCN</w:t>
      </w:r>
      <w:r>
        <w:rPr>
          <w:rFonts w:eastAsia="Times New Roman"/>
        </w:rPr>
        <w:t>s</w:t>
      </w:r>
      <w:r w:rsidRPr="0068564F">
        <w:rPr>
          <w:rFonts w:eastAsia="Times New Roman"/>
        </w:rPr>
        <w:t xml:space="preserve">) </w:t>
      </w:r>
      <w:r>
        <w:rPr>
          <w:rFonts w:eastAsia="Times New Roman"/>
        </w:rPr>
        <w:t>in</w:t>
      </w:r>
      <w:r w:rsidRPr="00EE717B">
        <w:rPr>
          <w:rFonts w:eastAsia="Times New Roman"/>
        </w:rPr>
        <w:t xml:space="preserve"> </w:t>
      </w:r>
      <w:r>
        <w:rPr>
          <w:rFonts w:eastAsia="Times New Roman"/>
        </w:rPr>
        <w:t>Atascosa County</w:t>
      </w:r>
      <w:r w:rsidRPr="0068564F">
        <w:rPr>
          <w:rFonts w:eastAsia="Times New Roman"/>
        </w:rPr>
        <w:t xml:space="preserve">.  Commission Staff recommended approval of </w:t>
      </w:r>
      <w:r>
        <w:rPr>
          <w:rFonts w:eastAsia="Times New Roman"/>
        </w:rPr>
        <w:t>the application.  The application is approved.</w:t>
      </w:r>
    </w:p>
    <w:p w:rsidR="008D1724" w:rsidRDefault="008D1724" w:rsidP="00EE5DDA">
      <w:pPr>
        <w:pStyle w:val="BodyText"/>
      </w:pPr>
      <w:r>
        <w:t>The Commission adopts the following findings of fact and conclusions of law</w:t>
      </w:r>
      <w:r w:rsidR="00F877FA">
        <w:t>:</w:t>
      </w:r>
    </w:p>
    <w:p w:rsidR="008D1724" w:rsidRPr="008D1724" w:rsidRDefault="00EE5DDA" w:rsidP="008D1724">
      <w:pPr>
        <w:pStyle w:val="Heading1"/>
      </w:pPr>
      <w:r>
        <w:t>Findings of Fact</w:t>
      </w:r>
    </w:p>
    <w:p w:rsidR="00A5718E" w:rsidRPr="00031A19" w:rsidRDefault="00A5718E" w:rsidP="00A5718E">
      <w:pPr>
        <w:pStyle w:val="Heading7"/>
      </w:pPr>
      <w:r w:rsidRPr="00031A19">
        <w:t>Procedural History and Background</w:t>
      </w:r>
    </w:p>
    <w:p w:rsidR="00A5718E" w:rsidRDefault="00A5718E" w:rsidP="00A5718E">
      <w:pPr>
        <w:pStyle w:val="FOFNumbered"/>
      </w:pPr>
      <w:r w:rsidRPr="00407CBF">
        <w:t xml:space="preserve">On July 9, 2014, </w:t>
      </w:r>
      <w:r>
        <w:t>Pleasanton</w:t>
      </w:r>
      <w:r w:rsidRPr="00407CBF">
        <w:t xml:space="preserve"> filed an application with the Texas Commission on Environmental Quality</w:t>
      </w:r>
      <w:r>
        <w:t xml:space="preserve"> (TCEQ)</w:t>
      </w:r>
      <w:r w:rsidRPr="00407CBF">
        <w:t xml:space="preserve"> to obtain water and sewer </w:t>
      </w:r>
      <w:r>
        <w:t>CCNs in Atascosa County</w:t>
      </w:r>
      <w:r w:rsidR="005765A2">
        <w:t xml:space="preserve"> to expand services to nearby and surrounding areas experiencing growth</w:t>
      </w:r>
      <w:r>
        <w:t>.</w:t>
      </w:r>
    </w:p>
    <w:p w:rsidR="00A5718E" w:rsidRPr="005765A2" w:rsidRDefault="00F1423D" w:rsidP="00A5718E">
      <w:pPr>
        <w:pStyle w:val="FOFNumbered"/>
      </w:pPr>
      <w:r w:rsidRPr="00F1423D">
        <w:rPr>
          <w:szCs w:val="24"/>
        </w:rPr>
        <w:t>On September 1, 2014, functions relating to the economic regulation of water and sewer utilities were transferred from TCEQ to the Commission.</w:t>
      </w:r>
    </w:p>
    <w:p w:rsidR="005765A2" w:rsidRPr="005765A2" w:rsidRDefault="005765A2" w:rsidP="00A5718E">
      <w:pPr>
        <w:pStyle w:val="FOFNumbered"/>
      </w:pPr>
      <w:r>
        <w:rPr>
          <w:szCs w:val="24"/>
        </w:rPr>
        <w:t>On September 30, 2014, the Commission issued Order Nos. 1 and 2, addressing the water program transfer and requiring Commission Staff comments on status, respectively.</w:t>
      </w:r>
    </w:p>
    <w:p w:rsidR="005765A2" w:rsidRPr="005765A2" w:rsidRDefault="005765A2" w:rsidP="00A5718E">
      <w:pPr>
        <w:pStyle w:val="FOFNumbered"/>
      </w:pPr>
      <w:r>
        <w:rPr>
          <w:szCs w:val="24"/>
        </w:rPr>
        <w:t>On October 28, 2014, the Commission found the application incomplete and deficient and set deadlines to cure.</w:t>
      </w:r>
    </w:p>
    <w:p w:rsidR="005765A2" w:rsidRPr="00F1423D" w:rsidRDefault="005765A2" w:rsidP="005765A2">
      <w:pPr>
        <w:pStyle w:val="FOFNumbered"/>
      </w:pPr>
      <w:r>
        <w:rPr>
          <w:szCs w:val="24"/>
        </w:rPr>
        <w:t>On December 1 and March 15, 2015, respectively, Pleasanton amended and supplemented the application.</w:t>
      </w:r>
    </w:p>
    <w:p w:rsidR="00A5718E" w:rsidRDefault="00A5718E" w:rsidP="00A5718E">
      <w:pPr>
        <w:pStyle w:val="FOFNumbered"/>
      </w:pPr>
      <w:r>
        <w:t xml:space="preserve">On April 24, 2015, </w:t>
      </w:r>
      <w:r w:rsidR="00F1423D">
        <w:t xml:space="preserve">the Commission issued </w:t>
      </w:r>
      <w:r>
        <w:t>Order No. 8</w:t>
      </w:r>
      <w:r w:rsidR="00F1423D">
        <w:t xml:space="preserve">, </w:t>
      </w:r>
      <w:r>
        <w:t>deeming the application administratively complete and requiring that Pleasanton provide notice.</w:t>
      </w:r>
    </w:p>
    <w:p w:rsidR="00A5718E" w:rsidRDefault="00A5718E" w:rsidP="00A5718E">
      <w:pPr>
        <w:pStyle w:val="FOFNumbered"/>
      </w:pPr>
      <w:r>
        <w:t>Requests by landowners to have property exempted from Pleasanton’s requested service area were received from Kenneth David Minnich, Wayne Robert Beyer, Mary Jo Crandall</w:t>
      </w:r>
      <w:r w:rsidR="00346614">
        <w:t xml:space="preserve"> </w:t>
      </w:r>
      <w:r w:rsidR="00346614">
        <w:lastRenderedPageBreak/>
        <w:t>and</w:t>
      </w:r>
      <w:r>
        <w:t xml:space="preserve"> Nanette Middleton, R.L and Darlene Daughtrey, James Wheeler, Greg DiCaro, and Lorraine Jasik Gregory.</w:t>
      </w:r>
    </w:p>
    <w:p w:rsidR="005765A2" w:rsidRDefault="005765A2" w:rsidP="00A5718E">
      <w:pPr>
        <w:pStyle w:val="FOFNumbered"/>
      </w:pPr>
      <w:r>
        <w:t>On July 21, 2015, McCoy Water Supply Corporation filed comments requesting confirmation that the area proposed for certification does not encroach on McCoy’s certificated service area under CCN No. 10649.</w:t>
      </w:r>
    </w:p>
    <w:p w:rsidR="00A5718E" w:rsidRDefault="00A5718E" w:rsidP="00A5718E">
      <w:pPr>
        <w:pStyle w:val="FOFNumbered"/>
      </w:pPr>
      <w:r>
        <w:t xml:space="preserve">On September 2, 2015, </w:t>
      </w:r>
      <w:r w:rsidR="00F1423D">
        <w:t>the City of Jourdanton filed a request for hearing in this matter.</w:t>
      </w:r>
    </w:p>
    <w:p w:rsidR="00A5718E" w:rsidRDefault="00A5718E" w:rsidP="00A5718E">
      <w:pPr>
        <w:pStyle w:val="FOFNumbered"/>
      </w:pPr>
      <w:r>
        <w:t>On September 9, 2015, this proceeding was referred to the State Office of Administrative Hearings (SOAH)</w:t>
      </w:r>
      <w:r w:rsidR="005765A2">
        <w:t xml:space="preserve"> for a hearing on the merits of the application</w:t>
      </w:r>
      <w:r>
        <w:t>.</w:t>
      </w:r>
    </w:p>
    <w:p w:rsidR="005765A2" w:rsidRDefault="00A5718E" w:rsidP="005765A2">
      <w:pPr>
        <w:pStyle w:val="FOFNumbered"/>
      </w:pPr>
      <w:r>
        <w:t xml:space="preserve">On October 8, 2015, </w:t>
      </w:r>
      <w:r w:rsidR="00F1423D">
        <w:t xml:space="preserve">the Commission issued </w:t>
      </w:r>
      <w:r>
        <w:t xml:space="preserve">a </w:t>
      </w:r>
      <w:r w:rsidR="00F1423D">
        <w:t>preliminary order</w:t>
      </w:r>
      <w:r>
        <w:t xml:space="preserve"> setting out the issues to be addressed in this proceeding.</w:t>
      </w:r>
    </w:p>
    <w:p w:rsidR="005765A2" w:rsidRDefault="005765A2" w:rsidP="005765A2">
      <w:pPr>
        <w:pStyle w:val="FOFNumbered"/>
      </w:pPr>
      <w:r>
        <w:t>On January 26, 2016, Jourdanton transmitted to the SOAH administrative law judge a motion to withdraw and contest and as party.</w:t>
      </w:r>
      <w:r w:rsidR="00CE05CF">
        <w:rPr>
          <w:rStyle w:val="FootnoteReference"/>
        </w:rPr>
        <w:footnoteReference w:id="1"/>
      </w:r>
    </w:p>
    <w:p w:rsidR="00A5718E" w:rsidRDefault="00A5718E" w:rsidP="005765A2">
      <w:pPr>
        <w:pStyle w:val="FOFNumbered"/>
      </w:pPr>
      <w:r>
        <w:t xml:space="preserve">On January </w:t>
      </w:r>
      <w:r w:rsidR="005765A2">
        <w:t>27</w:t>
      </w:r>
      <w:r>
        <w:t xml:space="preserve">, 2016, SOAH </w:t>
      </w:r>
      <w:r w:rsidR="00F1423D">
        <w:t xml:space="preserve">issued </w:t>
      </w:r>
      <w:r>
        <w:t xml:space="preserve">Order No. 5, granting Jourdanton’s request to withdraw as an intervenor </w:t>
      </w:r>
      <w:r w:rsidR="00F1423D">
        <w:t>to</w:t>
      </w:r>
      <w:r>
        <w:t xml:space="preserve"> this proceeding.</w:t>
      </w:r>
      <w:r w:rsidR="00346614">
        <w:rPr>
          <w:rStyle w:val="FootnoteReference"/>
        </w:rPr>
        <w:footnoteReference w:id="2"/>
      </w:r>
    </w:p>
    <w:p w:rsidR="00A5718E" w:rsidRDefault="00A5718E" w:rsidP="00A5718E">
      <w:pPr>
        <w:pStyle w:val="FOFNumbered"/>
      </w:pPr>
      <w:r>
        <w:t>On April 21, 2</w:t>
      </w:r>
      <w:r w:rsidR="00F1423D">
        <w:t xml:space="preserve">017, Pleasanton filed a signed consent </w:t>
      </w:r>
      <w:r>
        <w:t xml:space="preserve">to the maps and certificates provided by </w:t>
      </w:r>
      <w:r w:rsidR="00F1423D">
        <w:t xml:space="preserve">Commission </w:t>
      </w:r>
      <w:r>
        <w:t xml:space="preserve">Staff for the proposed water and sewer </w:t>
      </w:r>
      <w:r w:rsidR="005765A2">
        <w:t>certificates</w:t>
      </w:r>
      <w:r>
        <w:t>.</w:t>
      </w:r>
    </w:p>
    <w:p w:rsidR="00A5718E" w:rsidRDefault="00A5718E" w:rsidP="00A5718E">
      <w:pPr>
        <w:pStyle w:val="FOFNumbered"/>
      </w:pPr>
      <w:r w:rsidRPr="004C5099">
        <w:t>The ma</w:t>
      </w:r>
      <w:r>
        <w:t>ps and certificates described in finding of f</w:t>
      </w:r>
      <w:r w:rsidRPr="004C5099">
        <w:t xml:space="preserve">act </w:t>
      </w:r>
      <w:r w:rsidR="005765A2">
        <w:t>14</w:t>
      </w:r>
      <w:r w:rsidRPr="004C5099">
        <w:t xml:space="preserve"> are </w:t>
      </w:r>
      <w:r w:rsidR="00F1423D">
        <w:t>attached to this</w:t>
      </w:r>
      <w:r w:rsidRPr="004C5099">
        <w:t xml:space="preserve"> </w:t>
      </w:r>
      <w:r>
        <w:t>Order</w:t>
      </w:r>
      <w:r w:rsidRPr="004C5099">
        <w:t>.</w:t>
      </w:r>
    </w:p>
    <w:p w:rsidR="00A5718E" w:rsidRPr="00684298" w:rsidRDefault="00A5718E" w:rsidP="00A5718E">
      <w:pPr>
        <w:pStyle w:val="FOFNumbered"/>
      </w:pPr>
      <w:r>
        <w:t xml:space="preserve">On May 3, 2017, Commission Staff filed </w:t>
      </w:r>
      <w:r w:rsidR="00325D48">
        <w:t>a</w:t>
      </w:r>
      <w:r>
        <w:t xml:space="preserve"> final recommendation that Pleasanton’s application be </w:t>
      </w:r>
      <w:r w:rsidR="00325D48">
        <w:t>approved</w:t>
      </w:r>
      <w:r w:rsidRPr="00364303">
        <w:t>.</w:t>
      </w:r>
    </w:p>
    <w:p w:rsidR="00A5718E" w:rsidRDefault="00A5718E" w:rsidP="00A5718E">
      <w:pPr>
        <w:pStyle w:val="FOFNumbered"/>
      </w:pPr>
      <w:r>
        <w:t xml:space="preserve">On May 19, 2017, the parties filed a </w:t>
      </w:r>
      <w:r w:rsidR="00325D48">
        <w:t>joint motion to remand, motion to admit evidence, and proposed order</w:t>
      </w:r>
      <w:r>
        <w:t>.</w:t>
      </w:r>
    </w:p>
    <w:p w:rsidR="00325D48" w:rsidRDefault="00325D48" w:rsidP="00A5718E">
      <w:pPr>
        <w:pStyle w:val="FOFNumbered"/>
      </w:pPr>
      <w:r>
        <w:t xml:space="preserve">On May </w:t>
      </w:r>
      <w:r w:rsidR="001D77F4">
        <w:t>22,</w:t>
      </w:r>
      <w:r>
        <w:t xml:space="preserve"> 2017, SOAH issued Order No. </w:t>
      </w:r>
      <w:r w:rsidR="001D77F4">
        <w:t>15,</w:t>
      </w:r>
      <w:r>
        <w:t xml:space="preserve"> admitting evidence, </w:t>
      </w:r>
      <w:r w:rsidR="001D77F4">
        <w:t>remanding</w:t>
      </w:r>
      <w:r>
        <w:t xml:space="preserve"> the case to the Commission, and dismissing the SOAH docket.</w:t>
      </w:r>
    </w:p>
    <w:p w:rsidR="00A5718E" w:rsidRPr="00A94479" w:rsidRDefault="00A5718E" w:rsidP="00A5718E">
      <w:pPr>
        <w:pStyle w:val="Heading7"/>
      </w:pPr>
      <w:r w:rsidRPr="00A94479">
        <w:t>Notice</w:t>
      </w:r>
    </w:p>
    <w:p w:rsidR="00A5718E" w:rsidRDefault="00A5718E" w:rsidP="00A5718E">
      <w:pPr>
        <w:pStyle w:val="FOFNumbered"/>
      </w:pPr>
      <w:r>
        <w:t>Pleasanton</w:t>
      </w:r>
      <w:r w:rsidRPr="00024061">
        <w:t xml:space="preserve"> mailed notice of the </w:t>
      </w:r>
      <w:r w:rsidR="00325D48" w:rsidRPr="00024061">
        <w:t xml:space="preserve">application </w:t>
      </w:r>
      <w:r w:rsidRPr="00024061">
        <w:t xml:space="preserve">to neighboring systems, landowners, and cities and to neighboring utilities and affected parties on </w:t>
      </w:r>
      <w:r>
        <w:t xml:space="preserve">August 4, 2015.  </w:t>
      </w:r>
      <w:r w:rsidR="00325D48">
        <w:t xml:space="preserve"> Pleasanton filed an</w:t>
      </w:r>
      <w:r>
        <w:t xml:space="preserve"> affidavit</w:t>
      </w:r>
      <w:r w:rsidRPr="00024061">
        <w:t xml:space="preserve"> </w:t>
      </w:r>
      <w:r w:rsidR="00346614">
        <w:t xml:space="preserve">dated August 11, 2015, </w:t>
      </w:r>
      <w:r w:rsidRPr="00024061">
        <w:t xml:space="preserve">that </w:t>
      </w:r>
      <w:r>
        <w:t>attests to this notice.</w:t>
      </w:r>
    </w:p>
    <w:p w:rsidR="00A5718E" w:rsidRPr="0046152A" w:rsidRDefault="00A5718E" w:rsidP="00A5718E">
      <w:pPr>
        <w:pStyle w:val="FOFNumbered"/>
      </w:pPr>
      <w:r w:rsidRPr="0046152A">
        <w:t xml:space="preserve">Notice of the application was published in the </w:t>
      </w:r>
      <w:r>
        <w:rPr>
          <w:i/>
        </w:rPr>
        <w:t>Pleasanton Express</w:t>
      </w:r>
      <w:r w:rsidRPr="0046152A">
        <w:t xml:space="preserve"> on </w:t>
      </w:r>
      <w:r>
        <w:t>June 3 and 10</w:t>
      </w:r>
      <w:r w:rsidRPr="0046152A">
        <w:t>, 201</w:t>
      </w:r>
      <w:r>
        <w:t>5</w:t>
      </w:r>
      <w:r w:rsidRPr="0046152A">
        <w:t xml:space="preserve">.  A publisher's affidavit dated </w:t>
      </w:r>
      <w:r>
        <w:t>July 30, 2015</w:t>
      </w:r>
      <w:r w:rsidRPr="0046152A">
        <w:t xml:space="preserve"> attests to this notice.</w:t>
      </w:r>
    </w:p>
    <w:p w:rsidR="00A5718E" w:rsidRPr="00A94479" w:rsidRDefault="00A5718E" w:rsidP="00A5718E">
      <w:pPr>
        <w:pStyle w:val="Heading7"/>
      </w:pPr>
      <w:r>
        <w:t>Pleasanton’s</w:t>
      </w:r>
      <w:r w:rsidRPr="00A94479">
        <w:t xml:space="preserve"> Request</w:t>
      </w:r>
    </w:p>
    <w:p w:rsidR="00BE1B0C" w:rsidRDefault="00A5718E" w:rsidP="00A5718E">
      <w:pPr>
        <w:pStyle w:val="FOFNumbered"/>
      </w:pPr>
      <w:r w:rsidRPr="007437D0">
        <w:t xml:space="preserve">Pleasanton </w:t>
      </w:r>
      <w:r w:rsidR="00790EE9">
        <w:t>requested a certificate for</w:t>
      </w:r>
      <w:r w:rsidRPr="007437D0">
        <w:t xml:space="preserve"> </w:t>
      </w:r>
      <w:r>
        <w:t xml:space="preserve">a </w:t>
      </w:r>
      <w:r w:rsidRPr="007437D0">
        <w:t xml:space="preserve">water service area that includes approximately 17,555 acres and 4,414 current customers </w:t>
      </w:r>
      <w:r>
        <w:t>and</w:t>
      </w:r>
      <w:r w:rsidRPr="007437D0">
        <w:t xml:space="preserve"> </w:t>
      </w:r>
      <w:r>
        <w:t xml:space="preserve">a </w:t>
      </w:r>
      <w:r w:rsidR="00790EE9">
        <w:t xml:space="preserve">certificate for a </w:t>
      </w:r>
      <w:r w:rsidRPr="007437D0">
        <w:t xml:space="preserve">sewer service area </w:t>
      </w:r>
      <w:r w:rsidR="00790EE9">
        <w:t xml:space="preserve">that includes </w:t>
      </w:r>
      <w:r w:rsidRPr="007437D0">
        <w:t>approximately 24,305 acre</w:t>
      </w:r>
      <w:r>
        <w:t>s and 3,877 current customers.</w:t>
      </w:r>
    </w:p>
    <w:p w:rsidR="00790EE9" w:rsidRDefault="00790EE9" w:rsidP="00A5718E">
      <w:pPr>
        <w:pStyle w:val="FOFNumbered"/>
      </w:pPr>
      <w:r>
        <w:t xml:space="preserve">The </w:t>
      </w:r>
      <w:r w:rsidR="00346614">
        <w:t xml:space="preserve">tract described in the </w:t>
      </w:r>
      <w:r>
        <w:t>request to opt-out received from landowner Minnich</w:t>
      </w:r>
      <w:r w:rsidR="00346614">
        <w:rPr>
          <w:rStyle w:val="FootnoteReference"/>
        </w:rPr>
        <w:footnoteReference w:id="3"/>
      </w:r>
      <w:r w:rsidR="00346614">
        <w:t xml:space="preserve"> was determined to be outside the proposed water and sewer service areas.  After further investigation, Pleasanton determined that the land described in the opt-out requests from landowners</w:t>
      </w:r>
      <w:r>
        <w:t xml:space="preserve"> Beyer and Wheeler </w:t>
      </w:r>
      <w:r w:rsidR="00265DE5">
        <w:t>is</w:t>
      </w:r>
      <w:r>
        <w:t xml:space="preserve"> outside the proposed water and sewer service areas.</w:t>
      </w:r>
      <w:r w:rsidR="005F7CA6">
        <w:rPr>
          <w:rStyle w:val="FootnoteReference"/>
        </w:rPr>
        <w:footnoteReference w:id="4"/>
      </w:r>
    </w:p>
    <w:p w:rsidR="00790EE9" w:rsidRDefault="00790EE9" w:rsidP="00A5718E">
      <w:pPr>
        <w:pStyle w:val="FOFNumbered"/>
      </w:pPr>
      <w:r>
        <w:t>Pleasanton amended the application and maps to eliminate any encroachment into areas certificated to Jourdanton and to McCoy.</w:t>
      </w:r>
      <w:r w:rsidR="003B6273">
        <w:t xml:space="preserve">  The boundaries for the proposed service areas will abut Jourdanton’s and McCoy’s water certificates and the agreed boundary between Pleasanton and Jourdanton in June 2016.</w:t>
      </w:r>
      <w:r w:rsidR="003B6273">
        <w:rPr>
          <w:rStyle w:val="FootnoteReference"/>
        </w:rPr>
        <w:footnoteReference w:id="5"/>
      </w:r>
    </w:p>
    <w:p w:rsidR="00CE05CF" w:rsidRDefault="003B6273" w:rsidP="00A5718E">
      <w:pPr>
        <w:pStyle w:val="FOFNumbered"/>
      </w:pPr>
      <w:r>
        <w:t xml:space="preserve">After addressing the </w:t>
      </w:r>
      <w:r w:rsidR="00B66D17">
        <w:t>DiCaro</w:t>
      </w:r>
      <w:r>
        <w:t>, Gregory, Daughtrey and Crandall opt-out requests, u</w:t>
      </w:r>
      <w:r w:rsidR="00CE05CF">
        <w:t>nder the amended application and maps, Pleasanton seeks a water service area of approximately 14,032.50 acres and a sewer service area of approximately 18,412.93 acres.</w:t>
      </w:r>
      <w:r>
        <w:rPr>
          <w:rStyle w:val="FootnoteReference"/>
        </w:rPr>
        <w:footnoteReference w:id="6"/>
      </w:r>
    </w:p>
    <w:p w:rsidR="00DC30F2" w:rsidRDefault="00D3091E" w:rsidP="00A5718E">
      <w:pPr>
        <w:pStyle w:val="FOFNumbered"/>
      </w:pPr>
      <w:r>
        <w:t>In the</w:t>
      </w:r>
      <w:r w:rsidR="00DC30F2">
        <w:t xml:space="preserve"> final recommendation</w:t>
      </w:r>
      <w:r>
        <w:t xml:space="preserve"> Commission Staff stated</w:t>
      </w:r>
      <w:r w:rsidR="00DC30F2">
        <w:t xml:space="preserve"> that </w:t>
      </w:r>
      <w:r w:rsidR="00DC30F2" w:rsidRPr="00364303">
        <w:t xml:space="preserve">Pleasanton meets the requirements of </w:t>
      </w:r>
      <w:r w:rsidR="00DC30F2">
        <w:t xml:space="preserve">TWC </w:t>
      </w:r>
      <w:r w:rsidR="00DC30F2" w:rsidRPr="00364303">
        <w:t>§ 13.246</w:t>
      </w:r>
      <w:r w:rsidR="00346614">
        <w:rPr>
          <w:rStyle w:val="FootnoteReference"/>
        </w:rPr>
        <w:footnoteReference w:id="7"/>
      </w:r>
      <w:r w:rsidR="00DC30F2">
        <w:t xml:space="preserve"> </w:t>
      </w:r>
      <w:r w:rsidR="00DC30F2" w:rsidRPr="00364303">
        <w:t xml:space="preserve">and 16 </w:t>
      </w:r>
      <w:r w:rsidR="00DC30F2">
        <w:t>TAC</w:t>
      </w:r>
      <w:r w:rsidR="00DC30F2" w:rsidRPr="00364303">
        <w:t xml:space="preserve"> §</w:t>
      </w:r>
      <w:r w:rsidR="00DC30F2">
        <w:t> </w:t>
      </w:r>
      <w:r w:rsidR="00DC30F2" w:rsidRPr="00364303">
        <w:t>24.102</w:t>
      </w:r>
      <w:r w:rsidR="00DC30F2">
        <w:t xml:space="preserve"> (TAC)</w:t>
      </w:r>
      <w:r w:rsidR="00DC30F2" w:rsidRPr="00364303">
        <w:t>, has the financial, technical, and managerial</w:t>
      </w:r>
      <w:r w:rsidR="00DC30F2">
        <w:t xml:space="preserve"> </w:t>
      </w:r>
      <w:r w:rsidR="00DC30F2" w:rsidRPr="00364303">
        <w:t>capability to provide continuous and adequate service</w:t>
      </w:r>
      <w:r w:rsidR="00DC30F2">
        <w:t>, and that Pleasanton’s application be approved.</w:t>
      </w:r>
    </w:p>
    <w:p w:rsidR="00BE1B0C" w:rsidRDefault="00BE1B0C" w:rsidP="00DF7236">
      <w:pPr>
        <w:pStyle w:val="FOFNumbered"/>
      </w:pPr>
      <w:r>
        <w:t>No additional construction is necessary for the Applicant to serve the proposed area. Pleasanton currently has an approved wastewater permit (WQ100598001) and an approved public water system (PWS ID 0070003) which has received a superior water rating by TCEQ.</w:t>
      </w:r>
    </w:p>
    <w:p w:rsidR="00BE1B0C" w:rsidRDefault="00BE1B0C" w:rsidP="00290790">
      <w:pPr>
        <w:pStyle w:val="FOFNumbered"/>
      </w:pPr>
      <w:r>
        <w:t xml:space="preserve">The water and sewer systems are maintained by the Pleasanton’s licensed water and </w:t>
      </w:r>
      <w:r w:rsidRPr="00BE1B0C">
        <w:t>sewer operators on staff</w:t>
      </w:r>
      <w:r>
        <w:t>.</w:t>
      </w:r>
    </w:p>
    <w:p w:rsidR="00A5718E" w:rsidRPr="00A6026B" w:rsidRDefault="00BE1B0C" w:rsidP="007801E8">
      <w:pPr>
        <w:pStyle w:val="FOFNumbered"/>
      </w:pPr>
      <w:r>
        <w:t xml:space="preserve">The existing water system has access to an adequate supply of water and the water system </w:t>
      </w:r>
      <w:r w:rsidRPr="00BE1B0C">
        <w:t>facilities have excess capacity to serve the existing certificated area.</w:t>
      </w:r>
      <w:r w:rsidR="00A5718E">
        <w:t xml:space="preserve"> </w:t>
      </w:r>
    </w:p>
    <w:p w:rsidR="00A5718E" w:rsidRPr="00254C89" w:rsidRDefault="00A5718E" w:rsidP="00A5718E">
      <w:pPr>
        <w:pStyle w:val="Heading7"/>
      </w:pPr>
      <w:r w:rsidRPr="00254C89">
        <w:t>Informal Disposition</w:t>
      </w:r>
    </w:p>
    <w:p w:rsidR="00A5718E" w:rsidRDefault="00A5718E" w:rsidP="00A5718E">
      <w:pPr>
        <w:pStyle w:val="FOFNumbered"/>
      </w:pPr>
      <w:r w:rsidRPr="004040B4">
        <w:t>More than 15 days have passed since completion of the notice provided in this docket.</w:t>
      </w:r>
    </w:p>
    <w:p w:rsidR="00A5718E" w:rsidRDefault="00A5718E" w:rsidP="00A5718E">
      <w:pPr>
        <w:pStyle w:val="FOFNumbered"/>
      </w:pPr>
      <w:r>
        <w:t>Pleasanton and Commission Staff are the only remaining parties to this proceeding</w:t>
      </w:r>
      <w:r w:rsidR="00474F40">
        <w:t>.</w:t>
      </w:r>
    </w:p>
    <w:p w:rsidR="00A5718E" w:rsidRPr="004040B4" w:rsidRDefault="00A5718E" w:rsidP="00A5718E">
      <w:pPr>
        <w:pStyle w:val="FOFNumbered"/>
      </w:pPr>
      <w:r>
        <w:t>The only request for hearing was withdrawn and no issues of fact or law are disputed by any party</w:t>
      </w:r>
      <w:r w:rsidR="00C85EEC">
        <w:t>;</w:t>
      </w:r>
      <w:r>
        <w:t xml:space="preserve"> therefore</w:t>
      </w:r>
      <w:r w:rsidR="00C85EEC">
        <w:t>,</w:t>
      </w:r>
      <w:r>
        <w:t xml:space="preserve"> no hearing is necessary</w:t>
      </w:r>
      <w:r w:rsidRPr="004040B4">
        <w:t>.</w:t>
      </w:r>
    </w:p>
    <w:p w:rsidR="00EE5DDA" w:rsidRDefault="00EE5DDA" w:rsidP="00EE5DDA">
      <w:pPr>
        <w:pStyle w:val="Heading1"/>
      </w:pPr>
      <w:r>
        <w:t>Conclusions of Law</w:t>
      </w:r>
    </w:p>
    <w:p w:rsidR="00A5718E" w:rsidRDefault="00A5718E" w:rsidP="00A5718E">
      <w:pPr>
        <w:pStyle w:val="ListParagraph"/>
        <w:numPr>
          <w:ilvl w:val="0"/>
          <w:numId w:val="9"/>
        </w:numPr>
        <w:spacing w:before="120"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Pleasanton</w:t>
      </w:r>
      <w:r w:rsidRPr="00397B03">
        <w:rPr>
          <w:rFonts w:ascii="Times New Roman" w:hAnsi="Times New Roman" w:cs="Times New Roman"/>
          <w:sz w:val="24"/>
          <w:szCs w:val="24"/>
        </w:rPr>
        <w:t xml:space="preserve"> is a </w:t>
      </w:r>
      <w:r>
        <w:rPr>
          <w:rFonts w:ascii="Times New Roman" w:hAnsi="Times New Roman" w:cs="Times New Roman"/>
          <w:sz w:val="24"/>
          <w:szCs w:val="24"/>
        </w:rPr>
        <w:t>municipally-owned utility as defined in TWC § 13.002(13</w:t>
      </w:r>
      <w:r w:rsidRPr="00397B03">
        <w:rPr>
          <w:rFonts w:ascii="Times New Roman" w:hAnsi="Times New Roman" w:cs="Times New Roman"/>
          <w:sz w:val="24"/>
          <w:szCs w:val="24"/>
        </w:rPr>
        <w:t>).</w:t>
      </w:r>
    </w:p>
    <w:p w:rsidR="00A5718E" w:rsidRDefault="00A5718E" w:rsidP="00A5718E">
      <w:pPr>
        <w:pStyle w:val="ListParagraph"/>
        <w:numPr>
          <w:ilvl w:val="0"/>
          <w:numId w:val="9"/>
        </w:numPr>
        <w:spacing w:before="120" w:after="120" w:line="360" w:lineRule="auto"/>
        <w:ind w:hanging="720"/>
        <w:contextualSpacing w:val="0"/>
        <w:jc w:val="both"/>
        <w:rPr>
          <w:rFonts w:ascii="Times New Roman" w:hAnsi="Times New Roman" w:cs="Times New Roman"/>
          <w:sz w:val="24"/>
          <w:szCs w:val="24"/>
        </w:rPr>
      </w:pPr>
      <w:r w:rsidRPr="00397B03">
        <w:rPr>
          <w:rFonts w:ascii="Times New Roman" w:hAnsi="Times New Roman" w:cs="Times New Roman"/>
          <w:sz w:val="24"/>
          <w:szCs w:val="24"/>
        </w:rPr>
        <w:t>The Commission has jurisdiction and authority over</w:t>
      </w:r>
      <w:r>
        <w:rPr>
          <w:rFonts w:ascii="Times New Roman" w:hAnsi="Times New Roman" w:cs="Times New Roman"/>
          <w:sz w:val="24"/>
          <w:szCs w:val="24"/>
        </w:rPr>
        <w:t xml:space="preserve"> this docket </w:t>
      </w:r>
      <w:r w:rsidR="0003207B">
        <w:rPr>
          <w:rFonts w:ascii="Times New Roman" w:hAnsi="Times New Roman" w:cs="Times New Roman"/>
          <w:sz w:val="24"/>
          <w:szCs w:val="24"/>
        </w:rPr>
        <w:t>in accordance with</w:t>
      </w:r>
      <w:r>
        <w:rPr>
          <w:rFonts w:ascii="Times New Roman" w:hAnsi="Times New Roman" w:cs="Times New Roman"/>
          <w:sz w:val="24"/>
          <w:szCs w:val="24"/>
        </w:rPr>
        <w:t xml:space="preserve"> TWC §§ </w:t>
      </w:r>
      <w:r w:rsidRPr="00397B03">
        <w:rPr>
          <w:rFonts w:ascii="Times New Roman" w:hAnsi="Times New Roman" w:cs="Times New Roman"/>
          <w:sz w:val="24"/>
          <w:szCs w:val="24"/>
        </w:rPr>
        <w:t xml:space="preserve">13.041, 13.241, and 13.246 and 16 </w:t>
      </w:r>
      <w:r>
        <w:rPr>
          <w:rFonts w:ascii="Times New Roman" w:hAnsi="Times New Roman" w:cs="Times New Roman"/>
          <w:sz w:val="24"/>
          <w:szCs w:val="24"/>
        </w:rPr>
        <w:t>TAC</w:t>
      </w:r>
      <w:r w:rsidRPr="00397B03">
        <w:rPr>
          <w:rFonts w:ascii="Times New Roman" w:hAnsi="Times New Roman" w:cs="Times New Roman"/>
          <w:sz w:val="24"/>
          <w:szCs w:val="24"/>
        </w:rPr>
        <w:t xml:space="preserve"> §§ 24.102</w:t>
      </w:r>
      <w:r>
        <w:rPr>
          <w:rFonts w:ascii="Times New Roman" w:hAnsi="Times New Roman" w:cs="Times New Roman"/>
          <w:sz w:val="24"/>
          <w:szCs w:val="24"/>
        </w:rPr>
        <w:t xml:space="preserve"> </w:t>
      </w:r>
      <w:r w:rsidR="002B7662">
        <w:rPr>
          <w:rFonts w:ascii="Times New Roman" w:hAnsi="Times New Roman" w:cs="Times New Roman"/>
          <w:sz w:val="24"/>
          <w:szCs w:val="24"/>
        </w:rPr>
        <w:t xml:space="preserve">and </w:t>
      </w:r>
      <w:r>
        <w:rPr>
          <w:rFonts w:ascii="Times New Roman" w:hAnsi="Times New Roman" w:cs="Times New Roman"/>
          <w:sz w:val="24"/>
          <w:szCs w:val="24"/>
        </w:rPr>
        <w:t>24.106</w:t>
      </w:r>
      <w:r w:rsidR="002B7662">
        <w:rPr>
          <w:rFonts w:ascii="Times New Roman" w:hAnsi="Times New Roman" w:cs="Times New Roman"/>
          <w:sz w:val="24"/>
          <w:szCs w:val="24"/>
        </w:rPr>
        <w:t>-.107</w:t>
      </w:r>
      <w:r w:rsidRPr="00397B03">
        <w:rPr>
          <w:rFonts w:ascii="Times New Roman" w:hAnsi="Times New Roman" w:cs="Times New Roman"/>
          <w:sz w:val="24"/>
          <w:szCs w:val="24"/>
        </w:rPr>
        <w:t>.</w:t>
      </w:r>
    </w:p>
    <w:p w:rsidR="00A5718E" w:rsidRDefault="00A5718E" w:rsidP="00A5718E">
      <w:pPr>
        <w:pStyle w:val="ListParagraph"/>
        <w:numPr>
          <w:ilvl w:val="0"/>
          <w:numId w:val="9"/>
        </w:numPr>
        <w:spacing w:before="120"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Pleasanton</w:t>
      </w:r>
      <w:r w:rsidRPr="00397B03">
        <w:rPr>
          <w:rFonts w:ascii="Times New Roman" w:hAnsi="Times New Roman" w:cs="Times New Roman"/>
          <w:sz w:val="24"/>
          <w:szCs w:val="24"/>
        </w:rPr>
        <w:t xml:space="preserve"> provided notice of the </w:t>
      </w:r>
      <w:r w:rsidR="002B7662" w:rsidRPr="00397B03">
        <w:rPr>
          <w:rFonts w:ascii="Times New Roman" w:hAnsi="Times New Roman" w:cs="Times New Roman"/>
          <w:sz w:val="24"/>
          <w:szCs w:val="24"/>
        </w:rPr>
        <w:t xml:space="preserve">application </w:t>
      </w:r>
      <w:r w:rsidRPr="00397B03">
        <w:rPr>
          <w:rFonts w:ascii="Times New Roman" w:hAnsi="Times New Roman" w:cs="Times New Roman"/>
          <w:sz w:val="24"/>
          <w:szCs w:val="24"/>
        </w:rPr>
        <w:t>in compliance with TWC § 13.246 and 16 TAC § 24.106.</w:t>
      </w:r>
    </w:p>
    <w:p w:rsidR="00A5718E" w:rsidRDefault="00A5718E" w:rsidP="00A5718E">
      <w:pPr>
        <w:pStyle w:val="ListParagraph"/>
        <w:numPr>
          <w:ilvl w:val="0"/>
          <w:numId w:val="9"/>
        </w:numPr>
        <w:spacing w:before="120"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The</w:t>
      </w:r>
      <w:r w:rsidRPr="00397B03">
        <w:rPr>
          <w:rFonts w:ascii="Times New Roman" w:hAnsi="Times New Roman" w:cs="Times New Roman"/>
          <w:sz w:val="24"/>
          <w:szCs w:val="24"/>
        </w:rPr>
        <w:t xml:space="preserve"> </w:t>
      </w:r>
      <w:r w:rsidR="002B7662" w:rsidRPr="00397B03">
        <w:rPr>
          <w:rFonts w:ascii="Times New Roman" w:hAnsi="Times New Roman" w:cs="Times New Roman"/>
          <w:sz w:val="24"/>
          <w:szCs w:val="24"/>
        </w:rPr>
        <w:t xml:space="preserve">application </w:t>
      </w:r>
      <w:r w:rsidRPr="00397B03">
        <w:rPr>
          <w:rFonts w:ascii="Times New Roman" w:hAnsi="Times New Roman" w:cs="Times New Roman"/>
          <w:sz w:val="24"/>
          <w:szCs w:val="24"/>
        </w:rPr>
        <w:t xml:space="preserve">was processed in accordance with </w:t>
      </w:r>
      <w:r>
        <w:rPr>
          <w:rFonts w:ascii="Times New Roman" w:hAnsi="Times New Roman" w:cs="Times New Roman"/>
          <w:sz w:val="24"/>
          <w:szCs w:val="24"/>
        </w:rPr>
        <w:t xml:space="preserve">the </w:t>
      </w:r>
      <w:r w:rsidRPr="00397B03">
        <w:rPr>
          <w:rFonts w:ascii="Times New Roman" w:hAnsi="Times New Roman" w:cs="Times New Roman"/>
          <w:sz w:val="24"/>
          <w:szCs w:val="24"/>
        </w:rPr>
        <w:t>TWC and Commission rules.</w:t>
      </w:r>
    </w:p>
    <w:p w:rsidR="00A5718E" w:rsidRPr="00A94479" w:rsidRDefault="00A5718E" w:rsidP="00A5718E">
      <w:pPr>
        <w:pStyle w:val="ListParagraph"/>
        <w:numPr>
          <w:ilvl w:val="0"/>
          <w:numId w:val="9"/>
        </w:numPr>
        <w:spacing w:before="120" w:after="120" w:line="360" w:lineRule="auto"/>
        <w:ind w:hanging="720"/>
        <w:contextualSpacing w:val="0"/>
        <w:jc w:val="both"/>
        <w:rPr>
          <w:rFonts w:ascii="Times New Roman" w:hAnsi="Times New Roman" w:cs="Times New Roman"/>
          <w:sz w:val="24"/>
          <w:szCs w:val="24"/>
        </w:rPr>
      </w:pPr>
      <w:r w:rsidRPr="00A94479">
        <w:rPr>
          <w:rFonts w:ascii="Times New Roman" w:hAnsi="Times New Roman" w:cs="Times New Roman"/>
          <w:sz w:val="24"/>
          <w:szCs w:val="24"/>
        </w:rPr>
        <w:t xml:space="preserve">After considering the factors in TWC § 13.246(c), </w:t>
      </w:r>
      <w:r>
        <w:rPr>
          <w:rFonts w:ascii="Times New Roman" w:hAnsi="Times New Roman" w:cs="Times New Roman"/>
          <w:sz w:val="24"/>
          <w:szCs w:val="24"/>
        </w:rPr>
        <w:t>Pleasanton</w:t>
      </w:r>
      <w:r w:rsidRPr="00A94479">
        <w:rPr>
          <w:rFonts w:ascii="Times New Roman" w:hAnsi="Times New Roman" w:cs="Times New Roman"/>
          <w:sz w:val="24"/>
          <w:szCs w:val="24"/>
        </w:rPr>
        <w:t xml:space="preserve"> has demonstrated adequate financial, managerial and technical capability for providing continuous and adequate service to the request area and its current service area as required by TWC </w:t>
      </w:r>
      <w:r>
        <w:rPr>
          <w:rFonts w:ascii="Times New Roman" w:hAnsi="Times New Roman" w:cs="Times New Roman"/>
          <w:sz w:val="24"/>
          <w:szCs w:val="24"/>
        </w:rPr>
        <w:t>§ </w:t>
      </w:r>
      <w:r w:rsidRPr="00A94479">
        <w:rPr>
          <w:rFonts w:ascii="Times New Roman" w:hAnsi="Times New Roman" w:cs="Times New Roman"/>
          <w:sz w:val="24"/>
          <w:szCs w:val="24"/>
        </w:rPr>
        <w:t>13.241.</w:t>
      </w:r>
    </w:p>
    <w:p w:rsidR="00A5718E" w:rsidRDefault="00A5718E" w:rsidP="00A5718E">
      <w:pPr>
        <w:pStyle w:val="ListParagraph"/>
        <w:numPr>
          <w:ilvl w:val="0"/>
          <w:numId w:val="9"/>
        </w:numPr>
        <w:spacing w:before="120"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Pleasanton</w:t>
      </w:r>
      <w:r w:rsidRPr="00143136">
        <w:rPr>
          <w:rFonts w:ascii="Times New Roman" w:hAnsi="Times New Roman" w:cs="Times New Roman"/>
          <w:sz w:val="24"/>
          <w:szCs w:val="24"/>
        </w:rPr>
        <w:t xml:space="preserve"> demonstrated that the </w:t>
      </w:r>
      <w:r w:rsidR="002B7662" w:rsidRPr="00143136">
        <w:rPr>
          <w:rFonts w:ascii="Times New Roman" w:hAnsi="Times New Roman" w:cs="Times New Roman"/>
          <w:sz w:val="24"/>
          <w:szCs w:val="24"/>
        </w:rPr>
        <w:t xml:space="preserve">application </w:t>
      </w:r>
      <w:r w:rsidRPr="00143136">
        <w:rPr>
          <w:rFonts w:ascii="Times New Roman" w:hAnsi="Times New Roman" w:cs="Times New Roman"/>
          <w:sz w:val="24"/>
          <w:szCs w:val="24"/>
        </w:rPr>
        <w:t>meets the r</w:t>
      </w:r>
      <w:r>
        <w:rPr>
          <w:rFonts w:ascii="Times New Roman" w:hAnsi="Times New Roman" w:cs="Times New Roman"/>
          <w:sz w:val="24"/>
          <w:szCs w:val="24"/>
        </w:rPr>
        <w:t>equirements set forth in TWC §§ 13.241</w:t>
      </w:r>
      <w:r w:rsidRPr="00143136">
        <w:rPr>
          <w:rFonts w:ascii="Times New Roman" w:hAnsi="Times New Roman" w:cs="Times New Roman"/>
          <w:sz w:val="24"/>
          <w:szCs w:val="24"/>
        </w:rPr>
        <w:t xml:space="preserve"> and 13.246 and 16 TAC §§ 24.101 and 24.102 to be granted </w:t>
      </w:r>
      <w:r>
        <w:rPr>
          <w:rFonts w:ascii="Times New Roman" w:hAnsi="Times New Roman" w:cs="Times New Roman"/>
          <w:sz w:val="24"/>
          <w:szCs w:val="24"/>
        </w:rPr>
        <w:t>new</w:t>
      </w:r>
      <w:r w:rsidRPr="00143136">
        <w:rPr>
          <w:rFonts w:ascii="Times New Roman" w:hAnsi="Times New Roman" w:cs="Times New Roman"/>
          <w:sz w:val="24"/>
          <w:szCs w:val="24"/>
        </w:rPr>
        <w:t xml:space="preserve"> </w:t>
      </w:r>
      <w:r w:rsidR="00474F40">
        <w:rPr>
          <w:rFonts w:ascii="Times New Roman" w:hAnsi="Times New Roman" w:cs="Times New Roman"/>
          <w:sz w:val="24"/>
          <w:szCs w:val="24"/>
        </w:rPr>
        <w:t>certificates</w:t>
      </w:r>
      <w:r w:rsidRPr="00143136">
        <w:rPr>
          <w:rFonts w:ascii="Times New Roman" w:hAnsi="Times New Roman" w:cs="Times New Roman"/>
          <w:sz w:val="24"/>
          <w:szCs w:val="24"/>
        </w:rPr>
        <w:t xml:space="preserve">. </w:t>
      </w:r>
    </w:p>
    <w:p w:rsidR="00A5718E" w:rsidRDefault="00A5718E" w:rsidP="00A5718E">
      <w:pPr>
        <w:pStyle w:val="ListParagraph"/>
        <w:numPr>
          <w:ilvl w:val="0"/>
          <w:numId w:val="9"/>
        </w:numPr>
        <w:spacing w:before="120"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Approval of the</w:t>
      </w:r>
      <w:r w:rsidRPr="00143136">
        <w:rPr>
          <w:rFonts w:ascii="Times New Roman" w:hAnsi="Times New Roman" w:cs="Times New Roman"/>
          <w:sz w:val="24"/>
          <w:szCs w:val="24"/>
        </w:rPr>
        <w:t xml:space="preserve"> </w:t>
      </w:r>
      <w:r w:rsidR="002B7662">
        <w:rPr>
          <w:rFonts w:ascii="Times New Roman" w:hAnsi="Times New Roman" w:cs="Times New Roman"/>
          <w:sz w:val="24"/>
          <w:szCs w:val="24"/>
        </w:rPr>
        <w:t xml:space="preserve">application </w:t>
      </w:r>
      <w:r w:rsidRPr="00143136">
        <w:rPr>
          <w:rFonts w:ascii="Times New Roman" w:hAnsi="Times New Roman" w:cs="Times New Roman"/>
          <w:sz w:val="24"/>
          <w:szCs w:val="24"/>
        </w:rPr>
        <w:t xml:space="preserve">is necessary for the service, accommodation, convenience, or safety of the public, as required under TWC </w:t>
      </w:r>
      <w:r>
        <w:rPr>
          <w:rFonts w:ascii="Times New Roman" w:hAnsi="Times New Roman" w:cs="Times New Roman"/>
          <w:sz w:val="24"/>
          <w:szCs w:val="24"/>
        </w:rPr>
        <w:t>§ </w:t>
      </w:r>
      <w:r w:rsidRPr="00143136">
        <w:rPr>
          <w:rFonts w:ascii="Times New Roman" w:hAnsi="Times New Roman" w:cs="Times New Roman"/>
          <w:sz w:val="24"/>
          <w:szCs w:val="24"/>
        </w:rPr>
        <w:t>13.246(b) and 16 TAC § 24.102(c).</w:t>
      </w:r>
    </w:p>
    <w:p w:rsidR="002B7662" w:rsidRPr="002B7662" w:rsidRDefault="002B7662" w:rsidP="00A5718E">
      <w:pPr>
        <w:pStyle w:val="ListParagraph"/>
        <w:numPr>
          <w:ilvl w:val="0"/>
          <w:numId w:val="9"/>
        </w:numPr>
        <w:spacing w:before="120" w:after="120" w:line="360" w:lineRule="auto"/>
        <w:ind w:hanging="720"/>
        <w:contextualSpacing w:val="0"/>
        <w:jc w:val="both"/>
        <w:rPr>
          <w:rFonts w:ascii="Times New Roman" w:hAnsi="Times New Roman" w:cs="Times New Roman"/>
          <w:sz w:val="24"/>
          <w:szCs w:val="24"/>
        </w:rPr>
      </w:pPr>
      <w:r w:rsidRPr="002B7662">
        <w:rPr>
          <w:rFonts w:ascii="Times New Roman" w:hAnsi="Times New Roman" w:cs="Times New Roman"/>
          <w:sz w:val="24"/>
          <w:szCs w:val="24"/>
        </w:rPr>
        <w:t xml:space="preserve">Under TWC § 13.257(r) and 16 TAC § 24.106(e), </w:t>
      </w:r>
      <w:r>
        <w:rPr>
          <w:rFonts w:ascii="Times New Roman" w:hAnsi="Times New Roman" w:cs="Times New Roman"/>
          <w:sz w:val="24"/>
          <w:szCs w:val="24"/>
        </w:rPr>
        <w:t>Pleasanton is</w:t>
      </w:r>
      <w:r w:rsidRPr="002B7662">
        <w:rPr>
          <w:rFonts w:ascii="Times New Roman" w:hAnsi="Times New Roman" w:cs="Times New Roman"/>
          <w:sz w:val="24"/>
          <w:szCs w:val="24"/>
        </w:rPr>
        <w:t xml:space="preserve"> required to record a certified copy of the approved </w:t>
      </w:r>
      <w:r w:rsidR="00474F40">
        <w:rPr>
          <w:rFonts w:ascii="Times New Roman" w:hAnsi="Times New Roman" w:cs="Times New Roman"/>
          <w:sz w:val="24"/>
          <w:szCs w:val="24"/>
        </w:rPr>
        <w:t>certificates</w:t>
      </w:r>
      <w:r w:rsidRPr="002B7662">
        <w:rPr>
          <w:rFonts w:ascii="Times New Roman" w:hAnsi="Times New Roman" w:cs="Times New Roman"/>
          <w:sz w:val="24"/>
          <w:szCs w:val="24"/>
        </w:rPr>
        <w:t xml:space="preserve"> and map</w:t>
      </w:r>
      <w:r>
        <w:rPr>
          <w:rFonts w:ascii="Times New Roman" w:hAnsi="Times New Roman" w:cs="Times New Roman"/>
          <w:sz w:val="24"/>
          <w:szCs w:val="24"/>
        </w:rPr>
        <w:t>s</w:t>
      </w:r>
      <w:r w:rsidRPr="002B7662">
        <w:rPr>
          <w:rFonts w:ascii="Times New Roman" w:hAnsi="Times New Roman" w:cs="Times New Roman"/>
          <w:sz w:val="24"/>
          <w:szCs w:val="24"/>
        </w:rPr>
        <w:t>, along with a boundary description of the service area</w:t>
      </w:r>
      <w:r>
        <w:rPr>
          <w:rFonts w:ascii="Times New Roman" w:hAnsi="Times New Roman" w:cs="Times New Roman"/>
          <w:sz w:val="24"/>
          <w:szCs w:val="24"/>
        </w:rPr>
        <w:t>s</w:t>
      </w:r>
      <w:r w:rsidRPr="002B7662">
        <w:rPr>
          <w:rFonts w:ascii="Times New Roman" w:hAnsi="Times New Roman" w:cs="Times New Roman"/>
          <w:sz w:val="24"/>
          <w:szCs w:val="24"/>
        </w:rPr>
        <w:t xml:space="preserve"> in the real property records of each county in which the service area or a portion of the service area is located, and submit to the Commission evidence of the recording</w:t>
      </w:r>
      <w:r>
        <w:rPr>
          <w:rFonts w:ascii="Times New Roman" w:hAnsi="Times New Roman" w:cs="Times New Roman"/>
          <w:sz w:val="24"/>
          <w:szCs w:val="24"/>
        </w:rPr>
        <w:t>.</w:t>
      </w:r>
    </w:p>
    <w:p w:rsidR="00A5718E" w:rsidRDefault="00A5718E" w:rsidP="00A5718E">
      <w:pPr>
        <w:pStyle w:val="ListParagraph"/>
        <w:numPr>
          <w:ilvl w:val="0"/>
          <w:numId w:val="9"/>
        </w:numPr>
        <w:spacing w:before="120" w:after="120" w:line="360" w:lineRule="auto"/>
        <w:ind w:hanging="720"/>
        <w:contextualSpacing w:val="0"/>
        <w:jc w:val="both"/>
        <w:rPr>
          <w:rFonts w:ascii="Times New Roman" w:hAnsi="Times New Roman" w:cs="Times New Roman"/>
          <w:sz w:val="24"/>
          <w:szCs w:val="24"/>
        </w:rPr>
      </w:pPr>
      <w:r w:rsidRPr="00143136">
        <w:rPr>
          <w:rFonts w:ascii="Times New Roman" w:hAnsi="Times New Roman" w:cs="Times New Roman"/>
          <w:sz w:val="24"/>
          <w:szCs w:val="24"/>
        </w:rPr>
        <w:t xml:space="preserve">The requirements for informal disposition </w:t>
      </w:r>
      <w:r w:rsidR="0003207B">
        <w:rPr>
          <w:rFonts w:ascii="Times New Roman" w:hAnsi="Times New Roman" w:cs="Times New Roman"/>
          <w:sz w:val="24"/>
          <w:szCs w:val="24"/>
        </w:rPr>
        <w:t>under</w:t>
      </w:r>
      <w:r w:rsidRPr="00143136">
        <w:rPr>
          <w:rFonts w:ascii="Times New Roman" w:hAnsi="Times New Roman" w:cs="Times New Roman"/>
          <w:sz w:val="24"/>
          <w:szCs w:val="24"/>
        </w:rPr>
        <w:t xml:space="preserve"> 16 TAC § 22.35 have been met in this proceeding.</w:t>
      </w:r>
    </w:p>
    <w:p w:rsidR="00EE5DDA" w:rsidRPr="00A5718E" w:rsidRDefault="00EE5DDA" w:rsidP="00A5718E">
      <w:pPr>
        <w:pStyle w:val="Heading1"/>
      </w:pPr>
      <w:r w:rsidRPr="00A5718E">
        <w:t>Ordering Paragraphs</w:t>
      </w:r>
    </w:p>
    <w:p w:rsidR="008D1724" w:rsidRPr="008D1724" w:rsidRDefault="008D1724" w:rsidP="008D1724">
      <w:pPr>
        <w:pStyle w:val="BodyText"/>
      </w:pPr>
      <w:r>
        <w:t>In accordance with these findings of fact and conclusions of law, the Commission issues the following orders:</w:t>
      </w:r>
    </w:p>
    <w:p w:rsidR="00A5718E" w:rsidRDefault="001D77F4" w:rsidP="00A5718E">
      <w:pPr>
        <w:pStyle w:val="ListParagraph"/>
        <w:numPr>
          <w:ilvl w:val="0"/>
          <w:numId w:val="10"/>
        </w:numPr>
        <w:spacing w:before="120"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Pleasanton’s application</w:t>
      </w:r>
      <w:r w:rsidR="00EA3374">
        <w:rPr>
          <w:rFonts w:ascii="Times New Roman" w:hAnsi="Times New Roman" w:cs="Times New Roman"/>
          <w:sz w:val="24"/>
          <w:szCs w:val="24"/>
        </w:rPr>
        <w:t xml:space="preserve">, as amended, </w:t>
      </w:r>
      <w:bookmarkStart w:id="0" w:name="_GoBack"/>
      <w:bookmarkEnd w:id="0"/>
      <w:r w:rsidR="0070192F">
        <w:rPr>
          <w:rFonts w:ascii="Times New Roman" w:hAnsi="Times New Roman" w:cs="Times New Roman"/>
          <w:sz w:val="24"/>
          <w:szCs w:val="24"/>
        </w:rPr>
        <w:t>is approved.</w:t>
      </w:r>
    </w:p>
    <w:p w:rsidR="0070192F" w:rsidRDefault="0070192F" w:rsidP="00A5718E">
      <w:pPr>
        <w:pStyle w:val="ListParagraph"/>
        <w:numPr>
          <w:ilvl w:val="0"/>
          <w:numId w:val="10"/>
        </w:numPr>
        <w:spacing w:before="120"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Pleasanton is granted water </w:t>
      </w:r>
      <w:r w:rsidR="00474F40">
        <w:rPr>
          <w:rFonts w:ascii="Times New Roman" w:hAnsi="Times New Roman" w:cs="Times New Roman"/>
          <w:sz w:val="24"/>
          <w:szCs w:val="24"/>
        </w:rPr>
        <w:t>certificate</w:t>
      </w:r>
      <w:r>
        <w:rPr>
          <w:rFonts w:ascii="Times New Roman" w:hAnsi="Times New Roman" w:cs="Times New Roman"/>
          <w:sz w:val="24"/>
          <w:szCs w:val="24"/>
        </w:rPr>
        <w:t xml:space="preserve"> 13256 and sewer </w:t>
      </w:r>
      <w:r w:rsidR="00474F40">
        <w:rPr>
          <w:rFonts w:ascii="Times New Roman" w:hAnsi="Times New Roman" w:cs="Times New Roman"/>
          <w:sz w:val="24"/>
          <w:szCs w:val="24"/>
        </w:rPr>
        <w:t>certificate</w:t>
      </w:r>
      <w:r>
        <w:rPr>
          <w:rFonts w:ascii="Times New Roman" w:hAnsi="Times New Roman" w:cs="Times New Roman"/>
          <w:sz w:val="24"/>
          <w:szCs w:val="24"/>
        </w:rPr>
        <w:t xml:space="preserve"> 21102.</w:t>
      </w:r>
    </w:p>
    <w:p w:rsidR="00A5718E" w:rsidRDefault="00A5718E" w:rsidP="00A5718E">
      <w:pPr>
        <w:pStyle w:val="ListParagraph"/>
        <w:numPr>
          <w:ilvl w:val="0"/>
          <w:numId w:val="10"/>
        </w:numPr>
        <w:spacing w:before="120"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Pleasanton</w:t>
      </w:r>
      <w:r w:rsidRPr="002960C8">
        <w:rPr>
          <w:rFonts w:ascii="Times New Roman" w:hAnsi="Times New Roman" w:cs="Times New Roman"/>
          <w:sz w:val="24"/>
          <w:szCs w:val="24"/>
        </w:rPr>
        <w:t xml:space="preserve"> shall serve every customer and applicant for service within the areas certified </w:t>
      </w:r>
      <w:r>
        <w:rPr>
          <w:rFonts w:ascii="Times New Roman" w:hAnsi="Times New Roman" w:cs="Times New Roman"/>
          <w:sz w:val="24"/>
          <w:szCs w:val="24"/>
        </w:rPr>
        <w:t xml:space="preserve">under its water and sewer </w:t>
      </w:r>
      <w:r w:rsidR="00474F40">
        <w:rPr>
          <w:rFonts w:ascii="Times New Roman" w:hAnsi="Times New Roman" w:cs="Times New Roman"/>
          <w:sz w:val="24"/>
          <w:szCs w:val="24"/>
        </w:rPr>
        <w:t>certificates</w:t>
      </w:r>
      <w:r w:rsidRPr="002960C8">
        <w:rPr>
          <w:rFonts w:ascii="Times New Roman" w:hAnsi="Times New Roman" w:cs="Times New Roman"/>
          <w:sz w:val="24"/>
          <w:szCs w:val="24"/>
        </w:rPr>
        <w:t>, and such service shall be continuous and adequate.</w:t>
      </w:r>
    </w:p>
    <w:p w:rsidR="00AC3447" w:rsidRPr="00AC3447" w:rsidRDefault="00AC3447" w:rsidP="00A5718E">
      <w:pPr>
        <w:pStyle w:val="ListParagraph"/>
        <w:numPr>
          <w:ilvl w:val="0"/>
          <w:numId w:val="10"/>
        </w:numPr>
        <w:spacing w:before="120"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Pleasanton</w:t>
      </w:r>
      <w:r w:rsidRPr="002960C8">
        <w:rPr>
          <w:rFonts w:ascii="Times New Roman" w:hAnsi="Times New Roman" w:cs="Times New Roman"/>
          <w:sz w:val="24"/>
          <w:szCs w:val="24"/>
        </w:rPr>
        <w:t xml:space="preserve"> </w:t>
      </w:r>
      <w:r w:rsidRPr="00AC3447">
        <w:rPr>
          <w:rFonts w:ascii="Times New Roman" w:hAnsi="Times New Roman" w:cs="Times New Roman"/>
          <w:sz w:val="24"/>
          <w:szCs w:val="24"/>
        </w:rPr>
        <w:t>shall comply with the recording requirements in TWC § 13.257(r) for the area</w:t>
      </w:r>
      <w:r w:rsidR="0070192F">
        <w:rPr>
          <w:rFonts w:ascii="Times New Roman" w:hAnsi="Times New Roman" w:cs="Times New Roman"/>
          <w:sz w:val="24"/>
          <w:szCs w:val="24"/>
        </w:rPr>
        <w:t>s</w:t>
      </w:r>
      <w:r w:rsidRPr="00AC3447">
        <w:rPr>
          <w:rFonts w:ascii="Times New Roman" w:hAnsi="Times New Roman" w:cs="Times New Roman"/>
          <w:sz w:val="24"/>
          <w:szCs w:val="24"/>
        </w:rPr>
        <w:t xml:space="preserve"> in </w:t>
      </w:r>
      <w:r w:rsidR="0070192F">
        <w:rPr>
          <w:rFonts w:ascii="Times New Roman" w:hAnsi="Times New Roman" w:cs="Times New Roman"/>
          <w:sz w:val="24"/>
          <w:szCs w:val="24"/>
        </w:rPr>
        <w:t>Atascosa</w:t>
      </w:r>
      <w:r w:rsidRPr="00AC3447">
        <w:rPr>
          <w:rFonts w:ascii="Times New Roman" w:hAnsi="Times New Roman" w:cs="Times New Roman"/>
          <w:sz w:val="24"/>
          <w:szCs w:val="24"/>
        </w:rPr>
        <w:t xml:space="preserve"> County affected by the application and submit to the Commission evidence of the recording no later than 31 days after receipt of this </w:t>
      </w:r>
      <w:r w:rsidR="00474F40">
        <w:rPr>
          <w:rFonts w:ascii="Times New Roman" w:hAnsi="Times New Roman" w:cs="Times New Roman"/>
          <w:sz w:val="24"/>
          <w:szCs w:val="24"/>
        </w:rPr>
        <w:t>Order.</w:t>
      </w:r>
    </w:p>
    <w:p w:rsidR="00A5718E" w:rsidRDefault="00A5718E" w:rsidP="00A5718E">
      <w:pPr>
        <w:pStyle w:val="ListParagraph"/>
        <w:numPr>
          <w:ilvl w:val="0"/>
          <w:numId w:val="10"/>
        </w:numPr>
        <w:spacing w:before="120" w:after="120" w:line="360" w:lineRule="auto"/>
        <w:ind w:hanging="720"/>
        <w:contextualSpacing w:val="0"/>
        <w:jc w:val="both"/>
        <w:rPr>
          <w:rFonts w:ascii="Times New Roman" w:hAnsi="Times New Roman" w:cs="Times New Roman"/>
          <w:sz w:val="24"/>
          <w:szCs w:val="24"/>
        </w:rPr>
      </w:pPr>
      <w:r w:rsidRPr="00143136">
        <w:rPr>
          <w:rFonts w:ascii="Times New Roman" w:hAnsi="Times New Roman" w:cs="Times New Roman"/>
          <w:sz w:val="24"/>
          <w:szCs w:val="24"/>
        </w:rPr>
        <w:t>All other motions, requests for entry of specific findings of fact and conclusions of law, and any other requests for general or specific relief, if not expressly granted herein, are denied.</w:t>
      </w:r>
    </w:p>
    <w:p w:rsidR="007E1850" w:rsidRDefault="007E1850">
      <w:pPr>
        <w:spacing w:after="160" w:line="259" w:lineRule="auto"/>
        <w:rPr>
          <w:b/>
        </w:rPr>
      </w:pPr>
      <w:r>
        <w:br w:type="page"/>
      </w:r>
    </w:p>
    <w:p w:rsidR="007E1850" w:rsidRDefault="007E1850" w:rsidP="00FA5B91">
      <w:pPr>
        <w:pStyle w:val="Dateline"/>
        <w:spacing w:before="120"/>
      </w:pPr>
    </w:p>
    <w:p w:rsidR="00160DCD" w:rsidRDefault="00160DCD" w:rsidP="00FA5B91">
      <w:pPr>
        <w:pStyle w:val="Dateline"/>
        <w:spacing w:before="120"/>
      </w:pPr>
      <w:r>
        <w:t xml:space="preserve">Signed at Austin, Texas the ______ day of </w:t>
      </w:r>
      <w:r w:rsidR="0070192F">
        <w:t>June 2017.</w:t>
      </w:r>
    </w:p>
    <w:p w:rsidR="00160DCD" w:rsidRDefault="00160DCD" w:rsidP="008D1724">
      <w:pPr>
        <w:pStyle w:val="Dateline"/>
      </w:pPr>
    </w:p>
    <w:p w:rsidR="00160DCD" w:rsidRDefault="00160DCD" w:rsidP="00160DCD">
      <w:pPr>
        <w:pStyle w:val="Signatures"/>
      </w:pPr>
      <w:r>
        <w:t>PUBLIC UTILITY COMMISSION OF TEXAS</w:t>
      </w:r>
    </w:p>
    <w:p w:rsidR="00160DCD" w:rsidRDefault="00160DCD" w:rsidP="00BE027D">
      <w:pPr>
        <w:pStyle w:val="Signatures"/>
        <w:spacing w:before="120"/>
        <w:ind w:left="0"/>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160DCD" w:rsidRDefault="00160DCD" w:rsidP="00160DCD"/>
    <w:p w:rsidR="00FE4318" w:rsidRPr="00A5718E" w:rsidRDefault="00FE4318" w:rsidP="0062202F">
      <w:pPr>
        <w:pStyle w:val="EndMatter"/>
        <w:rPr>
          <w:sz w:val="16"/>
          <w:szCs w:val="16"/>
        </w:rPr>
      </w:pPr>
      <w:r w:rsidRPr="00A5718E">
        <w:rPr>
          <w:sz w:val="16"/>
          <w:szCs w:val="16"/>
        </w:rPr>
        <w:t>W2013</w:t>
      </w:r>
    </w:p>
    <w:p w:rsidR="00160DCD" w:rsidRPr="00A5718E" w:rsidRDefault="00BE027D" w:rsidP="0062202F">
      <w:pPr>
        <w:pStyle w:val="EndMatter"/>
        <w:rPr>
          <w:sz w:val="16"/>
          <w:szCs w:val="16"/>
        </w:rPr>
      </w:pPr>
      <w:r w:rsidRPr="00A5718E">
        <w:rPr>
          <w:sz w:val="16"/>
          <w:szCs w:val="16"/>
        </w:rPr>
        <w:fldChar w:fldCharType="begin"/>
      </w:r>
      <w:r w:rsidRPr="00A5718E">
        <w:rPr>
          <w:sz w:val="16"/>
          <w:szCs w:val="16"/>
        </w:rPr>
        <w:instrText xml:space="preserve"> FILENAME  \* Lower \p  \* MERGEFORMAT </w:instrText>
      </w:r>
      <w:r w:rsidRPr="00A5718E">
        <w:rPr>
          <w:sz w:val="16"/>
          <w:szCs w:val="16"/>
        </w:rPr>
        <w:fldChar w:fldCharType="separate"/>
      </w:r>
      <w:r w:rsidR="00A5718E">
        <w:rPr>
          <w:noProof/>
          <w:sz w:val="16"/>
          <w:szCs w:val="16"/>
        </w:rPr>
        <w:t>q:\cadm\orders\soah settled\43000\43360po.docx</w:t>
      </w:r>
      <w:r w:rsidRPr="00A5718E">
        <w:rPr>
          <w:noProof/>
          <w:sz w:val="16"/>
          <w:szCs w:val="16"/>
        </w:rPr>
        <w:fldChar w:fldCharType="end"/>
      </w:r>
    </w:p>
    <w:sectPr w:rsidR="00160DCD" w:rsidRPr="00A5718E"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2F58" w:rsidRDefault="00302F58" w:rsidP="00D03394">
      <w:r>
        <w:separator/>
      </w:r>
    </w:p>
  </w:endnote>
  <w:endnote w:type="continuationSeparator" w:id="0">
    <w:p w:rsidR="00302F58" w:rsidRDefault="00302F58"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2F58" w:rsidRDefault="00302F58" w:rsidP="00D03394">
      <w:r>
        <w:separator/>
      </w:r>
    </w:p>
  </w:footnote>
  <w:footnote w:type="continuationSeparator" w:id="0">
    <w:p w:rsidR="00302F58" w:rsidRDefault="00302F58" w:rsidP="00D03394">
      <w:r>
        <w:continuationSeparator/>
      </w:r>
    </w:p>
  </w:footnote>
  <w:footnote w:id="1">
    <w:p w:rsidR="00CE05CF" w:rsidRDefault="00CE05CF" w:rsidP="00346614">
      <w:pPr>
        <w:pStyle w:val="FootnoteText"/>
        <w:spacing w:after="120"/>
        <w:jc w:val="both"/>
      </w:pPr>
      <w:r>
        <w:rPr>
          <w:rStyle w:val="FootnoteReference"/>
        </w:rPr>
        <w:footnoteRef/>
      </w:r>
      <w:r>
        <w:t xml:space="preserve"> Jourdanton’s request was scanned into the Commission</w:t>
      </w:r>
      <w:r w:rsidR="00346614">
        <w:t>’s</w:t>
      </w:r>
      <w:r>
        <w:t xml:space="preserve"> Agency Information System (AIS) on January 29, 2016.</w:t>
      </w:r>
    </w:p>
  </w:footnote>
  <w:footnote w:id="2">
    <w:p w:rsidR="00346614" w:rsidRDefault="00346614" w:rsidP="00346614">
      <w:pPr>
        <w:pStyle w:val="FootnoteText"/>
        <w:spacing w:after="120"/>
      </w:pPr>
      <w:r>
        <w:rPr>
          <w:rStyle w:val="FootnoteReference"/>
        </w:rPr>
        <w:footnoteRef/>
      </w:r>
      <w:r>
        <w:t xml:space="preserve"> SOAH Order No. 5 was scanned into AIS on January 28, 2016.</w:t>
      </w:r>
    </w:p>
  </w:footnote>
  <w:footnote w:id="3">
    <w:p w:rsidR="00346614" w:rsidRDefault="00346614" w:rsidP="003B6273">
      <w:pPr>
        <w:pStyle w:val="FootnoteText"/>
        <w:spacing w:after="120"/>
      </w:pPr>
      <w:r>
        <w:rPr>
          <w:rStyle w:val="FootnoteReference"/>
        </w:rPr>
        <w:footnoteRef/>
      </w:r>
      <w:r w:rsidR="005F7CA6">
        <w:t xml:space="preserve"> Updated Mapping (Apr. 15, 2016).</w:t>
      </w:r>
    </w:p>
  </w:footnote>
  <w:footnote w:id="4">
    <w:p w:rsidR="005F7CA6" w:rsidRDefault="005F7CA6" w:rsidP="003B6273">
      <w:pPr>
        <w:pStyle w:val="FootnoteText"/>
        <w:spacing w:after="120"/>
        <w:jc w:val="both"/>
      </w:pPr>
      <w:r>
        <w:rPr>
          <w:rStyle w:val="FootnoteReference"/>
        </w:rPr>
        <w:footnoteRef/>
      </w:r>
      <w:r>
        <w:t xml:space="preserve"> Updated Mapping (Aug. 15, 2016) and Beyer and Wheeler Properties – Opt-Out Acknowledgement (Dec. 27, 2016).</w:t>
      </w:r>
    </w:p>
  </w:footnote>
  <w:footnote w:id="5">
    <w:p w:rsidR="003B6273" w:rsidRDefault="003B6273" w:rsidP="003B6273">
      <w:pPr>
        <w:pStyle w:val="FootnoteText"/>
        <w:spacing w:after="120"/>
      </w:pPr>
      <w:r>
        <w:rPr>
          <w:rStyle w:val="FootnoteReference"/>
        </w:rPr>
        <w:footnoteRef/>
      </w:r>
      <w:r>
        <w:t xml:space="preserve"> Updated Mapping (Aug. 15, 2016).</w:t>
      </w:r>
    </w:p>
  </w:footnote>
  <w:footnote w:id="6">
    <w:p w:rsidR="003B6273" w:rsidRDefault="003B6273" w:rsidP="003B6273">
      <w:pPr>
        <w:pStyle w:val="FootnoteText"/>
        <w:spacing w:after="120"/>
      </w:pPr>
      <w:r>
        <w:rPr>
          <w:rStyle w:val="FootnoteReference"/>
        </w:rPr>
        <w:footnoteRef/>
      </w:r>
      <w:r>
        <w:t xml:space="preserve"> Updated Mapping/Acreage Verification.</w:t>
      </w:r>
    </w:p>
  </w:footnote>
  <w:footnote w:id="7">
    <w:p w:rsidR="00346614" w:rsidRDefault="00346614" w:rsidP="003B6273">
      <w:pPr>
        <w:pStyle w:val="FootnoteText"/>
        <w:spacing w:after="120"/>
      </w:pPr>
      <w:r>
        <w:rPr>
          <w:rStyle w:val="FootnoteReference"/>
        </w:rPr>
        <w:footnoteRef/>
      </w:r>
      <w:r>
        <w:t xml:space="preserve"> </w:t>
      </w:r>
      <w:r w:rsidR="005F7CA6">
        <w:t>Tex. Water Code Ann. § 13.246 (West 2008 and Supp. 2016) (TWC)</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F877FA">
    <w:pPr>
      <w:pStyle w:val="Header"/>
      <w:tabs>
        <w:tab w:val="clear" w:pos="4680"/>
        <w:tab w:val="center" w:pos="4950"/>
      </w:tabs>
    </w:pPr>
    <w:r>
      <w:t>PUC Docket No. </w:t>
    </w:r>
    <w:r w:rsidR="00F877FA">
      <w:t>43360</w:t>
    </w:r>
    <w:r>
      <w:tab/>
    </w:r>
    <w:r w:rsidR="00F877FA">
      <w:t xml:space="preserve">Proposed </w:t>
    </w:r>
    <w:r>
      <w:t>Order</w:t>
    </w:r>
    <w:r>
      <w:tab/>
      <w:t xml:space="preserve">Page </w:t>
    </w:r>
    <w:r>
      <w:fldChar w:fldCharType="begin"/>
    </w:r>
    <w:r>
      <w:instrText xml:space="preserve"> PAGE   \* MERGEFORMAT </w:instrText>
    </w:r>
    <w:r>
      <w:fldChar w:fldCharType="separate"/>
    </w:r>
    <w:r w:rsidR="00EA3374">
      <w:rPr>
        <w:noProof/>
      </w:rPr>
      <w:t>5</w:t>
    </w:r>
    <w:r>
      <w:fldChar w:fldCharType="end"/>
    </w:r>
    <w:r>
      <w:t xml:space="preserve"> of </w:t>
    </w:r>
    <w:fldSimple w:instr=" NUMPAGES   \* MERGEFORMAT ">
      <w:r w:rsidR="00EA3374">
        <w:rPr>
          <w:noProof/>
        </w:rPr>
        <w:t>6</w:t>
      </w:r>
    </w:fldSimple>
  </w:p>
  <w:p w:rsidR="00ED04FC" w:rsidRDefault="00ED04FC">
    <w:pPr>
      <w:pStyle w:val="Header"/>
    </w:pPr>
    <w:r>
      <w:t>SOAH Docket No. 473-16-</w:t>
    </w:r>
    <w:r w:rsidR="00F877FA">
      <w:t>0101.WS</w:t>
    </w:r>
  </w:p>
  <w:p w:rsidR="00ED04FC" w:rsidRDefault="00ED04FC" w:rsidP="00C01EAC">
    <w:pPr>
      <w:pStyle w:val="Header"/>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B332A"/>
    <w:multiLevelType w:val="hybridMultilevel"/>
    <w:tmpl w:val="406E45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3A5D67"/>
    <w:multiLevelType w:val="hybridMultilevel"/>
    <w:tmpl w:val="018A4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5" w15:restartNumberingAfterBreak="0">
    <w:nsid w:val="5B477327"/>
    <w:multiLevelType w:val="hybridMultilevel"/>
    <w:tmpl w:val="021A1C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8"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1"/>
  </w:num>
  <w:num w:numId="2">
    <w:abstractNumId w:val="4"/>
  </w:num>
  <w:num w:numId="3">
    <w:abstractNumId w:val="0"/>
  </w:num>
  <w:num w:numId="4">
    <w:abstractNumId w:val="8"/>
  </w:num>
  <w:num w:numId="5">
    <w:abstractNumId w:val="4"/>
  </w:num>
  <w:num w:numId="6">
    <w:abstractNumId w:val="6"/>
  </w:num>
  <w:num w:numId="7">
    <w:abstractNumId w:val="7"/>
  </w:num>
  <w:num w:numId="8">
    <w:abstractNumId w:val="5"/>
  </w:num>
  <w:num w:numId="9">
    <w:abstractNumId w:val="2"/>
  </w:num>
  <w:num w:numId="10">
    <w:abstractNumId w:val="3"/>
  </w:num>
  <w:num w:numId="11">
    <w:abstractNumId w:val="0"/>
    <w:lvlOverride w:ilvl="0">
      <w:startOverride w:val="1"/>
    </w:lvlOverride>
  </w:num>
  <w:num w:numId="12">
    <w:abstractNumId w:val="0"/>
    <w:lvlOverride w:ilvl="0">
      <w:startOverride w:val="1"/>
    </w:lvlOverride>
  </w:num>
  <w:num w:numId="1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2F58"/>
    <w:rsid w:val="00000B55"/>
    <w:rsid w:val="0003207B"/>
    <w:rsid w:val="00072285"/>
    <w:rsid w:val="000E5DBE"/>
    <w:rsid w:val="000F5E56"/>
    <w:rsid w:val="001169CA"/>
    <w:rsid w:val="00160DCD"/>
    <w:rsid w:val="001D4F4B"/>
    <w:rsid w:val="001D77F4"/>
    <w:rsid w:val="001E0247"/>
    <w:rsid w:val="001E360C"/>
    <w:rsid w:val="00265DE5"/>
    <w:rsid w:val="00266F9F"/>
    <w:rsid w:val="00293E51"/>
    <w:rsid w:val="002B7662"/>
    <w:rsid w:val="00302F58"/>
    <w:rsid w:val="00312838"/>
    <w:rsid w:val="00325D48"/>
    <w:rsid w:val="00346614"/>
    <w:rsid w:val="003B6273"/>
    <w:rsid w:val="00412CAB"/>
    <w:rsid w:val="00433B5E"/>
    <w:rsid w:val="00474F40"/>
    <w:rsid w:val="004D2196"/>
    <w:rsid w:val="004E082A"/>
    <w:rsid w:val="005765A2"/>
    <w:rsid w:val="00591DDD"/>
    <w:rsid w:val="005C3512"/>
    <w:rsid w:val="005F7CA6"/>
    <w:rsid w:val="006003B8"/>
    <w:rsid w:val="0062202F"/>
    <w:rsid w:val="00633093"/>
    <w:rsid w:val="00677B5E"/>
    <w:rsid w:val="0070192F"/>
    <w:rsid w:val="00707A89"/>
    <w:rsid w:val="007572FC"/>
    <w:rsid w:val="00790EE9"/>
    <w:rsid w:val="007A3216"/>
    <w:rsid w:val="007B6C88"/>
    <w:rsid w:val="007E1850"/>
    <w:rsid w:val="007F516C"/>
    <w:rsid w:val="0080046C"/>
    <w:rsid w:val="00857F9A"/>
    <w:rsid w:val="008738BF"/>
    <w:rsid w:val="00882B08"/>
    <w:rsid w:val="008D1724"/>
    <w:rsid w:val="00933B23"/>
    <w:rsid w:val="009727E0"/>
    <w:rsid w:val="009C1919"/>
    <w:rsid w:val="00A035EA"/>
    <w:rsid w:val="00A048F0"/>
    <w:rsid w:val="00A40798"/>
    <w:rsid w:val="00A5718E"/>
    <w:rsid w:val="00AC3447"/>
    <w:rsid w:val="00B22348"/>
    <w:rsid w:val="00B66D17"/>
    <w:rsid w:val="00B71CA8"/>
    <w:rsid w:val="00BA5C36"/>
    <w:rsid w:val="00BE027D"/>
    <w:rsid w:val="00BE1B0C"/>
    <w:rsid w:val="00C01EAC"/>
    <w:rsid w:val="00C54659"/>
    <w:rsid w:val="00C82DD8"/>
    <w:rsid w:val="00C85EEC"/>
    <w:rsid w:val="00CE05CF"/>
    <w:rsid w:val="00D03394"/>
    <w:rsid w:val="00D1503F"/>
    <w:rsid w:val="00D3091E"/>
    <w:rsid w:val="00D451DC"/>
    <w:rsid w:val="00D706B4"/>
    <w:rsid w:val="00DC30F2"/>
    <w:rsid w:val="00EA3374"/>
    <w:rsid w:val="00EB3FB6"/>
    <w:rsid w:val="00ED04FC"/>
    <w:rsid w:val="00EE5DDA"/>
    <w:rsid w:val="00F1423D"/>
    <w:rsid w:val="00F877FA"/>
    <w:rsid w:val="00FA1E83"/>
    <w:rsid w:val="00FA5B91"/>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F5064146-2837-4DA3-B0F5-6B9A65A21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ListParagraph">
    <w:name w:val="List Paragraph"/>
    <w:basedOn w:val="Normal"/>
    <w:uiPriority w:val="34"/>
    <w:qFormat/>
    <w:rsid w:val="00A5718E"/>
    <w:pPr>
      <w:ind w:left="720"/>
      <w:contextualSpacing/>
    </w:pPr>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EC9E15-C2BA-43E0-B7D6-1F8AAC401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107</TotalTime>
  <Pages>6</Pages>
  <Words>1286</Words>
  <Characters>7332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8601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Montelongo, Irene</cp:lastModifiedBy>
  <cp:revision>59</cp:revision>
  <cp:lastPrinted>2017-06-01T16:18:00Z</cp:lastPrinted>
  <dcterms:created xsi:type="dcterms:W3CDTF">2017-05-22T12:18:00Z</dcterms:created>
  <dcterms:modified xsi:type="dcterms:W3CDTF">2017-06-01T16:18:00Z</dcterms:modified>
</cp:coreProperties>
</file>