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A2C" w:rsidRPr="00CF457A" w:rsidRDefault="00335A2C" w:rsidP="00335A2C">
      <w:pPr>
        <w:jc w:val="center"/>
        <w:rPr>
          <w:b/>
          <w:szCs w:val="24"/>
        </w:rPr>
      </w:pPr>
      <w:r w:rsidRPr="00CF457A">
        <w:rPr>
          <w:b/>
          <w:szCs w:val="24"/>
        </w:rPr>
        <w:t>DOCKET NO. 43005</w:t>
      </w:r>
    </w:p>
    <w:p w:rsidR="00335A2C" w:rsidRPr="00CF457A" w:rsidRDefault="00335A2C" w:rsidP="00335A2C">
      <w:pPr>
        <w:jc w:val="center"/>
        <w:rPr>
          <w:b/>
          <w:szCs w:val="24"/>
        </w:rPr>
      </w:pPr>
    </w:p>
    <w:tbl>
      <w:tblPr>
        <w:tblW w:w="0" w:type="auto"/>
        <w:tblLayout w:type="fixed"/>
        <w:tblLook w:val="0000" w:firstRow="0" w:lastRow="0" w:firstColumn="0" w:lastColumn="0" w:noHBand="0" w:noVBand="0"/>
      </w:tblPr>
      <w:tblGrid>
        <w:gridCol w:w="4608"/>
        <w:gridCol w:w="360"/>
        <w:gridCol w:w="4590"/>
      </w:tblGrid>
      <w:tr w:rsidR="00335A2C" w:rsidRPr="00CF457A" w:rsidTr="00DE2DE9">
        <w:trPr>
          <w:trHeight w:val="2151"/>
        </w:trPr>
        <w:tc>
          <w:tcPr>
            <w:tcW w:w="4608" w:type="dxa"/>
          </w:tcPr>
          <w:p w:rsidR="00335A2C" w:rsidRPr="00CF457A" w:rsidRDefault="00335A2C" w:rsidP="00EE0B59">
            <w:pPr>
              <w:overflowPunct w:val="0"/>
              <w:autoSpaceDE w:val="0"/>
              <w:autoSpaceDN w:val="0"/>
              <w:adjustRightInd w:val="0"/>
              <w:textAlignment w:val="baseline"/>
              <w:rPr>
                <w:b/>
                <w:bCs/>
                <w:szCs w:val="24"/>
              </w:rPr>
            </w:pPr>
            <w:r w:rsidRPr="00CF457A">
              <w:rPr>
                <w:b/>
                <w:bCs/>
                <w:szCs w:val="24"/>
              </w:rPr>
              <w:t xml:space="preserve">APPLICATION </w:t>
            </w:r>
            <w:r w:rsidR="00EE0B59">
              <w:rPr>
                <w:b/>
                <w:bCs/>
                <w:szCs w:val="24"/>
              </w:rPr>
              <w:t>OF</w:t>
            </w:r>
            <w:r w:rsidRPr="00CF457A">
              <w:rPr>
                <w:b/>
                <w:bCs/>
                <w:szCs w:val="24"/>
              </w:rPr>
              <w:t xml:space="preserve"> TEXAS H</w:t>
            </w:r>
            <w:r w:rsidRPr="00CF457A">
              <w:rPr>
                <w:b/>
                <w:bCs/>
                <w:szCs w:val="24"/>
                <w:vertAlign w:val="subscript"/>
              </w:rPr>
              <w:t>2</w:t>
            </w:r>
            <w:r w:rsidRPr="00CF457A">
              <w:rPr>
                <w:b/>
                <w:bCs/>
                <w:szCs w:val="24"/>
              </w:rPr>
              <w:t>0, INC. AND AQUA TEXAS, INC. FOR SALE, TRANSFER, OR MERGER OF FACILITIES AND TO AMEND CERTIFICATES OF CONVENIENCE AND NECESSITY IN HOOD, JOHNSON, AND TARRANT COUNTIES (37922-S)</w:t>
            </w:r>
          </w:p>
        </w:tc>
        <w:tc>
          <w:tcPr>
            <w:tcW w:w="360" w:type="dxa"/>
          </w:tcPr>
          <w:p w:rsidR="00335A2C" w:rsidRPr="00CF457A" w:rsidRDefault="00335A2C" w:rsidP="00DE2DE9">
            <w:pPr>
              <w:rPr>
                <w:b/>
                <w:szCs w:val="24"/>
              </w:rPr>
            </w:pPr>
            <w:r w:rsidRPr="00CF457A">
              <w:rPr>
                <w:b/>
                <w:szCs w:val="24"/>
              </w:rPr>
              <w:t>§§</w:t>
            </w:r>
          </w:p>
          <w:p w:rsidR="00335A2C" w:rsidRPr="00CF457A" w:rsidRDefault="00335A2C" w:rsidP="00DE2DE9">
            <w:pPr>
              <w:rPr>
                <w:b/>
                <w:szCs w:val="24"/>
              </w:rPr>
            </w:pPr>
            <w:r w:rsidRPr="00CF457A">
              <w:rPr>
                <w:b/>
                <w:szCs w:val="24"/>
              </w:rPr>
              <w:t>§</w:t>
            </w:r>
          </w:p>
          <w:p w:rsidR="00335A2C" w:rsidRPr="00CF457A" w:rsidRDefault="00335A2C" w:rsidP="00DE2DE9">
            <w:pPr>
              <w:rPr>
                <w:b/>
                <w:szCs w:val="24"/>
              </w:rPr>
            </w:pPr>
            <w:r w:rsidRPr="00CF457A">
              <w:rPr>
                <w:b/>
                <w:szCs w:val="24"/>
              </w:rPr>
              <w:t>§</w:t>
            </w:r>
          </w:p>
          <w:p w:rsidR="00335A2C" w:rsidRPr="00CF457A" w:rsidRDefault="00335A2C" w:rsidP="00DE2DE9">
            <w:pPr>
              <w:rPr>
                <w:b/>
                <w:szCs w:val="24"/>
              </w:rPr>
            </w:pPr>
            <w:r w:rsidRPr="00CF457A">
              <w:rPr>
                <w:b/>
                <w:szCs w:val="24"/>
              </w:rPr>
              <w:t>§</w:t>
            </w:r>
          </w:p>
          <w:p w:rsidR="00335A2C" w:rsidRPr="00CF457A" w:rsidRDefault="00335A2C" w:rsidP="00DE2DE9">
            <w:pPr>
              <w:rPr>
                <w:b/>
                <w:szCs w:val="24"/>
              </w:rPr>
            </w:pPr>
            <w:r w:rsidRPr="00CF457A">
              <w:rPr>
                <w:b/>
                <w:szCs w:val="24"/>
              </w:rPr>
              <w:t>§§</w:t>
            </w:r>
          </w:p>
          <w:p w:rsidR="00335A2C" w:rsidRPr="00CF457A" w:rsidRDefault="00335A2C" w:rsidP="00DE2DE9">
            <w:pPr>
              <w:rPr>
                <w:b/>
                <w:szCs w:val="24"/>
              </w:rPr>
            </w:pPr>
            <w:r w:rsidRPr="00CF457A">
              <w:rPr>
                <w:b/>
                <w:szCs w:val="24"/>
              </w:rPr>
              <w:t>§</w:t>
            </w:r>
          </w:p>
        </w:tc>
        <w:tc>
          <w:tcPr>
            <w:tcW w:w="4590" w:type="dxa"/>
          </w:tcPr>
          <w:p w:rsidR="00335A2C" w:rsidRPr="00CF457A" w:rsidRDefault="00335A2C" w:rsidP="00DE2DE9">
            <w:pPr>
              <w:spacing w:line="480" w:lineRule="auto"/>
              <w:jc w:val="center"/>
              <w:rPr>
                <w:b/>
                <w:szCs w:val="24"/>
              </w:rPr>
            </w:pPr>
            <w:r w:rsidRPr="00CF457A">
              <w:rPr>
                <w:b/>
                <w:szCs w:val="24"/>
              </w:rPr>
              <w:t xml:space="preserve">PUBLIC UTILITY COMMISSION </w:t>
            </w:r>
          </w:p>
          <w:p w:rsidR="00335A2C" w:rsidRPr="00CF457A" w:rsidRDefault="00335A2C" w:rsidP="00DE2DE9">
            <w:pPr>
              <w:spacing w:line="480" w:lineRule="auto"/>
              <w:jc w:val="center"/>
              <w:rPr>
                <w:b/>
                <w:szCs w:val="24"/>
              </w:rPr>
            </w:pPr>
            <w:r w:rsidRPr="00CF457A">
              <w:rPr>
                <w:b/>
                <w:szCs w:val="24"/>
              </w:rPr>
              <w:t>OF TEXAS</w:t>
            </w:r>
          </w:p>
        </w:tc>
      </w:tr>
    </w:tbl>
    <w:p w:rsidR="00967322" w:rsidRPr="00CF457A" w:rsidRDefault="00335A2C" w:rsidP="00335A2C">
      <w:pPr>
        <w:pStyle w:val="Title"/>
        <w:spacing w:after="240"/>
        <w:rPr>
          <w:szCs w:val="24"/>
        </w:rPr>
      </w:pPr>
      <w:r w:rsidRPr="00CF457A">
        <w:rPr>
          <w:szCs w:val="24"/>
        </w:rPr>
        <w:t>NOTICE OF APPROVAL</w:t>
      </w:r>
    </w:p>
    <w:p w:rsidR="00335A2C" w:rsidRPr="00CF457A" w:rsidRDefault="00335A2C" w:rsidP="00CF457A">
      <w:pPr>
        <w:spacing w:line="360" w:lineRule="auto"/>
        <w:ind w:firstLine="792"/>
        <w:jc w:val="both"/>
        <w:textAlignment w:val="baseline"/>
        <w:rPr>
          <w:snapToGrid/>
          <w:color w:val="000000"/>
          <w:spacing w:val="1"/>
          <w:szCs w:val="24"/>
        </w:rPr>
      </w:pPr>
      <w:r w:rsidRPr="00CF457A">
        <w:rPr>
          <w:snapToGrid/>
          <w:color w:val="000000"/>
          <w:spacing w:val="1"/>
          <w:szCs w:val="24"/>
        </w:rPr>
        <w:t>This Notice addresses the application for sale, transfer, or merger of water and sewer utility systems and the transfer of certificated service areas currently owned by Texas H20, Inc. (Seller) to Aqua Texas, Inc. (Purchaser) (Application)</w:t>
      </w:r>
      <w:r w:rsidR="00656799">
        <w:rPr>
          <w:snapToGrid/>
          <w:color w:val="000000"/>
          <w:spacing w:val="1"/>
          <w:szCs w:val="24"/>
        </w:rPr>
        <w:t xml:space="preserve">. </w:t>
      </w:r>
      <w:r w:rsidRPr="00CF457A">
        <w:rPr>
          <w:snapToGrid/>
          <w:color w:val="000000"/>
          <w:spacing w:val="1"/>
          <w:szCs w:val="24"/>
        </w:rPr>
        <w:t xml:space="preserve"> Public Utility Commission of Texas (Commission) Staff recommended approval of the Application. </w:t>
      </w:r>
      <w:r w:rsidR="00580669">
        <w:rPr>
          <w:snapToGrid/>
          <w:color w:val="000000"/>
          <w:spacing w:val="1"/>
          <w:szCs w:val="24"/>
        </w:rPr>
        <w:t xml:space="preserve"> </w:t>
      </w:r>
      <w:r w:rsidRPr="00CF457A">
        <w:rPr>
          <w:snapToGrid/>
          <w:color w:val="000000"/>
          <w:spacing w:val="1"/>
          <w:szCs w:val="24"/>
        </w:rPr>
        <w:t>The Application is approved.</w:t>
      </w:r>
    </w:p>
    <w:p w:rsidR="00335A2C" w:rsidRPr="00CF457A" w:rsidRDefault="00335A2C" w:rsidP="00CF457A">
      <w:pPr>
        <w:spacing w:before="120" w:line="360" w:lineRule="auto"/>
        <w:ind w:firstLine="792"/>
        <w:jc w:val="both"/>
        <w:textAlignment w:val="baseline"/>
        <w:rPr>
          <w:snapToGrid/>
          <w:color w:val="000000"/>
          <w:szCs w:val="24"/>
        </w:rPr>
      </w:pPr>
      <w:r w:rsidRPr="00CF457A">
        <w:rPr>
          <w:snapToGrid/>
          <w:color w:val="000000"/>
          <w:szCs w:val="24"/>
        </w:rPr>
        <w:t>The Commission adopts the following findings of fact and conclusions of law:</w:t>
      </w:r>
    </w:p>
    <w:p w:rsidR="00335A2C" w:rsidRPr="00CF457A" w:rsidRDefault="00335A2C" w:rsidP="00335A2C">
      <w:pPr>
        <w:pStyle w:val="Heading1"/>
        <w:rPr>
          <w:snapToGrid/>
        </w:rPr>
      </w:pPr>
      <w:r w:rsidRPr="00CF457A">
        <w:rPr>
          <w:snapToGrid/>
        </w:rPr>
        <w:t xml:space="preserve"> Findings of Fact</w:t>
      </w:r>
    </w:p>
    <w:p w:rsidR="00335A2C" w:rsidRPr="00CF457A" w:rsidRDefault="00335A2C" w:rsidP="00335A2C">
      <w:pPr>
        <w:pStyle w:val="FOFNumbered"/>
        <w:rPr>
          <w:snapToGrid/>
          <w:szCs w:val="24"/>
        </w:rPr>
      </w:pPr>
      <w:r w:rsidRPr="00CF457A">
        <w:rPr>
          <w:snapToGrid/>
          <w:szCs w:val="24"/>
        </w:rPr>
        <w:t>Seller holds water CCN No. 12809 and sewer CCN No. 20814 and is a retail public utility in Hood, Johnson, and Tarrant Counties.</w:t>
      </w:r>
    </w:p>
    <w:p w:rsidR="00335A2C" w:rsidRPr="00CF457A" w:rsidRDefault="00335A2C" w:rsidP="00335A2C">
      <w:pPr>
        <w:pStyle w:val="FOFNumbered"/>
        <w:rPr>
          <w:snapToGrid/>
          <w:szCs w:val="24"/>
        </w:rPr>
      </w:pPr>
      <w:r w:rsidRPr="00CF457A">
        <w:rPr>
          <w:snapToGrid/>
          <w:szCs w:val="24"/>
        </w:rPr>
        <w:t>Purchaser holds water CCN No. 13201 and sewer CCN No. 21059 and is a retail public utility in Hood, Johnson, and Tarrant Counties.</w:t>
      </w:r>
    </w:p>
    <w:p w:rsidR="00335A2C" w:rsidRPr="00CF457A" w:rsidRDefault="00335A2C" w:rsidP="00335A2C">
      <w:pPr>
        <w:pStyle w:val="FOFNumbered"/>
        <w:ind w:right="72"/>
        <w:textAlignment w:val="baseline"/>
        <w:rPr>
          <w:snapToGrid/>
          <w:color w:val="000000"/>
          <w:szCs w:val="24"/>
        </w:rPr>
      </w:pPr>
      <w:r w:rsidRPr="00CF457A">
        <w:rPr>
          <w:snapToGrid/>
          <w:szCs w:val="24"/>
        </w:rPr>
        <w:t>Th</w:t>
      </w:r>
      <w:r w:rsidR="00656799">
        <w:rPr>
          <w:snapToGrid/>
          <w:szCs w:val="24"/>
        </w:rPr>
        <w:t>e</w:t>
      </w:r>
      <w:r w:rsidRPr="00CF457A">
        <w:rPr>
          <w:snapToGrid/>
          <w:szCs w:val="24"/>
        </w:rPr>
        <w:t xml:space="preserve"> Application proposes the sale or lease and transfer of water and sewer utility systems and certificated service area held by Seller in Hood, Johnson, and Tarrant Counties to </w:t>
      </w:r>
      <w:r w:rsidRPr="00CF457A">
        <w:rPr>
          <w:snapToGrid/>
          <w:color w:val="000000"/>
          <w:szCs w:val="24"/>
        </w:rPr>
        <w:t xml:space="preserve">Purchaser, the cancellation of Seller’s water </w:t>
      </w:r>
      <w:r w:rsidR="00BF3B18" w:rsidRPr="00CF457A">
        <w:rPr>
          <w:snapToGrid/>
          <w:color w:val="000000"/>
          <w:szCs w:val="24"/>
        </w:rPr>
        <w:t xml:space="preserve">CCN No. 12809 </w:t>
      </w:r>
      <w:r w:rsidRPr="00CF457A">
        <w:rPr>
          <w:snapToGrid/>
          <w:color w:val="000000"/>
          <w:szCs w:val="24"/>
        </w:rPr>
        <w:t xml:space="preserve">and sewer </w:t>
      </w:r>
      <w:r w:rsidR="00BF3B18" w:rsidRPr="00CF457A">
        <w:rPr>
          <w:snapToGrid/>
          <w:color w:val="000000"/>
          <w:szCs w:val="24"/>
        </w:rPr>
        <w:t>CCN No. 20814</w:t>
      </w:r>
      <w:r w:rsidRPr="00CF457A">
        <w:rPr>
          <w:snapToGrid/>
          <w:color w:val="000000"/>
          <w:szCs w:val="24"/>
        </w:rPr>
        <w:t xml:space="preserve">, and the amendment of Purchaser’s water </w:t>
      </w:r>
      <w:r w:rsidR="00BF3B18" w:rsidRPr="00CF457A">
        <w:rPr>
          <w:snapToGrid/>
          <w:color w:val="000000"/>
          <w:szCs w:val="24"/>
        </w:rPr>
        <w:t xml:space="preserve">CCN No. 13201 </w:t>
      </w:r>
      <w:r w:rsidRPr="00CF457A">
        <w:rPr>
          <w:snapToGrid/>
          <w:color w:val="000000"/>
          <w:szCs w:val="24"/>
        </w:rPr>
        <w:t xml:space="preserve">and sewer </w:t>
      </w:r>
      <w:r w:rsidR="00BF3B18" w:rsidRPr="00CF457A">
        <w:rPr>
          <w:snapToGrid/>
          <w:color w:val="000000"/>
          <w:szCs w:val="24"/>
        </w:rPr>
        <w:t>CCN No. 21059</w:t>
      </w:r>
      <w:r w:rsidRPr="00CF457A">
        <w:rPr>
          <w:snapToGrid/>
          <w:color w:val="000000"/>
          <w:szCs w:val="24"/>
        </w:rPr>
        <w:t xml:space="preserve"> to reflect the transaction.</w:t>
      </w:r>
    </w:p>
    <w:p w:rsidR="00335A2C" w:rsidRPr="00CF457A" w:rsidRDefault="00335A2C" w:rsidP="00BD0692">
      <w:pPr>
        <w:pStyle w:val="FOFNumbered"/>
        <w:rPr>
          <w:snapToGrid/>
          <w:szCs w:val="24"/>
        </w:rPr>
      </w:pPr>
      <w:r w:rsidRPr="00CF457A">
        <w:rPr>
          <w:snapToGrid/>
          <w:szCs w:val="24"/>
        </w:rPr>
        <w:t>On June 12, 2014, Purchaser provided sufficient notice to customers, neighboring utilities, cities, and affected parties.</w:t>
      </w:r>
    </w:p>
    <w:p w:rsidR="00335A2C" w:rsidRPr="00CF457A" w:rsidRDefault="00335A2C" w:rsidP="00BD0692">
      <w:pPr>
        <w:pStyle w:val="FOFNumbered"/>
        <w:rPr>
          <w:snapToGrid/>
          <w:szCs w:val="24"/>
        </w:rPr>
      </w:pPr>
      <w:r w:rsidRPr="00CF457A">
        <w:rPr>
          <w:snapToGrid/>
          <w:szCs w:val="24"/>
        </w:rPr>
        <w:t xml:space="preserve">The Texas Commission on Environmental Quality (TCEQ) received one letter protesting the </w:t>
      </w:r>
      <w:r w:rsidR="00BD0692" w:rsidRPr="00CF457A">
        <w:rPr>
          <w:snapToGrid/>
          <w:szCs w:val="24"/>
        </w:rPr>
        <w:t>A</w:t>
      </w:r>
      <w:r w:rsidRPr="00CF457A">
        <w:rPr>
          <w:snapToGrid/>
          <w:szCs w:val="24"/>
        </w:rPr>
        <w:t>pplication, but determined that the concerns listed in the protest letter did not meet the criteria required to hold a public hearing.</w:t>
      </w:r>
    </w:p>
    <w:p w:rsidR="00335A2C" w:rsidRPr="00CF457A" w:rsidRDefault="00335A2C" w:rsidP="00BD0692">
      <w:pPr>
        <w:pStyle w:val="FOFNumbered"/>
        <w:rPr>
          <w:snapToGrid/>
          <w:szCs w:val="24"/>
        </w:rPr>
      </w:pPr>
      <w:r w:rsidRPr="00CF457A">
        <w:rPr>
          <w:snapToGrid/>
          <w:szCs w:val="24"/>
        </w:rPr>
        <w:lastRenderedPageBreak/>
        <w:t>A public hearing on the merits was not necessary.</w:t>
      </w:r>
    </w:p>
    <w:p w:rsidR="00335A2C" w:rsidRPr="00CF457A" w:rsidRDefault="00335A2C" w:rsidP="00BD0692">
      <w:pPr>
        <w:pStyle w:val="FOFNumbered"/>
        <w:rPr>
          <w:snapToGrid/>
          <w:szCs w:val="24"/>
        </w:rPr>
      </w:pPr>
      <w:r w:rsidRPr="00CF457A">
        <w:rPr>
          <w:snapToGrid/>
          <w:szCs w:val="24"/>
        </w:rPr>
        <w:t>By letter dated July 24, 2014, TCEQ instructed Purchaser to proceed with the transaction and to provide final documentation of certificated service areas being transferred to Purchaser and documents supporting the disposition of customer deposits.</w:t>
      </w:r>
    </w:p>
    <w:p w:rsidR="00335A2C" w:rsidRPr="00CF457A" w:rsidRDefault="00335A2C" w:rsidP="00BD0692">
      <w:pPr>
        <w:pStyle w:val="FOFNumbered"/>
        <w:rPr>
          <w:snapToGrid/>
          <w:szCs w:val="24"/>
        </w:rPr>
      </w:pPr>
      <w:r w:rsidRPr="00CF457A">
        <w:rPr>
          <w:snapToGrid/>
          <w:szCs w:val="24"/>
        </w:rPr>
        <w:t xml:space="preserve">On September 1, 2014, functions relating to the economic regulation of water and sewer utilities were transferred from TCEQ to </w:t>
      </w:r>
      <w:r w:rsidR="00BD0692" w:rsidRPr="00CF457A">
        <w:rPr>
          <w:snapToGrid/>
          <w:szCs w:val="24"/>
        </w:rPr>
        <w:t>the Commission</w:t>
      </w:r>
      <w:r w:rsidRPr="00CF457A">
        <w:rPr>
          <w:snapToGrid/>
          <w:szCs w:val="24"/>
        </w:rPr>
        <w:t>.</w:t>
      </w:r>
    </w:p>
    <w:p w:rsidR="00335A2C" w:rsidRPr="00CF457A" w:rsidRDefault="00335A2C" w:rsidP="00BD0692">
      <w:pPr>
        <w:pStyle w:val="FOFNumbered"/>
        <w:rPr>
          <w:snapToGrid/>
          <w:szCs w:val="24"/>
        </w:rPr>
      </w:pPr>
      <w:r w:rsidRPr="00CF457A">
        <w:rPr>
          <w:snapToGrid/>
          <w:szCs w:val="24"/>
        </w:rPr>
        <w:t>On October 23, 2014, Purchaser provided a signed bill of sale and information regarding the disposition of customer deposits.</w:t>
      </w:r>
    </w:p>
    <w:p w:rsidR="00335A2C" w:rsidRPr="00CF457A" w:rsidRDefault="00335A2C" w:rsidP="00BD0692">
      <w:pPr>
        <w:pStyle w:val="FOFNumbered"/>
        <w:rPr>
          <w:snapToGrid/>
          <w:szCs w:val="24"/>
        </w:rPr>
      </w:pPr>
      <w:r w:rsidRPr="00CF457A">
        <w:rPr>
          <w:snapToGrid/>
          <w:szCs w:val="24"/>
        </w:rPr>
        <w:t>On April 10, 2015, Purchaser provided a signed consent form consenting to the ma</w:t>
      </w:r>
      <w:r w:rsidR="00BD0692" w:rsidRPr="00CF457A">
        <w:rPr>
          <w:snapToGrid/>
          <w:szCs w:val="24"/>
        </w:rPr>
        <w:t xml:space="preserve">ps </w:t>
      </w:r>
      <w:r w:rsidR="005D2A22" w:rsidRPr="00CF457A">
        <w:rPr>
          <w:snapToGrid/>
          <w:szCs w:val="24"/>
        </w:rPr>
        <w:t>of and</w:t>
      </w:r>
      <w:r w:rsidR="00BD0692" w:rsidRPr="00CF457A">
        <w:rPr>
          <w:snapToGrid/>
          <w:szCs w:val="24"/>
        </w:rPr>
        <w:t xml:space="preserve"> tariffs for Purchaser’</w:t>
      </w:r>
      <w:r w:rsidRPr="00CF457A">
        <w:rPr>
          <w:snapToGrid/>
          <w:szCs w:val="24"/>
        </w:rPr>
        <w:t>s amended water and sewer CCN</w:t>
      </w:r>
      <w:r w:rsidR="005D2A22" w:rsidRPr="00CF457A">
        <w:rPr>
          <w:snapToGrid/>
          <w:szCs w:val="24"/>
        </w:rPr>
        <w:t xml:space="preserve"> No</w:t>
      </w:r>
      <w:r w:rsidR="00BD0692" w:rsidRPr="00CF457A">
        <w:rPr>
          <w:snapToGrid/>
          <w:szCs w:val="24"/>
        </w:rPr>
        <w:t>s</w:t>
      </w:r>
      <w:r w:rsidR="005D2A22" w:rsidRPr="00CF457A">
        <w:rPr>
          <w:snapToGrid/>
          <w:szCs w:val="24"/>
        </w:rPr>
        <w:t xml:space="preserve">. </w:t>
      </w:r>
      <w:r w:rsidR="00191453">
        <w:rPr>
          <w:snapToGrid/>
          <w:szCs w:val="24"/>
        </w:rPr>
        <w:t>13201</w:t>
      </w:r>
      <w:r w:rsidR="005D2A22" w:rsidRPr="00CF457A">
        <w:rPr>
          <w:snapToGrid/>
          <w:szCs w:val="24"/>
        </w:rPr>
        <w:t xml:space="preserve"> and 21059, respectively</w:t>
      </w:r>
      <w:r w:rsidRPr="00CF457A">
        <w:rPr>
          <w:snapToGrid/>
          <w:szCs w:val="24"/>
        </w:rPr>
        <w:t>, as prepared by Commission Staff.</w:t>
      </w:r>
    </w:p>
    <w:p w:rsidR="00335A2C" w:rsidRPr="00CF457A" w:rsidRDefault="00335A2C" w:rsidP="00BD0692">
      <w:pPr>
        <w:pStyle w:val="FOFNumbered"/>
        <w:rPr>
          <w:snapToGrid/>
          <w:szCs w:val="24"/>
        </w:rPr>
      </w:pPr>
      <w:r w:rsidRPr="00CF457A">
        <w:rPr>
          <w:snapToGrid/>
          <w:szCs w:val="24"/>
        </w:rPr>
        <w:t>On April 30, 2015, Seller provided a signed consent form consenting to the maps of and tariffs for Purchaser</w:t>
      </w:r>
      <w:r w:rsidR="00BD0692" w:rsidRPr="00CF457A">
        <w:rPr>
          <w:snapToGrid/>
          <w:szCs w:val="24"/>
        </w:rPr>
        <w:t>’</w:t>
      </w:r>
      <w:r w:rsidRPr="00CF457A">
        <w:rPr>
          <w:snapToGrid/>
          <w:szCs w:val="24"/>
        </w:rPr>
        <w:t>s amended water and sewer CCN</w:t>
      </w:r>
      <w:r w:rsidR="005D2A22" w:rsidRPr="00CF457A">
        <w:rPr>
          <w:snapToGrid/>
          <w:szCs w:val="24"/>
        </w:rPr>
        <w:t xml:space="preserve"> Nos. 12809 and 20814, respectively</w:t>
      </w:r>
      <w:r w:rsidRPr="00CF457A">
        <w:rPr>
          <w:snapToGrid/>
          <w:szCs w:val="24"/>
        </w:rPr>
        <w:t>, as prepared by Commission Staff.</w:t>
      </w:r>
    </w:p>
    <w:p w:rsidR="00335A2C" w:rsidRPr="00CF457A" w:rsidRDefault="00335A2C" w:rsidP="00BD0692">
      <w:pPr>
        <w:pStyle w:val="FOFNumbered"/>
        <w:rPr>
          <w:snapToGrid/>
          <w:szCs w:val="24"/>
        </w:rPr>
      </w:pPr>
      <w:r w:rsidRPr="00CF457A">
        <w:rPr>
          <w:snapToGrid/>
          <w:szCs w:val="24"/>
        </w:rPr>
        <w:t xml:space="preserve">The maps described in Findings of Fact </w:t>
      </w:r>
      <w:r w:rsidR="00BD0692" w:rsidRPr="00CF457A">
        <w:rPr>
          <w:snapToGrid/>
          <w:szCs w:val="24"/>
        </w:rPr>
        <w:t xml:space="preserve">Nos. </w:t>
      </w:r>
      <w:r w:rsidRPr="00CF457A">
        <w:rPr>
          <w:snapToGrid/>
          <w:szCs w:val="24"/>
        </w:rPr>
        <w:t xml:space="preserve">10 and 11 are attached to this </w:t>
      </w:r>
      <w:r w:rsidR="00BD0692" w:rsidRPr="00CF457A">
        <w:rPr>
          <w:snapToGrid/>
          <w:szCs w:val="24"/>
        </w:rPr>
        <w:t xml:space="preserve">Notice.  </w:t>
      </w:r>
      <w:r w:rsidRPr="00CF457A">
        <w:rPr>
          <w:snapToGrid/>
          <w:szCs w:val="24"/>
        </w:rPr>
        <w:t xml:space="preserve">The revised CCN certificates are also attached to this </w:t>
      </w:r>
      <w:r w:rsidR="00BD0692" w:rsidRPr="00CF457A">
        <w:rPr>
          <w:snapToGrid/>
          <w:szCs w:val="24"/>
        </w:rPr>
        <w:t>Notice</w:t>
      </w:r>
      <w:r w:rsidRPr="00CF457A">
        <w:rPr>
          <w:snapToGrid/>
          <w:szCs w:val="24"/>
        </w:rPr>
        <w:t>.</w:t>
      </w:r>
    </w:p>
    <w:p w:rsidR="00335A2C" w:rsidRPr="00CF457A" w:rsidRDefault="00335A2C" w:rsidP="00BD0692">
      <w:pPr>
        <w:pStyle w:val="FOFNumbered"/>
        <w:rPr>
          <w:snapToGrid/>
          <w:szCs w:val="24"/>
        </w:rPr>
      </w:pPr>
      <w:r w:rsidRPr="00CF457A">
        <w:rPr>
          <w:snapToGrid/>
          <w:szCs w:val="24"/>
        </w:rPr>
        <w:t xml:space="preserve">On May 29, 2015, Commission Staff recommended that the </w:t>
      </w:r>
      <w:r w:rsidR="00BD0692" w:rsidRPr="00CF457A">
        <w:rPr>
          <w:snapToGrid/>
          <w:szCs w:val="24"/>
        </w:rPr>
        <w:t>A</w:t>
      </w:r>
      <w:r w:rsidRPr="00CF457A">
        <w:rPr>
          <w:snapToGrid/>
          <w:szCs w:val="24"/>
        </w:rPr>
        <w:t>pplication be approved.</w:t>
      </w:r>
    </w:p>
    <w:p w:rsidR="00335A2C" w:rsidRPr="00CF457A" w:rsidRDefault="00335A2C" w:rsidP="00BD0692">
      <w:pPr>
        <w:pStyle w:val="FOFNumbered"/>
        <w:rPr>
          <w:snapToGrid/>
          <w:szCs w:val="24"/>
        </w:rPr>
      </w:pPr>
      <w:r w:rsidRPr="00CF457A">
        <w:rPr>
          <w:snapToGrid/>
          <w:szCs w:val="24"/>
        </w:rPr>
        <w:t xml:space="preserve">On June 2, 2015, Commission Staff filed </w:t>
      </w:r>
      <w:r w:rsidR="00BD0692" w:rsidRPr="00CF457A">
        <w:rPr>
          <w:snapToGrid/>
          <w:szCs w:val="24"/>
        </w:rPr>
        <w:t>an</w:t>
      </w:r>
      <w:r w:rsidRPr="00CF457A">
        <w:rPr>
          <w:snapToGrid/>
          <w:szCs w:val="24"/>
        </w:rPr>
        <w:t xml:space="preserve"> amended recommendation to correct the docket number on one of the maps.</w:t>
      </w:r>
    </w:p>
    <w:p w:rsidR="00335A2C" w:rsidRDefault="00335A2C" w:rsidP="00BD0692">
      <w:pPr>
        <w:pStyle w:val="FOFNumbered"/>
        <w:rPr>
          <w:snapToGrid/>
          <w:spacing w:val="4"/>
          <w:szCs w:val="24"/>
        </w:rPr>
      </w:pPr>
      <w:r w:rsidRPr="00CF457A">
        <w:rPr>
          <w:snapToGrid/>
          <w:spacing w:val="4"/>
          <w:szCs w:val="24"/>
        </w:rPr>
        <w:t xml:space="preserve">On June </w:t>
      </w:r>
      <w:r w:rsidR="00BD0692" w:rsidRPr="00CF457A">
        <w:rPr>
          <w:snapToGrid/>
          <w:spacing w:val="4"/>
          <w:szCs w:val="24"/>
        </w:rPr>
        <w:t>15</w:t>
      </w:r>
      <w:r w:rsidRPr="00CF457A">
        <w:rPr>
          <w:snapToGrid/>
          <w:spacing w:val="4"/>
          <w:szCs w:val="24"/>
        </w:rPr>
        <w:t xml:space="preserve">, 2015, </w:t>
      </w:r>
      <w:r w:rsidR="00BD0692" w:rsidRPr="00CF457A">
        <w:rPr>
          <w:snapToGrid/>
          <w:spacing w:val="4"/>
          <w:szCs w:val="24"/>
        </w:rPr>
        <w:t>evidence was admitted into the record of this proceeding.</w:t>
      </w:r>
    </w:p>
    <w:p w:rsidR="00CB5576" w:rsidRDefault="00CB5576" w:rsidP="00BD0692">
      <w:pPr>
        <w:pStyle w:val="FOFNumbered"/>
        <w:rPr>
          <w:snapToGrid/>
          <w:spacing w:val="4"/>
          <w:szCs w:val="24"/>
        </w:rPr>
      </w:pPr>
      <w:r>
        <w:rPr>
          <w:snapToGrid/>
          <w:spacing w:val="4"/>
          <w:szCs w:val="24"/>
        </w:rPr>
        <w:t>On June 17, 2015, Commission Staff filed a revised recommendation on final disposition in order to correct the tariffs and maps to better reflect the application.</w:t>
      </w:r>
    </w:p>
    <w:p w:rsidR="00B65720" w:rsidRPr="00CF457A" w:rsidRDefault="00B65720" w:rsidP="00BD0692">
      <w:pPr>
        <w:pStyle w:val="FOFNumbered"/>
        <w:rPr>
          <w:snapToGrid/>
          <w:spacing w:val="4"/>
          <w:szCs w:val="24"/>
        </w:rPr>
      </w:pPr>
      <w:r>
        <w:rPr>
          <w:snapToGrid/>
          <w:spacing w:val="4"/>
          <w:szCs w:val="24"/>
        </w:rPr>
        <w:t>On June 18, 2015, supplemental evidence was admitted into the record of this proceeding.</w:t>
      </w:r>
    </w:p>
    <w:p w:rsidR="00335A2C" w:rsidRPr="00CF457A" w:rsidRDefault="00BD0692" w:rsidP="00BD0692">
      <w:pPr>
        <w:pStyle w:val="Heading1"/>
        <w:rPr>
          <w:snapToGrid/>
        </w:rPr>
      </w:pPr>
      <w:r w:rsidRPr="00CF457A">
        <w:rPr>
          <w:snapToGrid/>
        </w:rPr>
        <w:lastRenderedPageBreak/>
        <w:t xml:space="preserve"> Conclusions of Law</w:t>
      </w:r>
    </w:p>
    <w:p w:rsidR="00335A2C" w:rsidRPr="00CF457A" w:rsidRDefault="00335A2C" w:rsidP="00BD0692">
      <w:pPr>
        <w:pStyle w:val="COLNumbered"/>
        <w:ind w:left="720" w:hanging="720"/>
        <w:rPr>
          <w:snapToGrid/>
          <w:szCs w:val="24"/>
        </w:rPr>
      </w:pPr>
      <w:r w:rsidRPr="00CF457A">
        <w:rPr>
          <w:snapToGrid/>
          <w:szCs w:val="24"/>
        </w:rPr>
        <w:t xml:space="preserve">The Commission has jurisdiction </w:t>
      </w:r>
      <w:r w:rsidR="00191453">
        <w:rPr>
          <w:snapToGrid/>
          <w:szCs w:val="24"/>
        </w:rPr>
        <w:t xml:space="preserve">and authority </w:t>
      </w:r>
      <w:r w:rsidRPr="00CF457A">
        <w:rPr>
          <w:snapToGrid/>
          <w:szCs w:val="24"/>
        </w:rPr>
        <w:t xml:space="preserve">over these matters pursuant to </w:t>
      </w:r>
      <w:r w:rsidR="00191453">
        <w:rPr>
          <w:snapToGrid/>
          <w:szCs w:val="24"/>
        </w:rPr>
        <w:t xml:space="preserve">Tex. Water Code Ann. </w:t>
      </w:r>
      <w:r w:rsidRPr="00CF457A">
        <w:rPr>
          <w:snapToGrid/>
          <w:szCs w:val="24"/>
        </w:rPr>
        <w:t xml:space="preserve">§§ 13.246, 13.254, 13.301 </w:t>
      </w:r>
      <w:r w:rsidR="00191453">
        <w:rPr>
          <w:snapToGrid/>
          <w:szCs w:val="24"/>
        </w:rPr>
        <w:t xml:space="preserve">(TWC) </w:t>
      </w:r>
      <w:r w:rsidRPr="00CF457A">
        <w:rPr>
          <w:snapToGrid/>
          <w:szCs w:val="24"/>
        </w:rPr>
        <w:t xml:space="preserve">and 16 </w:t>
      </w:r>
      <w:r w:rsidR="0017589E">
        <w:rPr>
          <w:snapToGrid/>
          <w:szCs w:val="24"/>
        </w:rPr>
        <w:t xml:space="preserve">Tex. Admin. Code </w:t>
      </w:r>
      <w:r w:rsidRPr="00CF457A">
        <w:rPr>
          <w:snapToGrid/>
          <w:szCs w:val="24"/>
        </w:rPr>
        <w:t>§§</w:t>
      </w:r>
      <w:r w:rsidR="00BD0692" w:rsidRPr="00CF457A">
        <w:rPr>
          <w:snapToGrid/>
          <w:szCs w:val="24"/>
        </w:rPr>
        <w:t xml:space="preserve"> </w:t>
      </w:r>
      <w:r w:rsidRPr="00CF457A">
        <w:rPr>
          <w:snapToGrid/>
          <w:szCs w:val="24"/>
        </w:rPr>
        <w:t>24.109</w:t>
      </w:r>
      <w:r w:rsidR="00BD0692" w:rsidRPr="00CF457A">
        <w:rPr>
          <w:snapToGrid/>
          <w:szCs w:val="24"/>
        </w:rPr>
        <w:t xml:space="preserve"> and 24.112</w:t>
      </w:r>
      <w:r w:rsidR="0017589E">
        <w:rPr>
          <w:snapToGrid/>
          <w:szCs w:val="24"/>
        </w:rPr>
        <w:t xml:space="preserve"> (TAC)</w:t>
      </w:r>
      <w:r w:rsidR="00BD0692" w:rsidRPr="00CF457A">
        <w:rPr>
          <w:snapToGrid/>
          <w:szCs w:val="24"/>
        </w:rPr>
        <w:t>.</w:t>
      </w:r>
    </w:p>
    <w:p w:rsidR="00335A2C" w:rsidRPr="00CF457A" w:rsidRDefault="00335A2C" w:rsidP="00BD0692">
      <w:pPr>
        <w:pStyle w:val="COLNumbered"/>
        <w:ind w:left="720" w:hanging="720"/>
        <w:rPr>
          <w:snapToGrid/>
          <w:szCs w:val="24"/>
        </w:rPr>
      </w:pPr>
      <w:r w:rsidRPr="00CF457A">
        <w:rPr>
          <w:snapToGrid/>
          <w:szCs w:val="24"/>
        </w:rPr>
        <w:t xml:space="preserve">Seller and Purchaser are retail public utilities as defined in </w:t>
      </w:r>
      <w:r w:rsidR="00BD0692" w:rsidRPr="00CF457A">
        <w:rPr>
          <w:snapToGrid/>
          <w:szCs w:val="24"/>
        </w:rPr>
        <w:t xml:space="preserve">TWC </w:t>
      </w:r>
      <w:r w:rsidRPr="00CF457A">
        <w:rPr>
          <w:snapToGrid/>
          <w:szCs w:val="24"/>
        </w:rPr>
        <w:t>§ 13.002 and 16 TAC §</w:t>
      </w:r>
      <w:r w:rsidR="00BD0692" w:rsidRPr="00CF457A">
        <w:rPr>
          <w:snapToGrid/>
          <w:szCs w:val="24"/>
        </w:rPr>
        <w:t> </w:t>
      </w:r>
      <w:r w:rsidRPr="00CF457A">
        <w:rPr>
          <w:snapToGrid/>
          <w:szCs w:val="24"/>
        </w:rPr>
        <w:t>24.3(41).</w:t>
      </w:r>
    </w:p>
    <w:p w:rsidR="00335A2C" w:rsidRPr="00CF457A" w:rsidRDefault="00335A2C" w:rsidP="00BD0692">
      <w:pPr>
        <w:pStyle w:val="COLNumbered"/>
        <w:ind w:left="720" w:hanging="720"/>
        <w:rPr>
          <w:snapToGrid/>
          <w:szCs w:val="24"/>
        </w:rPr>
      </w:pPr>
      <w:r w:rsidRPr="00CF457A">
        <w:rPr>
          <w:snapToGrid/>
          <w:szCs w:val="24"/>
        </w:rPr>
        <w:t xml:space="preserve">Public notice of the application was provided as required by </w:t>
      </w:r>
      <w:r w:rsidR="00BD0692" w:rsidRPr="00CF457A">
        <w:rPr>
          <w:snapToGrid/>
          <w:szCs w:val="24"/>
        </w:rPr>
        <w:t xml:space="preserve">TWC </w:t>
      </w:r>
      <w:r w:rsidRPr="00CF457A">
        <w:rPr>
          <w:snapToGrid/>
          <w:szCs w:val="24"/>
        </w:rPr>
        <w:t>§ 13.301(a)(2).</w:t>
      </w:r>
    </w:p>
    <w:p w:rsidR="00335A2C" w:rsidRPr="00CF457A" w:rsidRDefault="00335A2C" w:rsidP="00BD0692">
      <w:pPr>
        <w:pStyle w:val="COLNumbered"/>
        <w:ind w:left="720" w:hanging="720"/>
        <w:rPr>
          <w:snapToGrid/>
          <w:szCs w:val="24"/>
        </w:rPr>
      </w:pPr>
      <w:r w:rsidRPr="00CF457A">
        <w:rPr>
          <w:snapToGrid/>
          <w:szCs w:val="24"/>
        </w:rPr>
        <w:t xml:space="preserve">The Application was processed in accordance with the requirements of </w:t>
      </w:r>
      <w:r w:rsidR="00021BF7" w:rsidRPr="00CF457A">
        <w:rPr>
          <w:snapToGrid/>
          <w:szCs w:val="24"/>
        </w:rPr>
        <w:t xml:space="preserve">TWC </w:t>
      </w:r>
      <w:r w:rsidRPr="00CF457A">
        <w:rPr>
          <w:snapToGrid/>
          <w:szCs w:val="24"/>
        </w:rPr>
        <w:t>§ 13.301 and 16 TAC §</w:t>
      </w:r>
      <w:r w:rsidR="00021BF7" w:rsidRPr="00CF457A">
        <w:rPr>
          <w:snapToGrid/>
          <w:szCs w:val="24"/>
        </w:rPr>
        <w:t>§</w:t>
      </w:r>
      <w:r w:rsidRPr="00CF457A">
        <w:rPr>
          <w:snapToGrid/>
          <w:szCs w:val="24"/>
        </w:rPr>
        <w:t xml:space="preserve"> 24.109 and 24.112.</w:t>
      </w:r>
    </w:p>
    <w:p w:rsidR="00335A2C" w:rsidRPr="00CF457A" w:rsidRDefault="00335A2C" w:rsidP="00BD0692">
      <w:pPr>
        <w:pStyle w:val="COLNumbered"/>
        <w:ind w:left="720" w:hanging="720"/>
        <w:rPr>
          <w:snapToGrid/>
          <w:szCs w:val="24"/>
        </w:rPr>
      </w:pPr>
      <w:r w:rsidRPr="00CF457A">
        <w:rPr>
          <w:snapToGrid/>
          <w:szCs w:val="24"/>
        </w:rPr>
        <w:t>Seller and Purchaser completed the sale within 365 days from the date of TCEQ</w:t>
      </w:r>
      <w:r w:rsidR="00021BF7" w:rsidRPr="00CF457A">
        <w:rPr>
          <w:snapToGrid/>
          <w:szCs w:val="24"/>
        </w:rPr>
        <w:t>’</w:t>
      </w:r>
      <w:r w:rsidRPr="00CF457A">
        <w:rPr>
          <w:snapToGrid/>
          <w:szCs w:val="24"/>
        </w:rPr>
        <w:t>s approval of the sale, consistent with 16 TAC § 24.112(e).</w:t>
      </w:r>
    </w:p>
    <w:p w:rsidR="00335A2C" w:rsidRPr="00CF457A" w:rsidRDefault="00335A2C" w:rsidP="00BD0692">
      <w:pPr>
        <w:pStyle w:val="COLNumbered"/>
        <w:ind w:left="720" w:hanging="720"/>
        <w:rPr>
          <w:snapToGrid/>
          <w:szCs w:val="24"/>
        </w:rPr>
      </w:pPr>
      <w:r w:rsidRPr="00CF457A">
        <w:rPr>
          <w:snapToGrid/>
          <w:szCs w:val="24"/>
        </w:rPr>
        <w:t xml:space="preserve">After considering the factors in </w:t>
      </w:r>
      <w:r w:rsidR="00021BF7" w:rsidRPr="00CF457A">
        <w:rPr>
          <w:snapToGrid/>
          <w:szCs w:val="24"/>
        </w:rPr>
        <w:t>TWC</w:t>
      </w:r>
      <w:r w:rsidRPr="00CF457A">
        <w:rPr>
          <w:snapToGrid/>
          <w:szCs w:val="24"/>
        </w:rPr>
        <w:t xml:space="preserve"> § 13.246(c), Purchaser has demonstrated adequate financial, managerial, and technical capability for providing continuous and adequate service to the requested area.</w:t>
      </w:r>
    </w:p>
    <w:p w:rsidR="00335A2C" w:rsidRPr="00CF457A" w:rsidRDefault="00335A2C" w:rsidP="00BD0692">
      <w:pPr>
        <w:pStyle w:val="COLNumbered"/>
        <w:ind w:left="720" w:hanging="720"/>
        <w:rPr>
          <w:snapToGrid/>
          <w:spacing w:val="2"/>
          <w:szCs w:val="24"/>
        </w:rPr>
      </w:pPr>
      <w:r w:rsidRPr="00CF457A">
        <w:rPr>
          <w:snapToGrid/>
          <w:spacing w:val="2"/>
          <w:szCs w:val="24"/>
        </w:rPr>
        <w:t>Seller and Purchaser have demonstrated that the sale or lease and transfer of uncertificated service area and facilities and the amendment of CCN</w:t>
      </w:r>
      <w:r w:rsidR="00021BF7" w:rsidRPr="00CF457A">
        <w:rPr>
          <w:snapToGrid/>
          <w:spacing w:val="2"/>
          <w:szCs w:val="24"/>
        </w:rPr>
        <w:t>s</w:t>
      </w:r>
      <w:r w:rsidRPr="00CF457A">
        <w:rPr>
          <w:snapToGrid/>
          <w:spacing w:val="2"/>
          <w:szCs w:val="24"/>
        </w:rPr>
        <w:t xml:space="preserve"> requested in this </w:t>
      </w:r>
      <w:r w:rsidR="00021BF7" w:rsidRPr="00CF457A">
        <w:rPr>
          <w:snapToGrid/>
          <w:spacing w:val="2"/>
          <w:szCs w:val="24"/>
        </w:rPr>
        <w:t>A</w:t>
      </w:r>
      <w:r w:rsidRPr="00CF457A">
        <w:rPr>
          <w:snapToGrid/>
          <w:spacing w:val="2"/>
          <w:szCs w:val="24"/>
        </w:rPr>
        <w:t>pplication are necessary for the service, accommodation, convenience, and safety of the public.</w:t>
      </w:r>
    </w:p>
    <w:p w:rsidR="00335A2C" w:rsidRPr="00CF457A" w:rsidRDefault="00335A2C" w:rsidP="00BD0692">
      <w:pPr>
        <w:pStyle w:val="COLNumbered"/>
        <w:ind w:left="720" w:hanging="720"/>
        <w:rPr>
          <w:snapToGrid/>
          <w:spacing w:val="-3"/>
          <w:szCs w:val="24"/>
        </w:rPr>
      </w:pPr>
      <w:r w:rsidRPr="00CF457A">
        <w:rPr>
          <w:snapToGrid/>
          <w:szCs w:val="24"/>
        </w:rPr>
        <w:t>The requirements for informal disposition pursuant to 16 TAC § 22.35 have been met in</w:t>
      </w:r>
      <w:r w:rsidR="00BD0692" w:rsidRPr="00CF457A">
        <w:rPr>
          <w:snapToGrid/>
          <w:szCs w:val="24"/>
        </w:rPr>
        <w:t xml:space="preserve"> </w:t>
      </w:r>
      <w:r w:rsidRPr="00CF457A">
        <w:rPr>
          <w:snapToGrid/>
          <w:spacing w:val="-3"/>
          <w:szCs w:val="24"/>
        </w:rPr>
        <w:t>this proceeding.</w:t>
      </w:r>
    </w:p>
    <w:p w:rsidR="00335A2C" w:rsidRPr="00CF457A" w:rsidRDefault="0062056B" w:rsidP="0062056B">
      <w:pPr>
        <w:pStyle w:val="Heading1"/>
        <w:rPr>
          <w:snapToGrid/>
        </w:rPr>
      </w:pPr>
      <w:r w:rsidRPr="00CF457A">
        <w:rPr>
          <w:snapToGrid/>
        </w:rPr>
        <w:t xml:space="preserve"> Ordering Paragraphs</w:t>
      </w:r>
    </w:p>
    <w:p w:rsidR="00335A2C" w:rsidRPr="00CF457A" w:rsidRDefault="00335A2C" w:rsidP="0062056B">
      <w:pPr>
        <w:spacing w:before="120" w:line="360" w:lineRule="auto"/>
        <w:ind w:firstLine="792"/>
        <w:jc w:val="both"/>
        <w:textAlignment w:val="baseline"/>
        <w:rPr>
          <w:snapToGrid/>
          <w:color w:val="000000"/>
          <w:szCs w:val="24"/>
        </w:rPr>
      </w:pPr>
      <w:r w:rsidRPr="00CF457A">
        <w:rPr>
          <w:snapToGrid/>
          <w:color w:val="000000"/>
          <w:szCs w:val="24"/>
        </w:rPr>
        <w:t>In accordance with these findings of fact and conclusions of law, the Commission issues the following Order:</w:t>
      </w:r>
    </w:p>
    <w:p w:rsidR="00191453" w:rsidRDefault="00335A2C" w:rsidP="0062056B">
      <w:pPr>
        <w:pStyle w:val="OrderingNumbered"/>
        <w:numPr>
          <w:ilvl w:val="3"/>
          <w:numId w:val="30"/>
        </w:numPr>
        <w:tabs>
          <w:tab w:val="clear" w:pos="360"/>
          <w:tab w:val="num" w:pos="720"/>
        </w:tabs>
        <w:ind w:left="720" w:hanging="720"/>
        <w:rPr>
          <w:snapToGrid/>
          <w:szCs w:val="24"/>
        </w:rPr>
      </w:pPr>
      <w:r w:rsidRPr="00CF457A">
        <w:rPr>
          <w:snapToGrid/>
          <w:szCs w:val="24"/>
        </w:rPr>
        <w:t>The application is approved and the water and sewer utility systems and certificated service area held by Seller in Hood, Johnson, and Tarrant Counties are transferred to Purchaser</w:t>
      </w:r>
      <w:r w:rsidR="00191453">
        <w:rPr>
          <w:snapToGrid/>
          <w:szCs w:val="24"/>
        </w:rPr>
        <w:t>.</w:t>
      </w:r>
    </w:p>
    <w:p w:rsidR="00335A2C" w:rsidRDefault="0017589E" w:rsidP="0062056B">
      <w:pPr>
        <w:pStyle w:val="OrderingNumbered"/>
        <w:numPr>
          <w:ilvl w:val="3"/>
          <w:numId w:val="30"/>
        </w:numPr>
        <w:tabs>
          <w:tab w:val="clear" w:pos="360"/>
          <w:tab w:val="num" w:pos="720"/>
        </w:tabs>
        <w:ind w:left="720" w:hanging="720"/>
        <w:rPr>
          <w:snapToGrid/>
          <w:szCs w:val="24"/>
        </w:rPr>
      </w:pPr>
      <w:r>
        <w:rPr>
          <w:snapToGrid/>
          <w:szCs w:val="24"/>
        </w:rPr>
        <w:lastRenderedPageBreak/>
        <w:t>Seller’</w:t>
      </w:r>
      <w:r w:rsidR="00335A2C" w:rsidRPr="00CF457A">
        <w:rPr>
          <w:snapToGrid/>
          <w:szCs w:val="24"/>
        </w:rPr>
        <w:t>s water and sewer CCNs Nos. 12809 and 208</w:t>
      </w:r>
      <w:r w:rsidR="00261245" w:rsidRPr="00CF457A">
        <w:rPr>
          <w:snapToGrid/>
          <w:szCs w:val="24"/>
        </w:rPr>
        <w:t>14 are cancelled, Purchaser’</w:t>
      </w:r>
      <w:r w:rsidR="00335A2C" w:rsidRPr="00CF457A">
        <w:rPr>
          <w:snapToGrid/>
          <w:szCs w:val="24"/>
        </w:rPr>
        <w:t>s water and sewer CCN Nos. 13201 and 21059 are amended to reflect the transaction</w:t>
      </w:r>
      <w:r w:rsidR="00C27266">
        <w:rPr>
          <w:snapToGrid/>
          <w:szCs w:val="24"/>
        </w:rPr>
        <w:t>, and the tariff is approved</w:t>
      </w:r>
      <w:r w:rsidR="00335A2C" w:rsidRPr="00CF457A">
        <w:rPr>
          <w:snapToGrid/>
          <w:szCs w:val="24"/>
        </w:rPr>
        <w:t>.</w:t>
      </w:r>
    </w:p>
    <w:p w:rsidR="00335A2C" w:rsidRPr="00CF457A" w:rsidRDefault="00335A2C" w:rsidP="0062056B">
      <w:pPr>
        <w:pStyle w:val="OrderingNumbered"/>
        <w:numPr>
          <w:ilvl w:val="3"/>
          <w:numId w:val="30"/>
        </w:numPr>
        <w:tabs>
          <w:tab w:val="clear" w:pos="360"/>
          <w:tab w:val="num" w:pos="720"/>
        </w:tabs>
        <w:ind w:left="720" w:hanging="720"/>
        <w:rPr>
          <w:snapToGrid/>
          <w:szCs w:val="24"/>
        </w:rPr>
      </w:pPr>
      <w:r w:rsidRPr="00CF457A">
        <w:rPr>
          <w:snapToGrid/>
          <w:szCs w:val="24"/>
        </w:rPr>
        <w:t>Purchaser shall serve every customer and applicant for service within the area previously served by Seller, now under CCN Nos. 13201 and 21059, and such service shall be continuous and adequate.</w:t>
      </w:r>
    </w:p>
    <w:p w:rsidR="00335A2C" w:rsidRPr="00CF457A" w:rsidRDefault="00335A2C" w:rsidP="0062056B">
      <w:pPr>
        <w:pStyle w:val="OrderingNumbered"/>
        <w:numPr>
          <w:ilvl w:val="3"/>
          <w:numId w:val="30"/>
        </w:numPr>
        <w:tabs>
          <w:tab w:val="clear" w:pos="360"/>
          <w:tab w:val="num" w:pos="720"/>
        </w:tabs>
        <w:ind w:left="720" w:hanging="720"/>
        <w:rPr>
          <w:snapToGrid/>
          <w:szCs w:val="24"/>
        </w:rPr>
      </w:pPr>
      <w:r w:rsidRPr="00CF457A">
        <w:rPr>
          <w:snapToGrid/>
          <w:spacing w:val="1"/>
          <w:szCs w:val="24"/>
        </w:rPr>
        <w:t>All other motions, requests for entry of specific findings of fact or conclusions of law,</w:t>
      </w:r>
      <w:r w:rsidR="0062056B" w:rsidRPr="00CF457A">
        <w:rPr>
          <w:snapToGrid/>
          <w:spacing w:val="1"/>
          <w:szCs w:val="24"/>
        </w:rPr>
        <w:t xml:space="preserve"> </w:t>
      </w:r>
      <w:r w:rsidRPr="00CF457A">
        <w:rPr>
          <w:snapToGrid/>
          <w:szCs w:val="24"/>
        </w:rPr>
        <w:t>and any other requests for general or specific relief, if not expressly granted herein, are hereby denied.</w:t>
      </w:r>
    </w:p>
    <w:p w:rsidR="00261245" w:rsidRPr="00CF457A" w:rsidRDefault="00261245" w:rsidP="00580669">
      <w:pPr>
        <w:pStyle w:val="SignatureBlockDate"/>
        <w:spacing w:before="240" w:after="240" w:line="276" w:lineRule="auto"/>
      </w:pPr>
      <w:r w:rsidRPr="00CF457A">
        <w:t>SIGNED AT AUSTIN, TEXAS the ______ day of June 2015.</w:t>
      </w:r>
      <w:bookmarkStart w:id="0" w:name="_GoBack"/>
      <w:bookmarkEnd w:id="0"/>
    </w:p>
    <w:tbl>
      <w:tblPr>
        <w:tblW w:w="0" w:type="auto"/>
        <w:tblInd w:w="4013" w:type="dxa"/>
        <w:tblCellMar>
          <w:left w:w="0" w:type="dxa"/>
          <w:right w:w="0" w:type="dxa"/>
        </w:tblCellMar>
        <w:tblLook w:val="01E0" w:firstRow="1" w:lastRow="1" w:firstColumn="1" w:lastColumn="1" w:noHBand="0" w:noVBand="0"/>
      </w:tblPr>
      <w:tblGrid>
        <w:gridCol w:w="4921"/>
      </w:tblGrid>
      <w:tr w:rsidR="00261245" w:rsidRPr="00CF457A" w:rsidTr="00580669">
        <w:trPr>
          <w:cantSplit/>
        </w:trPr>
        <w:tc>
          <w:tcPr>
            <w:tcW w:w="0" w:type="auto"/>
          </w:tcPr>
          <w:p w:rsidR="00261245" w:rsidRPr="00CF457A" w:rsidRDefault="00261245" w:rsidP="00A30949">
            <w:pPr>
              <w:keepNext/>
              <w:rPr>
                <w:rFonts w:eastAsia="SimSun"/>
                <w:b/>
                <w:szCs w:val="24"/>
              </w:rPr>
            </w:pPr>
            <w:r w:rsidRPr="00CF457A">
              <w:rPr>
                <w:rFonts w:eastAsia="SimSun"/>
                <w:b/>
                <w:szCs w:val="24"/>
              </w:rPr>
              <w:t>PUBLIC UTILITY COMMISSION OF TEXAS</w:t>
            </w:r>
          </w:p>
        </w:tc>
      </w:tr>
      <w:tr w:rsidR="00261245" w:rsidRPr="00CF457A" w:rsidTr="00580669">
        <w:trPr>
          <w:cantSplit/>
        </w:trPr>
        <w:tc>
          <w:tcPr>
            <w:tcW w:w="0" w:type="auto"/>
            <w:tcBorders>
              <w:bottom w:val="single" w:sz="4" w:space="0" w:color="auto"/>
            </w:tcBorders>
          </w:tcPr>
          <w:p w:rsidR="00261245" w:rsidRPr="00CF457A" w:rsidRDefault="00261245" w:rsidP="00A30949">
            <w:pPr>
              <w:keepNext/>
              <w:rPr>
                <w:rFonts w:eastAsia="SimSun"/>
                <w:szCs w:val="24"/>
              </w:rPr>
            </w:pPr>
          </w:p>
          <w:p w:rsidR="00261245" w:rsidRPr="00CF457A" w:rsidRDefault="00261245" w:rsidP="00A30949">
            <w:pPr>
              <w:keepNext/>
              <w:rPr>
                <w:rFonts w:eastAsia="SimSun"/>
                <w:szCs w:val="24"/>
              </w:rPr>
            </w:pPr>
          </w:p>
          <w:p w:rsidR="00261245" w:rsidRPr="00CF457A" w:rsidRDefault="00261245" w:rsidP="00A30949">
            <w:pPr>
              <w:keepNext/>
              <w:rPr>
                <w:rFonts w:eastAsia="SimSun"/>
                <w:szCs w:val="24"/>
              </w:rPr>
            </w:pPr>
          </w:p>
        </w:tc>
      </w:tr>
      <w:tr w:rsidR="00261245" w:rsidRPr="00CF457A" w:rsidTr="00580669">
        <w:trPr>
          <w:cantSplit/>
        </w:trPr>
        <w:tc>
          <w:tcPr>
            <w:tcW w:w="0" w:type="auto"/>
            <w:tcBorders>
              <w:top w:val="single" w:sz="4" w:space="0" w:color="auto"/>
            </w:tcBorders>
          </w:tcPr>
          <w:p w:rsidR="00261245" w:rsidRPr="00CF457A" w:rsidRDefault="00261245" w:rsidP="00A30949">
            <w:pPr>
              <w:rPr>
                <w:b/>
                <w:szCs w:val="24"/>
              </w:rPr>
            </w:pPr>
            <w:r w:rsidRPr="00CF457A">
              <w:rPr>
                <w:b/>
                <w:szCs w:val="24"/>
              </w:rPr>
              <w:t>IRENE MONTELONGO</w:t>
            </w:r>
          </w:p>
          <w:p w:rsidR="00261245" w:rsidRPr="00CF457A" w:rsidRDefault="00261245" w:rsidP="00A30949">
            <w:pPr>
              <w:rPr>
                <w:rFonts w:eastAsia="SimSun"/>
                <w:b/>
                <w:szCs w:val="24"/>
              </w:rPr>
            </w:pPr>
            <w:r w:rsidRPr="00CF457A">
              <w:rPr>
                <w:rFonts w:eastAsia="SimSun"/>
                <w:b/>
                <w:szCs w:val="24"/>
              </w:rPr>
              <w:t>DIRECTOR, DOCKET MANAGEMENT</w:t>
            </w:r>
          </w:p>
        </w:tc>
      </w:tr>
    </w:tbl>
    <w:p w:rsidR="00261245" w:rsidRPr="00CF457A" w:rsidRDefault="00261245" w:rsidP="00261245">
      <w:pPr>
        <w:pStyle w:val="OrderingNumbered"/>
        <w:numPr>
          <w:ilvl w:val="0"/>
          <w:numId w:val="0"/>
        </w:numPr>
        <w:ind w:left="720"/>
        <w:rPr>
          <w:snapToGrid/>
          <w:szCs w:val="24"/>
        </w:rPr>
      </w:pPr>
    </w:p>
    <w:p w:rsidR="008F66B2" w:rsidRPr="00CF457A" w:rsidRDefault="008F66B2" w:rsidP="008F66B2">
      <w:pPr>
        <w:pStyle w:val="BodyText"/>
        <w:rPr>
          <w:szCs w:val="24"/>
        </w:rPr>
      </w:pPr>
    </w:p>
    <w:p w:rsidR="008F66B2" w:rsidRPr="00CF457A" w:rsidRDefault="008F66B2">
      <w:pPr>
        <w:keepNext/>
        <w:rPr>
          <w:szCs w:val="24"/>
        </w:rPr>
      </w:pPr>
    </w:p>
    <w:p w:rsidR="00AD3AF7" w:rsidRPr="00191453" w:rsidRDefault="00967322" w:rsidP="00AD3AF7">
      <w:pPr>
        <w:keepNext/>
        <w:rPr>
          <w:sz w:val="16"/>
          <w:szCs w:val="16"/>
        </w:rPr>
      </w:pPr>
      <w:r w:rsidRPr="00191453">
        <w:rPr>
          <w:sz w:val="16"/>
          <w:szCs w:val="16"/>
        </w:rPr>
        <w:fldChar w:fldCharType="begin"/>
      </w:r>
      <w:r w:rsidRPr="00191453">
        <w:rPr>
          <w:sz w:val="16"/>
          <w:szCs w:val="16"/>
        </w:rPr>
        <w:instrText xml:space="preserve"> FILENAME \* Lower\p \* MERGEFORMAT </w:instrText>
      </w:r>
      <w:r w:rsidRPr="00191453">
        <w:rPr>
          <w:sz w:val="16"/>
          <w:szCs w:val="16"/>
        </w:rPr>
        <w:fldChar w:fldCharType="separate"/>
      </w:r>
      <w:r w:rsidR="00261245" w:rsidRPr="00191453">
        <w:rPr>
          <w:noProof/>
          <w:sz w:val="16"/>
          <w:szCs w:val="16"/>
        </w:rPr>
        <w:t>q:\cadm\docket management\water\stm\43xxx\43005noa.docx</w:t>
      </w:r>
      <w:r w:rsidRPr="00191453">
        <w:rPr>
          <w:sz w:val="16"/>
          <w:szCs w:val="16"/>
        </w:rPr>
        <w:fldChar w:fldCharType="end"/>
      </w:r>
      <w:r w:rsidR="00AD3AF7" w:rsidRPr="00191453">
        <w:rPr>
          <w:sz w:val="16"/>
          <w:szCs w:val="16"/>
        </w:rPr>
        <w:t xml:space="preserve">  </w:t>
      </w:r>
    </w:p>
    <w:p w:rsidR="00AD3AF7" w:rsidRPr="00CF457A" w:rsidRDefault="00AD3AF7" w:rsidP="00AD3AF7">
      <w:pPr>
        <w:keepNext/>
        <w:rPr>
          <w:szCs w:val="24"/>
          <w:highlight w:val="yellow"/>
        </w:rPr>
      </w:pPr>
    </w:p>
    <w:p w:rsidR="00AD3AF7" w:rsidRPr="00CF457A" w:rsidRDefault="00AD3AF7" w:rsidP="00AD3AF7">
      <w:pPr>
        <w:keepNext/>
        <w:rPr>
          <w:szCs w:val="24"/>
          <w:highlight w:val="yellow"/>
        </w:rPr>
      </w:pPr>
    </w:p>
    <w:p w:rsidR="00AD3AF7" w:rsidRPr="00CF457A" w:rsidRDefault="00AD3AF7" w:rsidP="00AD3AF7">
      <w:pPr>
        <w:keepNext/>
        <w:rPr>
          <w:szCs w:val="24"/>
          <w:highlight w:val="yellow"/>
        </w:rPr>
      </w:pPr>
    </w:p>
    <w:p w:rsidR="00AD3AF7" w:rsidRPr="00CF457A" w:rsidRDefault="00AD3AF7" w:rsidP="00AD3AF7">
      <w:pPr>
        <w:keepNext/>
        <w:rPr>
          <w:szCs w:val="24"/>
        </w:rPr>
      </w:pPr>
    </w:p>
    <w:p w:rsidR="00967322" w:rsidRPr="00CF457A" w:rsidRDefault="00967322">
      <w:pPr>
        <w:rPr>
          <w:szCs w:val="24"/>
        </w:rPr>
      </w:pPr>
    </w:p>
    <w:p w:rsidR="00AD3AF7" w:rsidRPr="00CF457A" w:rsidRDefault="00AD3AF7">
      <w:pPr>
        <w:rPr>
          <w:szCs w:val="24"/>
        </w:rPr>
      </w:pPr>
    </w:p>
    <w:sectPr w:rsidR="00AD3AF7" w:rsidRPr="00CF457A" w:rsidSect="00CF457A">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AF9" w:rsidRDefault="00D53AF9">
      <w:r>
        <w:separator/>
      </w:r>
    </w:p>
  </w:endnote>
  <w:endnote w:type="continuationSeparator" w:id="0">
    <w:p w:rsidR="00D53AF9" w:rsidRDefault="00D5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AF9" w:rsidRDefault="00D53AF9">
      <w:r>
        <w:separator/>
      </w:r>
    </w:p>
  </w:footnote>
  <w:footnote w:type="continuationSeparator" w:id="0">
    <w:p w:rsidR="00D53AF9" w:rsidRDefault="00D53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335A2C">
    <w:pPr>
      <w:pStyle w:val="Header"/>
      <w:tabs>
        <w:tab w:val="clear" w:pos="4320"/>
        <w:tab w:val="clear" w:pos="8640"/>
        <w:tab w:val="center" w:pos="4770"/>
        <w:tab w:val="right" w:pos="9360"/>
      </w:tabs>
      <w:rPr>
        <w:rStyle w:val="PageNumber"/>
      </w:rPr>
    </w:pPr>
    <w:r>
      <w:t xml:space="preserve">Docket No. </w:t>
    </w:r>
    <w:r w:rsidR="00335A2C">
      <w:t>43005</w:t>
    </w:r>
    <w:r>
      <w:tab/>
    </w:r>
    <w:r w:rsidR="00335A2C">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79639B">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9639B">
      <w:rPr>
        <w:rStyle w:val="PageNumber"/>
        <w:noProof/>
      </w:rPr>
      <w:t>4</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nsid w:val="20662ED3"/>
    <w:multiLevelType w:val="multilevel"/>
    <w:tmpl w:val="2796F8B0"/>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nsid w:val="321C2806"/>
    <w:multiLevelType w:val="multilevel"/>
    <w:tmpl w:val="69488900"/>
    <w:lvl w:ilvl="0">
      <w:start w:val="4"/>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667170"/>
    <w:multiLevelType w:val="multilevel"/>
    <w:tmpl w:val="4CC0EC82"/>
    <w:lvl w:ilvl="0">
      <w:start w:val="1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0D0668"/>
    <w:multiLevelType w:val="multilevel"/>
    <w:tmpl w:val="024EE0C4"/>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AC11B62"/>
    <w:multiLevelType w:val="multilevel"/>
    <w:tmpl w:val="79F64BCA"/>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F502CE1"/>
    <w:multiLevelType w:val="singleLevel"/>
    <w:tmpl w:val="D8D86316"/>
    <w:lvl w:ilvl="0">
      <w:start w:val="1"/>
      <w:numFmt w:val="decimal"/>
      <w:lvlText w:val="%1."/>
      <w:lvlJc w:val="left"/>
      <w:pPr>
        <w:tabs>
          <w:tab w:val="num" w:pos="720"/>
        </w:tabs>
        <w:ind w:left="720" w:hanging="720"/>
      </w:pPr>
    </w:lvl>
  </w:abstractNum>
  <w:abstractNum w:abstractNumId="1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778D330B"/>
    <w:multiLevelType w:val="multilevel"/>
    <w:tmpl w:val="CCBCE1B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0"/>
  </w:num>
  <w:num w:numId="3">
    <w:abstractNumId w:val="10"/>
  </w:num>
  <w:num w:numId="4">
    <w:abstractNumId w:val="10"/>
  </w:num>
  <w:num w:numId="5">
    <w:abstractNumId w:val="0"/>
  </w:num>
  <w:num w:numId="6">
    <w:abstractNumId w:val="9"/>
  </w:num>
  <w:num w:numId="7">
    <w:abstractNumId w:val="9"/>
    <w:lvlOverride w:ilvl="0">
      <w:startOverride w:val="1"/>
    </w:lvlOverride>
  </w:num>
  <w:num w:numId="8">
    <w:abstractNumId w:val="1"/>
  </w:num>
  <w:num w:numId="9">
    <w:abstractNumId w:val="2"/>
  </w:num>
  <w:num w:numId="10">
    <w:abstractNumId w:val="10"/>
  </w:num>
  <w:num w:numId="11">
    <w:abstractNumId w:val="10"/>
  </w:num>
  <w:num w:numId="12">
    <w:abstractNumId w:val="2"/>
  </w:num>
  <w:num w:numId="13">
    <w:abstractNumId w:val="10"/>
  </w:num>
  <w:num w:numId="14">
    <w:abstractNumId w:val="2"/>
  </w:num>
  <w:num w:numId="15">
    <w:abstractNumId w:val="4"/>
  </w:num>
  <w:num w:numId="16">
    <w:abstractNumId w:val="4"/>
  </w:num>
  <w:num w:numId="17">
    <w:abstractNumId w:val="4"/>
  </w:num>
  <w:num w:numId="18">
    <w:abstractNumId w:val="4"/>
  </w:num>
  <w:num w:numId="19">
    <w:abstractNumId w:val="10"/>
  </w:num>
  <w:num w:numId="20">
    <w:abstractNumId w:val="2"/>
  </w:num>
  <w:num w:numId="21">
    <w:abstractNumId w:val="4"/>
  </w:num>
  <w:num w:numId="22">
    <w:abstractNumId w:val="4"/>
  </w:num>
  <w:num w:numId="23">
    <w:abstractNumId w:val="4"/>
  </w:num>
  <w:num w:numId="24">
    <w:abstractNumId w:val="4"/>
  </w:num>
  <w:num w:numId="25">
    <w:abstractNumId w:val="7"/>
  </w:num>
  <w:num w:numId="26">
    <w:abstractNumId w:val="5"/>
  </w:num>
  <w:num w:numId="27">
    <w:abstractNumId w:val="6"/>
  </w:num>
  <w:num w:numId="28">
    <w:abstractNumId w:val="11"/>
  </w:num>
  <w:num w:numId="29">
    <w:abstractNumId w:val="8"/>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AF9"/>
    <w:rsid w:val="00021BF7"/>
    <w:rsid w:val="00040455"/>
    <w:rsid w:val="00077D4A"/>
    <w:rsid w:val="000812EE"/>
    <w:rsid w:val="00096F57"/>
    <w:rsid w:val="000C1AB7"/>
    <w:rsid w:val="0010502B"/>
    <w:rsid w:val="00161750"/>
    <w:rsid w:val="00162D99"/>
    <w:rsid w:val="0017589E"/>
    <w:rsid w:val="00191453"/>
    <w:rsid w:val="001F7869"/>
    <w:rsid w:val="00261245"/>
    <w:rsid w:val="002868A2"/>
    <w:rsid w:val="002A1501"/>
    <w:rsid w:val="002C2B5C"/>
    <w:rsid w:val="00331604"/>
    <w:rsid w:val="00335A2C"/>
    <w:rsid w:val="0036472C"/>
    <w:rsid w:val="00376FC3"/>
    <w:rsid w:val="003B45AE"/>
    <w:rsid w:val="003E1BD1"/>
    <w:rsid w:val="003E3C10"/>
    <w:rsid w:val="00415C67"/>
    <w:rsid w:val="004B1C7B"/>
    <w:rsid w:val="004C31B3"/>
    <w:rsid w:val="00580522"/>
    <w:rsid w:val="00580669"/>
    <w:rsid w:val="005D2A22"/>
    <w:rsid w:val="0062056B"/>
    <w:rsid w:val="00656799"/>
    <w:rsid w:val="006633C6"/>
    <w:rsid w:val="00680DE9"/>
    <w:rsid w:val="006E2930"/>
    <w:rsid w:val="00772C9D"/>
    <w:rsid w:val="00782CBB"/>
    <w:rsid w:val="0079639B"/>
    <w:rsid w:val="007C59E3"/>
    <w:rsid w:val="008439DC"/>
    <w:rsid w:val="00843D7E"/>
    <w:rsid w:val="00852E35"/>
    <w:rsid w:val="00896CE7"/>
    <w:rsid w:val="008A1D27"/>
    <w:rsid w:val="008D3357"/>
    <w:rsid w:val="008F66B2"/>
    <w:rsid w:val="0090770E"/>
    <w:rsid w:val="00967322"/>
    <w:rsid w:val="00977223"/>
    <w:rsid w:val="009A287F"/>
    <w:rsid w:val="009B61FA"/>
    <w:rsid w:val="00AD3AF7"/>
    <w:rsid w:val="00B05A6F"/>
    <w:rsid w:val="00B16C4B"/>
    <w:rsid w:val="00B65720"/>
    <w:rsid w:val="00BB22CB"/>
    <w:rsid w:val="00BC4252"/>
    <w:rsid w:val="00BD0692"/>
    <w:rsid w:val="00BF3B18"/>
    <w:rsid w:val="00C27266"/>
    <w:rsid w:val="00C36161"/>
    <w:rsid w:val="00C36761"/>
    <w:rsid w:val="00C41BA7"/>
    <w:rsid w:val="00CB5576"/>
    <w:rsid w:val="00CD78C8"/>
    <w:rsid w:val="00CF457A"/>
    <w:rsid w:val="00D0614C"/>
    <w:rsid w:val="00D0672D"/>
    <w:rsid w:val="00D10BD6"/>
    <w:rsid w:val="00D276F2"/>
    <w:rsid w:val="00D53AF9"/>
    <w:rsid w:val="00DB4B7E"/>
    <w:rsid w:val="00E0317C"/>
    <w:rsid w:val="00E0440D"/>
    <w:rsid w:val="00E0687F"/>
    <w:rsid w:val="00EE0B59"/>
    <w:rsid w:val="00F46A0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SignatureBlockDate">
    <w:name w:val="Signature Block Date"/>
    <w:basedOn w:val="Normal"/>
    <w:link w:val="SignatureBlockDateChar"/>
    <w:qFormat/>
    <w:rsid w:val="00261245"/>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261245"/>
    <w:rPr>
      <w:rFonts w:eastAsia="SimSun"/>
      <w:b/>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customStyle="1" w:styleId="SignatureBlockDate">
    <w:name w:val="Signature Block Date"/>
    <w:basedOn w:val="Normal"/>
    <w:link w:val="SignatureBlockDateChar"/>
    <w:qFormat/>
    <w:rsid w:val="00261245"/>
    <w:pPr>
      <w:keepNext/>
      <w:keepLines/>
      <w:spacing w:before="480" w:after="480"/>
      <w:ind w:firstLine="720"/>
      <w:jc w:val="both"/>
    </w:pPr>
    <w:rPr>
      <w:rFonts w:eastAsia="SimSun"/>
      <w:b/>
      <w:snapToGrid/>
      <w:szCs w:val="24"/>
      <w:lang w:eastAsia="zh-CN"/>
    </w:rPr>
  </w:style>
  <w:style w:type="character" w:customStyle="1" w:styleId="SignatureBlockDateChar">
    <w:name w:val="Signature Block Date Char"/>
    <w:basedOn w:val="DefaultParagraphFont"/>
    <w:link w:val="SignatureBlockDate"/>
    <w:rsid w:val="00261245"/>
    <w:rPr>
      <w:rFonts w:eastAsia="SimSun"/>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order</Template>
  <TotalTime>68</TotalTime>
  <Pages>4</Pages>
  <Words>922</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Wharton, Laurie</dc:creator>
  <cp:lastModifiedBy>Montelongo, Irene</cp:lastModifiedBy>
  <cp:revision>51</cp:revision>
  <cp:lastPrinted>2015-06-18T21:03:00Z</cp:lastPrinted>
  <dcterms:created xsi:type="dcterms:W3CDTF">2015-06-12T20:07:00Z</dcterms:created>
  <dcterms:modified xsi:type="dcterms:W3CDTF">2015-06-18T21:11:00Z</dcterms:modified>
</cp:coreProperties>
</file>