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B73" w:rsidRPr="00B86B73" w:rsidRDefault="00B86B73" w:rsidP="002F097E">
      <w:pPr>
        <w:pStyle w:val="DocketNumber"/>
        <w:spacing w:before="120" w:after="0"/>
        <w:rPr>
          <w:rFonts w:ascii="Times New Roman" w:hAnsi="Times New Roman" w:cs="Times New Roman"/>
          <w:color w:val="auto"/>
        </w:rPr>
      </w:pPr>
      <w:r w:rsidRPr="00B86B73">
        <w:rPr>
          <w:rFonts w:ascii="Times New Roman" w:hAnsi="Times New Roman" w:cs="Times New Roman"/>
          <w:color w:val="auto"/>
        </w:rPr>
        <w:t>Docket No. 43001</w:t>
      </w:r>
    </w:p>
    <w:p w:rsidR="00B86B73" w:rsidRPr="00B86B73" w:rsidRDefault="00B86B73" w:rsidP="00B86B73">
      <w:pPr>
        <w:pStyle w:val="DocketNumber"/>
        <w:spacing w:after="0"/>
        <w:rPr>
          <w:rFonts w:ascii="Times New Roman" w:hAnsi="Times New Roman" w:cs="Times New Roman"/>
          <w:bCs/>
          <w:color w:val="auto"/>
        </w:rPr>
      </w:pPr>
    </w:p>
    <w:tbl>
      <w:tblPr>
        <w:tblW w:w="0" w:type="auto"/>
        <w:jc w:val="center"/>
        <w:tblLayout w:type="fixed"/>
        <w:tblLook w:val="01E0" w:firstRow="1" w:lastRow="1" w:firstColumn="1" w:lastColumn="1" w:noHBand="0" w:noVBand="0"/>
      </w:tblPr>
      <w:tblGrid>
        <w:gridCol w:w="4493"/>
        <w:gridCol w:w="360"/>
        <w:gridCol w:w="4493"/>
      </w:tblGrid>
      <w:tr w:rsidR="00B86B73" w:rsidRPr="00B86B73" w:rsidTr="00A32160">
        <w:trPr>
          <w:jc w:val="center"/>
        </w:trPr>
        <w:tc>
          <w:tcPr>
            <w:tcW w:w="4493" w:type="dxa"/>
          </w:tcPr>
          <w:p w:rsidR="00B86B73" w:rsidRPr="00B86B73" w:rsidRDefault="00B86B73" w:rsidP="00A32160">
            <w:pPr>
              <w:pStyle w:val="OrderStyle"/>
              <w:rPr>
                <w:szCs w:val="24"/>
              </w:rPr>
            </w:pPr>
            <w:r w:rsidRPr="00B86B73">
              <w:rPr>
                <w:szCs w:val="24"/>
              </w:rPr>
              <w:t>APPLICATION OF ATHENS LAND Company AND L AND T WATERWORKS, LLC FOR SALE, TRANSFER, OR MERGER OF FACILITIES AND CERTIFICATE RIGHTS IN HENDERSON COUNTY (37826-S)</w:t>
            </w:r>
          </w:p>
        </w:tc>
        <w:tc>
          <w:tcPr>
            <w:tcW w:w="360" w:type="dxa"/>
          </w:tcPr>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Style w:val="StyleBold"/>
                <w:rFonts w:eastAsia="SimSun"/>
                <w:sz w:val="24"/>
                <w:szCs w:val="24"/>
              </w:rPr>
            </w:pPr>
            <w:r w:rsidRPr="00B86B73">
              <w:rPr>
                <w:rStyle w:val="StyleBold"/>
                <w:rFonts w:eastAsia="SimSun"/>
                <w:sz w:val="24"/>
                <w:szCs w:val="24"/>
              </w:rPr>
              <w:t>§</w:t>
            </w:r>
          </w:p>
          <w:p w:rsidR="00B86B73" w:rsidRPr="00B86B73" w:rsidRDefault="00B86B73" w:rsidP="00A32160">
            <w:pPr>
              <w:rPr>
                <w:rFonts w:eastAsia="SimSun"/>
                <w:b/>
                <w:bCs/>
                <w:caps/>
                <w:sz w:val="24"/>
                <w:szCs w:val="24"/>
              </w:rPr>
            </w:pPr>
            <w:r w:rsidRPr="00B86B73">
              <w:rPr>
                <w:rStyle w:val="StyleBold"/>
                <w:rFonts w:eastAsia="SimSun"/>
                <w:sz w:val="24"/>
                <w:szCs w:val="24"/>
              </w:rPr>
              <w:t>§</w:t>
            </w:r>
          </w:p>
        </w:tc>
        <w:tc>
          <w:tcPr>
            <w:tcW w:w="4493" w:type="dxa"/>
          </w:tcPr>
          <w:p w:rsidR="00B86B73" w:rsidRPr="00B86B73" w:rsidRDefault="00B86B73" w:rsidP="00A32160">
            <w:pPr>
              <w:jc w:val="center"/>
              <w:rPr>
                <w:rFonts w:eastAsia="SimSun"/>
                <w:b/>
                <w:caps/>
                <w:sz w:val="24"/>
                <w:szCs w:val="24"/>
              </w:rPr>
            </w:pPr>
            <w:r w:rsidRPr="00B86B73">
              <w:rPr>
                <w:rFonts w:eastAsia="SimSun"/>
                <w:b/>
                <w:caps/>
                <w:sz w:val="24"/>
                <w:szCs w:val="24"/>
              </w:rPr>
              <w:t>Public Utility Commission</w:t>
            </w:r>
          </w:p>
          <w:p w:rsidR="00B86B73" w:rsidRPr="00B86B73" w:rsidRDefault="00B86B73" w:rsidP="00A32160">
            <w:pPr>
              <w:jc w:val="center"/>
              <w:rPr>
                <w:rFonts w:eastAsia="SimSun"/>
                <w:b/>
                <w:caps/>
                <w:sz w:val="24"/>
                <w:szCs w:val="24"/>
              </w:rPr>
            </w:pPr>
          </w:p>
          <w:p w:rsidR="00B86B73" w:rsidRPr="00B86B73" w:rsidRDefault="00B86B73" w:rsidP="00A32160">
            <w:pPr>
              <w:jc w:val="center"/>
              <w:rPr>
                <w:rFonts w:eastAsia="SimSun"/>
                <w:sz w:val="24"/>
                <w:szCs w:val="24"/>
              </w:rPr>
            </w:pPr>
            <w:r w:rsidRPr="00B86B73">
              <w:rPr>
                <w:rFonts w:eastAsia="SimSun"/>
                <w:b/>
                <w:caps/>
                <w:sz w:val="24"/>
                <w:szCs w:val="24"/>
              </w:rPr>
              <w:t>of Texas</w:t>
            </w:r>
          </w:p>
        </w:tc>
      </w:tr>
    </w:tbl>
    <w:p w:rsidR="00B86B73" w:rsidRDefault="00B86B73" w:rsidP="00B86B73">
      <w:pPr>
        <w:spacing w:before="120" w:after="120"/>
        <w:jc w:val="center"/>
        <w:textAlignment w:val="baseline"/>
        <w:rPr>
          <w:rFonts w:eastAsia="Times New Roman"/>
          <w:b/>
          <w:spacing w:val="6"/>
          <w:sz w:val="24"/>
          <w:szCs w:val="24"/>
        </w:rPr>
      </w:pPr>
    </w:p>
    <w:p w:rsidR="00E10A75" w:rsidRPr="00B86B73" w:rsidRDefault="00F7051D" w:rsidP="002F097E">
      <w:pPr>
        <w:spacing w:before="120" w:line="218" w:lineRule="exact"/>
        <w:jc w:val="center"/>
        <w:textAlignment w:val="baseline"/>
        <w:rPr>
          <w:rFonts w:eastAsia="Times New Roman"/>
          <w:b/>
          <w:spacing w:val="6"/>
          <w:sz w:val="24"/>
          <w:szCs w:val="24"/>
        </w:rPr>
      </w:pPr>
      <w:r>
        <w:rPr>
          <w:rFonts w:eastAsia="Times New Roman"/>
          <w:b/>
          <w:spacing w:val="6"/>
          <w:sz w:val="24"/>
          <w:szCs w:val="24"/>
        </w:rPr>
        <w:t xml:space="preserve">CORRECTED </w:t>
      </w:r>
      <w:r w:rsidR="000C2ABD" w:rsidRPr="00B86B73">
        <w:rPr>
          <w:rFonts w:eastAsia="Times New Roman"/>
          <w:b/>
          <w:spacing w:val="6"/>
          <w:sz w:val="24"/>
          <w:szCs w:val="24"/>
        </w:rPr>
        <w:t>NOTICE OF APPROVAL</w:t>
      </w:r>
      <w:r>
        <w:rPr>
          <w:rStyle w:val="FootnoteReference"/>
          <w:rFonts w:eastAsia="Times New Roman"/>
          <w:b/>
          <w:spacing w:val="6"/>
          <w:sz w:val="24"/>
          <w:szCs w:val="24"/>
        </w:rPr>
        <w:footnoteReference w:id="1"/>
      </w:r>
    </w:p>
    <w:p w:rsidR="00B86B73" w:rsidRPr="00B86B73" w:rsidRDefault="00B86B73" w:rsidP="00B86B73">
      <w:pPr>
        <w:spacing w:line="218" w:lineRule="exact"/>
        <w:textAlignment w:val="baseline"/>
        <w:rPr>
          <w:rFonts w:eastAsia="Times New Roman"/>
          <w:b/>
          <w:spacing w:val="6"/>
          <w:sz w:val="24"/>
          <w:szCs w:val="24"/>
        </w:rPr>
      </w:pPr>
    </w:p>
    <w:p w:rsidR="00E10A75" w:rsidRPr="00B86B73" w:rsidRDefault="00B86B73" w:rsidP="002F097E">
      <w:pPr>
        <w:pStyle w:val="OrderStyle"/>
        <w:spacing w:after="120" w:line="360" w:lineRule="auto"/>
        <w:ind w:firstLine="720"/>
        <w:jc w:val="both"/>
        <w:rPr>
          <w:b w:val="0"/>
          <w:szCs w:val="24"/>
        </w:rPr>
      </w:pPr>
      <w:r w:rsidRPr="00B86B73">
        <w:rPr>
          <w:b w:val="0"/>
          <w:caps w:val="0"/>
          <w:szCs w:val="24"/>
        </w:rPr>
        <w:t xml:space="preserve">This </w:t>
      </w:r>
      <w:r w:rsidR="00B50BBA">
        <w:rPr>
          <w:b w:val="0"/>
          <w:caps w:val="0"/>
          <w:szCs w:val="24"/>
        </w:rPr>
        <w:t xml:space="preserve">Notice </w:t>
      </w:r>
      <w:r w:rsidRPr="00B86B73">
        <w:rPr>
          <w:b w:val="0"/>
          <w:caps w:val="0"/>
          <w:szCs w:val="24"/>
        </w:rPr>
        <w:t xml:space="preserve">addresses the application of </w:t>
      </w:r>
      <w:r>
        <w:rPr>
          <w:b w:val="0"/>
          <w:caps w:val="0"/>
          <w:szCs w:val="24"/>
        </w:rPr>
        <w:t>Cu</w:t>
      </w:r>
      <w:r w:rsidRPr="00B86B73">
        <w:rPr>
          <w:b w:val="0"/>
          <w:caps w:val="0"/>
          <w:szCs w:val="24"/>
        </w:rPr>
        <w:t xml:space="preserve">rtis </w:t>
      </w:r>
      <w:r>
        <w:rPr>
          <w:b w:val="0"/>
          <w:caps w:val="0"/>
          <w:szCs w:val="24"/>
        </w:rPr>
        <w:t>D</w:t>
      </w:r>
      <w:r w:rsidR="00BD2452">
        <w:rPr>
          <w:b w:val="0"/>
          <w:caps w:val="0"/>
          <w:szCs w:val="24"/>
        </w:rPr>
        <w:t>.</w:t>
      </w:r>
      <w:r w:rsidRPr="00B86B73">
        <w:rPr>
          <w:b w:val="0"/>
          <w:caps w:val="0"/>
          <w:szCs w:val="24"/>
        </w:rPr>
        <w:t xml:space="preserve"> </w:t>
      </w:r>
      <w:r>
        <w:rPr>
          <w:b w:val="0"/>
          <w:caps w:val="0"/>
          <w:szCs w:val="24"/>
        </w:rPr>
        <w:t>L</w:t>
      </w:r>
      <w:r w:rsidRPr="00B86B73">
        <w:rPr>
          <w:b w:val="0"/>
          <w:caps w:val="0"/>
          <w:szCs w:val="24"/>
        </w:rPr>
        <w:t xml:space="preserve">ogan dba </w:t>
      </w:r>
      <w:r>
        <w:rPr>
          <w:b w:val="0"/>
          <w:caps w:val="0"/>
          <w:szCs w:val="24"/>
        </w:rPr>
        <w:t>L</w:t>
      </w:r>
      <w:r w:rsidRPr="00B86B73">
        <w:rPr>
          <w:b w:val="0"/>
          <w:caps w:val="0"/>
          <w:szCs w:val="24"/>
        </w:rPr>
        <w:t xml:space="preserve"> and </w:t>
      </w:r>
      <w:r>
        <w:rPr>
          <w:b w:val="0"/>
          <w:caps w:val="0"/>
          <w:szCs w:val="24"/>
        </w:rPr>
        <w:t>T</w:t>
      </w:r>
      <w:r w:rsidRPr="00B86B73">
        <w:rPr>
          <w:b w:val="0"/>
          <w:caps w:val="0"/>
          <w:szCs w:val="24"/>
        </w:rPr>
        <w:t xml:space="preserve"> waterworks, </w:t>
      </w:r>
      <w:r>
        <w:rPr>
          <w:b w:val="0"/>
          <w:caps w:val="0"/>
          <w:szCs w:val="24"/>
        </w:rPr>
        <w:t>LLC</w:t>
      </w:r>
      <w:r w:rsidRPr="00B86B73">
        <w:rPr>
          <w:b w:val="0"/>
          <w:caps w:val="0"/>
          <w:szCs w:val="24"/>
        </w:rPr>
        <w:t xml:space="preserve"> (</w:t>
      </w:r>
      <w:r>
        <w:rPr>
          <w:b w:val="0"/>
          <w:caps w:val="0"/>
          <w:szCs w:val="24"/>
        </w:rPr>
        <w:t>L</w:t>
      </w:r>
      <w:r w:rsidRPr="00B86B73">
        <w:rPr>
          <w:b w:val="0"/>
          <w:caps w:val="0"/>
          <w:szCs w:val="24"/>
        </w:rPr>
        <w:t>&amp;</w:t>
      </w:r>
      <w:r>
        <w:rPr>
          <w:b w:val="0"/>
          <w:caps w:val="0"/>
          <w:szCs w:val="24"/>
        </w:rPr>
        <w:t>T</w:t>
      </w:r>
      <w:r w:rsidRPr="00B86B73">
        <w:rPr>
          <w:b w:val="0"/>
          <w:caps w:val="0"/>
          <w:szCs w:val="24"/>
        </w:rPr>
        <w:t>) to acqu</w:t>
      </w:r>
      <w:r w:rsidR="00890F0C">
        <w:rPr>
          <w:b w:val="0"/>
          <w:caps w:val="0"/>
          <w:szCs w:val="24"/>
        </w:rPr>
        <w:t xml:space="preserve">ire facilities and transfer </w:t>
      </w:r>
      <w:r w:rsidRPr="00B86B73">
        <w:rPr>
          <w:b w:val="0"/>
          <w:caps w:val="0"/>
          <w:szCs w:val="24"/>
        </w:rPr>
        <w:t xml:space="preserve">water </w:t>
      </w:r>
      <w:r w:rsidR="00B50BBA">
        <w:rPr>
          <w:b w:val="0"/>
          <w:caps w:val="0"/>
          <w:szCs w:val="24"/>
        </w:rPr>
        <w:t>c</w:t>
      </w:r>
      <w:r w:rsidR="00B50BBA" w:rsidRPr="00B86B73">
        <w:rPr>
          <w:b w:val="0"/>
          <w:caps w:val="0"/>
          <w:szCs w:val="24"/>
        </w:rPr>
        <w:t xml:space="preserve">ertificate of </w:t>
      </w:r>
      <w:r w:rsidR="00B50BBA">
        <w:rPr>
          <w:b w:val="0"/>
          <w:caps w:val="0"/>
          <w:szCs w:val="24"/>
        </w:rPr>
        <w:t>c</w:t>
      </w:r>
      <w:r w:rsidR="00B50BBA" w:rsidRPr="00B86B73">
        <w:rPr>
          <w:b w:val="0"/>
          <w:caps w:val="0"/>
          <w:szCs w:val="24"/>
        </w:rPr>
        <w:t xml:space="preserve">onvenience and </w:t>
      </w:r>
      <w:r w:rsidR="00B50BBA">
        <w:rPr>
          <w:b w:val="0"/>
          <w:caps w:val="0"/>
          <w:szCs w:val="24"/>
        </w:rPr>
        <w:t>n</w:t>
      </w:r>
      <w:r w:rsidR="00B50BBA" w:rsidRPr="00B86B73">
        <w:rPr>
          <w:b w:val="0"/>
          <w:caps w:val="0"/>
          <w:szCs w:val="24"/>
        </w:rPr>
        <w:t>ecessity (</w:t>
      </w:r>
      <w:r w:rsidR="00B50BBA">
        <w:rPr>
          <w:b w:val="0"/>
          <w:caps w:val="0"/>
          <w:szCs w:val="24"/>
        </w:rPr>
        <w:t>CCN</w:t>
      </w:r>
      <w:r w:rsidR="00B50BBA" w:rsidRPr="00B86B73">
        <w:rPr>
          <w:b w:val="0"/>
          <w:caps w:val="0"/>
          <w:szCs w:val="24"/>
        </w:rPr>
        <w:t xml:space="preserve">) </w:t>
      </w:r>
      <w:r w:rsidR="00B50BBA">
        <w:rPr>
          <w:b w:val="0"/>
          <w:caps w:val="0"/>
          <w:szCs w:val="24"/>
        </w:rPr>
        <w:t>N</w:t>
      </w:r>
      <w:r w:rsidR="00B50BBA" w:rsidRPr="00B86B73">
        <w:rPr>
          <w:b w:val="0"/>
          <w:caps w:val="0"/>
          <w:szCs w:val="24"/>
        </w:rPr>
        <w:t xml:space="preserve">o. 12993 </w:t>
      </w:r>
      <w:r w:rsidR="00B50BBA">
        <w:rPr>
          <w:b w:val="0"/>
          <w:caps w:val="0"/>
          <w:szCs w:val="24"/>
        </w:rPr>
        <w:t>held by the</w:t>
      </w:r>
      <w:r w:rsidR="005218B4">
        <w:rPr>
          <w:b w:val="0"/>
          <w:caps w:val="0"/>
          <w:szCs w:val="24"/>
        </w:rPr>
        <w:t xml:space="preserve"> estate of </w:t>
      </w:r>
      <w:r>
        <w:rPr>
          <w:b w:val="0"/>
          <w:caps w:val="0"/>
          <w:szCs w:val="24"/>
        </w:rPr>
        <w:t>W</w:t>
      </w:r>
      <w:r w:rsidR="00B82DC7">
        <w:rPr>
          <w:b w:val="0"/>
          <w:caps w:val="0"/>
          <w:szCs w:val="24"/>
        </w:rPr>
        <w:t xml:space="preserve">illiam </w:t>
      </w:r>
      <w:r>
        <w:rPr>
          <w:b w:val="0"/>
          <w:caps w:val="0"/>
          <w:szCs w:val="24"/>
        </w:rPr>
        <w:t>R</w:t>
      </w:r>
      <w:r w:rsidR="00B82DC7">
        <w:rPr>
          <w:b w:val="0"/>
          <w:caps w:val="0"/>
          <w:szCs w:val="24"/>
        </w:rPr>
        <w:t>.</w:t>
      </w:r>
      <w:r w:rsidRPr="00B86B73">
        <w:rPr>
          <w:b w:val="0"/>
          <w:caps w:val="0"/>
          <w:szCs w:val="24"/>
        </w:rPr>
        <w:t xml:space="preserve"> </w:t>
      </w:r>
      <w:r>
        <w:rPr>
          <w:b w:val="0"/>
          <w:caps w:val="0"/>
          <w:szCs w:val="24"/>
        </w:rPr>
        <w:t>C</w:t>
      </w:r>
      <w:r w:rsidRPr="00B86B73">
        <w:rPr>
          <w:b w:val="0"/>
          <w:caps w:val="0"/>
          <w:szCs w:val="24"/>
        </w:rPr>
        <w:t xml:space="preserve">offey dba </w:t>
      </w:r>
      <w:r>
        <w:rPr>
          <w:b w:val="0"/>
          <w:caps w:val="0"/>
          <w:szCs w:val="24"/>
        </w:rPr>
        <w:t>A</w:t>
      </w:r>
      <w:r w:rsidRPr="00B86B73">
        <w:rPr>
          <w:b w:val="0"/>
          <w:caps w:val="0"/>
          <w:szCs w:val="24"/>
        </w:rPr>
        <w:t xml:space="preserve">thens </w:t>
      </w:r>
      <w:r>
        <w:rPr>
          <w:b w:val="0"/>
          <w:caps w:val="0"/>
          <w:szCs w:val="24"/>
        </w:rPr>
        <w:t>L</w:t>
      </w:r>
      <w:r w:rsidRPr="00B86B73">
        <w:rPr>
          <w:b w:val="0"/>
          <w:caps w:val="0"/>
          <w:szCs w:val="24"/>
        </w:rPr>
        <w:t xml:space="preserve">and </w:t>
      </w:r>
      <w:r>
        <w:rPr>
          <w:b w:val="0"/>
          <w:caps w:val="0"/>
          <w:szCs w:val="24"/>
        </w:rPr>
        <w:t>C</w:t>
      </w:r>
      <w:r w:rsidRPr="00B86B73">
        <w:rPr>
          <w:b w:val="0"/>
          <w:caps w:val="0"/>
          <w:szCs w:val="24"/>
        </w:rPr>
        <w:t>ompany (</w:t>
      </w:r>
      <w:r>
        <w:rPr>
          <w:b w:val="0"/>
          <w:caps w:val="0"/>
          <w:szCs w:val="24"/>
        </w:rPr>
        <w:t>A</w:t>
      </w:r>
      <w:r w:rsidRPr="00B86B73">
        <w:rPr>
          <w:b w:val="0"/>
          <w:caps w:val="0"/>
          <w:szCs w:val="24"/>
        </w:rPr>
        <w:t>thens)</w:t>
      </w:r>
      <w:r w:rsidR="005218B4">
        <w:rPr>
          <w:b w:val="0"/>
          <w:caps w:val="0"/>
          <w:szCs w:val="24"/>
        </w:rPr>
        <w:t xml:space="preserve"> </w:t>
      </w:r>
      <w:r w:rsidRPr="00B86B73">
        <w:rPr>
          <w:b w:val="0"/>
          <w:caps w:val="0"/>
          <w:szCs w:val="24"/>
        </w:rPr>
        <w:t xml:space="preserve">to </w:t>
      </w:r>
      <w:r>
        <w:rPr>
          <w:b w:val="0"/>
          <w:caps w:val="0"/>
          <w:szCs w:val="24"/>
        </w:rPr>
        <w:t>L</w:t>
      </w:r>
      <w:r w:rsidRPr="00B86B73">
        <w:rPr>
          <w:b w:val="0"/>
          <w:caps w:val="0"/>
          <w:szCs w:val="24"/>
        </w:rPr>
        <w:t>&amp;</w:t>
      </w:r>
      <w:r>
        <w:rPr>
          <w:b w:val="0"/>
          <w:caps w:val="0"/>
          <w:szCs w:val="24"/>
        </w:rPr>
        <w:t>T</w:t>
      </w:r>
      <w:r w:rsidRPr="00B86B73">
        <w:rPr>
          <w:b w:val="0"/>
          <w:caps w:val="0"/>
          <w:szCs w:val="24"/>
        </w:rPr>
        <w:t>.</w:t>
      </w:r>
      <w:r w:rsidR="00BD2452">
        <w:rPr>
          <w:b w:val="0"/>
          <w:szCs w:val="24"/>
        </w:rPr>
        <w:t xml:space="preserve">  </w:t>
      </w:r>
      <w:r w:rsidR="005218B4">
        <w:rPr>
          <w:rFonts w:eastAsia="Times New Roman"/>
          <w:b w:val="0"/>
          <w:caps w:val="0"/>
          <w:color w:val="000000"/>
          <w:szCs w:val="24"/>
        </w:rPr>
        <w:t>P</w:t>
      </w:r>
      <w:r w:rsidR="00C67E83" w:rsidRPr="00C67E83">
        <w:rPr>
          <w:rFonts w:eastAsia="Times New Roman"/>
          <w:b w:val="0"/>
          <w:caps w:val="0"/>
          <w:color w:val="000000"/>
          <w:szCs w:val="24"/>
        </w:rPr>
        <w:t xml:space="preserve">ublic Utility Commission </w:t>
      </w:r>
      <w:r w:rsidR="00C67E83">
        <w:rPr>
          <w:rFonts w:eastAsia="Times New Roman"/>
          <w:b w:val="0"/>
          <w:caps w:val="0"/>
          <w:color w:val="000000"/>
          <w:szCs w:val="24"/>
        </w:rPr>
        <w:t>o</w:t>
      </w:r>
      <w:r w:rsidR="00C67E83" w:rsidRPr="00C67E83">
        <w:rPr>
          <w:rFonts w:eastAsia="Times New Roman"/>
          <w:b w:val="0"/>
          <w:caps w:val="0"/>
          <w:color w:val="000000"/>
          <w:szCs w:val="24"/>
        </w:rPr>
        <w:t>f Texas</w:t>
      </w:r>
      <w:r w:rsidR="00C67E83" w:rsidRPr="00B86B73">
        <w:rPr>
          <w:b w:val="0"/>
          <w:caps w:val="0"/>
          <w:szCs w:val="24"/>
        </w:rPr>
        <w:t xml:space="preserve"> </w:t>
      </w:r>
      <w:r w:rsidR="00C67E83">
        <w:rPr>
          <w:b w:val="0"/>
          <w:caps w:val="0"/>
          <w:szCs w:val="24"/>
        </w:rPr>
        <w:t>(C</w:t>
      </w:r>
      <w:r w:rsidRPr="00B86B73">
        <w:rPr>
          <w:b w:val="0"/>
          <w:caps w:val="0"/>
          <w:szCs w:val="24"/>
        </w:rPr>
        <w:t>ommission</w:t>
      </w:r>
      <w:r w:rsidR="00C67E83">
        <w:rPr>
          <w:b w:val="0"/>
          <w:caps w:val="0"/>
          <w:szCs w:val="24"/>
        </w:rPr>
        <w:t>)</w:t>
      </w:r>
      <w:r w:rsidRPr="00B86B73">
        <w:rPr>
          <w:b w:val="0"/>
          <w:caps w:val="0"/>
          <w:szCs w:val="24"/>
        </w:rPr>
        <w:t xml:space="preserve"> </w:t>
      </w:r>
      <w:r w:rsidR="00C67E83">
        <w:rPr>
          <w:b w:val="0"/>
          <w:caps w:val="0"/>
          <w:szCs w:val="24"/>
        </w:rPr>
        <w:t>S</w:t>
      </w:r>
      <w:r w:rsidRPr="00B86B73">
        <w:rPr>
          <w:b w:val="0"/>
          <w:caps w:val="0"/>
          <w:szCs w:val="24"/>
        </w:rPr>
        <w:t xml:space="preserve">taff </w:t>
      </w:r>
      <w:r w:rsidR="00C67E83">
        <w:rPr>
          <w:b w:val="0"/>
          <w:caps w:val="0"/>
          <w:szCs w:val="24"/>
        </w:rPr>
        <w:t xml:space="preserve">filed a </w:t>
      </w:r>
      <w:r w:rsidRPr="00B86B73">
        <w:rPr>
          <w:b w:val="0"/>
          <w:caps w:val="0"/>
          <w:szCs w:val="24"/>
        </w:rPr>
        <w:t>memorandum recommending approval of this application</w:t>
      </w:r>
      <w:r w:rsidR="00C67E83">
        <w:rPr>
          <w:b w:val="0"/>
          <w:caps w:val="0"/>
          <w:szCs w:val="24"/>
        </w:rPr>
        <w:t>.  T</w:t>
      </w:r>
      <w:r w:rsidRPr="00B86B73">
        <w:rPr>
          <w:b w:val="0"/>
          <w:caps w:val="0"/>
          <w:szCs w:val="24"/>
        </w:rPr>
        <w:t>he application is approved.</w:t>
      </w:r>
    </w:p>
    <w:p w:rsidR="00E10A75" w:rsidRPr="002F097E" w:rsidRDefault="00B86B73" w:rsidP="00B86B73">
      <w:pPr>
        <w:pStyle w:val="OrderStyle"/>
        <w:spacing w:line="360" w:lineRule="auto"/>
        <w:ind w:firstLine="720"/>
        <w:jc w:val="both"/>
        <w:rPr>
          <w:szCs w:val="24"/>
        </w:rPr>
      </w:pPr>
      <w:r w:rsidRPr="00B86B73">
        <w:rPr>
          <w:b w:val="0"/>
          <w:caps w:val="0"/>
          <w:szCs w:val="24"/>
        </w:rPr>
        <w:t xml:space="preserve">The </w:t>
      </w:r>
      <w:r w:rsidR="00C67E83">
        <w:rPr>
          <w:b w:val="0"/>
          <w:caps w:val="0"/>
          <w:szCs w:val="24"/>
        </w:rPr>
        <w:t>C</w:t>
      </w:r>
      <w:r w:rsidRPr="00B86B73">
        <w:rPr>
          <w:b w:val="0"/>
          <w:caps w:val="0"/>
          <w:szCs w:val="24"/>
        </w:rPr>
        <w:t xml:space="preserve">ommission adopts the following </w:t>
      </w:r>
      <w:r w:rsidR="00DA69E8">
        <w:rPr>
          <w:b w:val="0"/>
          <w:caps w:val="0"/>
          <w:szCs w:val="24"/>
        </w:rPr>
        <w:t>findings of fact, conclusions of law</w:t>
      </w:r>
      <w:r w:rsidR="00BD2452">
        <w:rPr>
          <w:b w:val="0"/>
          <w:caps w:val="0"/>
          <w:szCs w:val="24"/>
        </w:rPr>
        <w:t xml:space="preserve"> and ordering paragraphs</w:t>
      </w:r>
      <w:r w:rsidRPr="00B86B73">
        <w:rPr>
          <w:b w:val="0"/>
          <w:caps w:val="0"/>
          <w:szCs w:val="24"/>
        </w:rPr>
        <w:t>.</w:t>
      </w:r>
    </w:p>
    <w:p w:rsidR="00B86B73" w:rsidRPr="002F097E" w:rsidRDefault="00B86B73">
      <w:pPr>
        <w:rPr>
          <w:b/>
          <w:sz w:val="24"/>
          <w:szCs w:val="24"/>
        </w:rPr>
      </w:pPr>
    </w:p>
    <w:p w:rsidR="002F097E" w:rsidRPr="002F097E" w:rsidRDefault="002F097E" w:rsidP="002F097E">
      <w:pPr>
        <w:pStyle w:val="ListParagraph"/>
        <w:numPr>
          <w:ilvl w:val="0"/>
          <w:numId w:val="11"/>
        </w:numPr>
        <w:spacing w:after="120"/>
        <w:jc w:val="center"/>
        <w:rPr>
          <w:b/>
          <w:sz w:val="24"/>
          <w:szCs w:val="24"/>
        </w:rPr>
      </w:pPr>
      <w:r w:rsidRPr="002F097E">
        <w:rPr>
          <w:b/>
          <w:sz w:val="24"/>
          <w:szCs w:val="24"/>
        </w:rPr>
        <w:t>Findings of Fact</w:t>
      </w:r>
    </w:p>
    <w:p w:rsidR="00E10A75" w:rsidRPr="00B86B73" w:rsidRDefault="00F24029"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93" style="position:absolute;left:0;text-align:left;z-index:251627520;mso-position-horizontal-relative:text;mso-position-vertical-relative:text" from="-57.85pt,685.1pt" to="189.2pt,685.1pt" strokeweight="2.15pt"/>
        </w:pict>
      </w:r>
      <w:r>
        <w:rPr>
          <w:sz w:val="24"/>
          <w:szCs w:val="24"/>
        </w:rPr>
        <w:pict>
          <v:line id="_x0000_s1092" style="position:absolute;left:0;text-align:left;z-index:251628544;mso-position-horizontal-relative:text;mso-position-vertical-relative:text" from="333.35pt,684.9pt" to="372.55pt,684.9pt" strokeweight=".5pt"/>
        </w:pict>
      </w:r>
      <w:r w:rsidR="000C2ABD" w:rsidRPr="00B86B73">
        <w:rPr>
          <w:rFonts w:eastAsia="Times New Roman"/>
          <w:color w:val="000000"/>
          <w:sz w:val="24"/>
          <w:szCs w:val="24"/>
        </w:rPr>
        <w:t xml:space="preserve">On December 23, 2013, L&amp;T filed with the </w:t>
      </w:r>
      <w:r w:rsidR="00C67E83" w:rsidRPr="00B42124">
        <w:rPr>
          <w:rFonts w:eastAsia="Times New Roman"/>
          <w:color w:val="000000"/>
          <w:sz w:val="24"/>
          <w:szCs w:val="24"/>
        </w:rPr>
        <w:t>Texas Commission on Environmental Quality (TCEQ)</w:t>
      </w:r>
      <w:r w:rsidR="00BD2452">
        <w:rPr>
          <w:rFonts w:eastAsia="Times New Roman"/>
          <w:color w:val="000000"/>
          <w:sz w:val="24"/>
          <w:szCs w:val="24"/>
        </w:rPr>
        <w:t xml:space="preserve"> an A</w:t>
      </w:r>
      <w:r w:rsidR="000C2ABD" w:rsidRPr="00B86B73">
        <w:rPr>
          <w:rFonts w:eastAsia="Times New Roman"/>
          <w:color w:val="000000"/>
          <w:sz w:val="24"/>
          <w:szCs w:val="24"/>
        </w:rPr>
        <w:t>pplication for Sale, Transfer, or Merger of a Retail Pub</w:t>
      </w:r>
      <w:r w:rsidR="00CB3D7D">
        <w:rPr>
          <w:rFonts w:eastAsia="Times New Roman"/>
          <w:color w:val="000000"/>
          <w:sz w:val="24"/>
          <w:szCs w:val="24"/>
        </w:rPr>
        <w:t>l</w:t>
      </w:r>
      <w:r w:rsidR="000C2ABD" w:rsidRPr="00B86B73">
        <w:rPr>
          <w:rFonts w:eastAsia="Times New Roman"/>
          <w:color w:val="000000"/>
          <w:sz w:val="24"/>
          <w:szCs w:val="24"/>
        </w:rPr>
        <w:t xml:space="preserve">ic Utility pursuant to </w:t>
      </w:r>
      <w:r w:rsidR="00B86B73" w:rsidRPr="00B86B73">
        <w:rPr>
          <w:rFonts w:eastAsia="Times New Roman"/>
          <w:smallCaps/>
          <w:color w:val="000000"/>
          <w:sz w:val="24"/>
          <w:szCs w:val="24"/>
        </w:rPr>
        <w:t xml:space="preserve">Tex. Water Code </w:t>
      </w:r>
      <w:r w:rsidR="000C2ABD" w:rsidRPr="00B86B73">
        <w:rPr>
          <w:rFonts w:eastAsia="Times New Roman"/>
          <w:color w:val="000000"/>
          <w:sz w:val="24"/>
          <w:szCs w:val="24"/>
        </w:rPr>
        <w:t xml:space="preserve">§§ 13.246, 13.254, 13.301 and P.U.C. </w:t>
      </w:r>
      <w:r w:rsidR="00CB3D7D" w:rsidRPr="00B42124">
        <w:rPr>
          <w:rFonts w:eastAsia="Times New Roman"/>
          <w:smallCaps/>
          <w:color w:val="000000"/>
          <w:sz w:val="24"/>
          <w:szCs w:val="24"/>
        </w:rPr>
        <w:t>Subst</w:t>
      </w:r>
      <w:r w:rsidR="000C2ABD" w:rsidRPr="00B86B73">
        <w:rPr>
          <w:rFonts w:eastAsia="Times New Roman"/>
          <w:color w:val="000000"/>
          <w:sz w:val="24"/>
          <w:szCs w:val="24"/>
        </w:rPr>
        <w:t>. R. 24.109 and 24.112.</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Athens holds CCN No. 12993 in Henderson County, which includes approximately 516 acres and currently serves 83 retail water customers.</w:t>
      </w:r>
    </w:p>
    <w:p w:rsidR="00E10A75"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The </w:t>
      </w:r>
      <w:r w:rsidR="00C67E83">
        <w:rPr>
          <w:rFonts w:eastAsia="Times New Roman"/>
          <w:color w:val="000000"/>
          <w:sz w:val="24"/>
          <w:szCs w:val="24"/>
        </w:rPr>
        <w:t>a</w:t>
      </w:r>
      <w:r w:rsidRPr="00B86B73">
        <w:rPr>
          <w:rFonts w:eastAsia="Times New Roman"/>
          <w:color w:val="000000"/>
          <w:sz w:val="24"/>
          <w:szCs w:val="24"/>
        </w:rPr>
        <w:t xml:space="preserve">pplication requested the of transfer of </w:t>
      </w:r>
      <w:r w:rsidR="00B50BBA">
        <w:rPr>
          <w:rFonts w:eastAsia="Times New Roman"/>
          <w:color w:val="000000"/>
          <w:sz w:val="24"/>
          <w:szCs w:val="24"/>
        </w:rPr>
        <w:t xml:space="preserve">Athens’ CCN No. 12993 </w:t>
      </w:r>
      <w:r w:rsidRPr="00B86B73">
        <w:rPr>
          <w:rFonts w:eastAsia="Times New Roman"/>
          <w:color w:val="000000"/>
          <w:sz w:val="24"/>
          <w:szCs w:val="24"/>
        </w:rPr>
        <w:t>to L&amp;T and the approval of L&amp;T</w:t>
      </w:r>
      <w:r w:rsidR="00B86B73">
        <w:rPr>
          <w:rFonts w:eastAsia="Times New Roman"/>
          <w:color w:val="000000"/>
          <w:sz w:val="24"/>
          <w:szCs w:val="24"/>
        </w:rPr>
        <w:t>’</w:t>
      </w:r>
      <w:r w:rsidRPr="00B86B73">
        <w:rPr>
          <w:rFonts w:eastAsia="Times New Roman"/>
          <w:color w:val="000000"/>
          <w:sz w:val="24"/>
          <w:szCs w:val="24"/>
        </w:rPr>
        <w:t xml:space="preserve">s acquisition of </w:t>
      </w:r>
      <w:r w:rsidR="005218B4">
        <w:rPr>
          <w:rFonts w:eastAsia="Times New Roman"/>
          <w:color w:val="000000"/>
          <w:sz w:val="24"/>
          <w:szCs w:val="24"/>
        </w:rPr>
        <w:t>Athens’ water system.</w:t>
      </w:r>
    </w:p>
    <w:p w:rsidR="00E10A75" w:rsidRPr="00B86B73"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t xml:space="preserve">On </w:t>
      </w:r>
      <w:r w:rsidR="000C2ABD" w:rsidRPr="00B86B73">
        <w:rPr>
          <w:rFonts w:eastAsia="Times New Roman"/>
          <w:color w:val="000000"/>
          <w:sz w:val="24"/>
          <w:szCs w:val="24"/>
        </w:rPr>
        <w:t>May 9, 2014</w:t>
      </w:r>
      <w:r>
        <w:rPr>
          <w:rFonts w:eastAsia="Times New Roman"/>
          <w:color w:val="000000"/>
          <w:sz w:val="24"/>
          <w:szCs w:val="24"/>
        </w:rPr>
        <w:t xml:space="preserve"> mailed notice was provided to all affected and interested parties</w:t>
      </w:r>
      <w:r w:rsidR="000C2ABD" w:rsidRPr="00B86B73">
        <w:rPr>
          <w:rFonts w:eastAsia="Times New Roman"/>
          <w:color w:val="000000"/>
          <w:sz w:val="24"/>
          <w:szCs w:val="24"/>
        </w:rPr>
        <w:t>.</w:t>
      </w:r>
    </w:p>
    <w:p w:rsidR="00E10A75"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No one </w:t>
      </w:r>
      <w:r w:rsidR="005218B4">
        <w:rPr>
          <w:rFonts w:eastAsia="Times New Roman"/>
          <w:color w:val="000000"/>
          <w:sz w:val="24"/>
          <w:szCs w:val="24"/>
        </w:rPr>
        <w:t>filed a motion to intervene in</w:t>
      </w:r>
      <w:r w:rsidRPr="00B86B73">
        <w:rPr>
          <w:rFonts w:eastAsia="Times New Roman"/>
          <w:color w:val="000000"/>
          <w:sz w:val="24"/>
          <w:szCs w:val="24"/>
        </w:rPr>
        <w:t xml:space="preserve"> </w:t>
      </w:r>
      <w:r w:rsidR="005218B4">
        <w:rPr>
          <w:rFonts w:eastAsia="Times New Roman"/>
          <w:color w:val="000000"/>
          <w:sz w:val="24"/>
          <w:szCs w:val="24"/>
        </w:rPr>
        <w:t>this</w:t>
      </w:r>
      <w:r w:rsidRPr="00B86B73">
        <w:rPr>
          <w:rFonts w:eastAsia="Times New Roman"/>
          <w:color w:val="000000"/>
          <w:sz w:val="24"/>
          <w:szCs w:val="24"/>
        </w:rPr>
        <w:t xml:space="preserve"> </w:t>
      </w:r>
      <w:r w:rsidR="00C67E83">
        <w:rPr>
          <w:rFonts w:eastAsia="Times New Roman"/>
          <w:color w:val="000000"/>
          <w:sz w:val="24"/>
          <w:szCs w:val="24"/>
        </w:rPr>
        <w:t>a</w:t>
      </w:r>
      <w:r w:rsidRPr="00B86B73">
        <w:rPr>
          <w:rFonts w:eastAsia="Times New Roman"/>
          <w:color w:val="000000"/>
          <w:sz w:val="24"/>
          <w:szCs w:val="24"/>
        </w:rPr>
        <w:t>pplication.</w:t>
      </w:r>
    </w:p>
    <w:p w:rsidR="005218B4" w:rsidRPr="00B86B73"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lastRenderedPageBreak/>
        <w:t>Commission Staff, L&amp;T and Athens are the only parties to this proceeding.</w:t>
      </w:r>
    </w:p>
    <w:p w:rsidR="00E10A75" w:rsidRPr="00B86B73" w:rsidRDefault="000C2ABD" w:rsidP="00B86B73">
      <w:pPr>
        <w:numPr>
          <w:ilvl w:val="0"/>
          <w:numId w:val="1"/>
        </w:numPr>
        <w:tabs>
          <w:tab w:val="clear" w:pos="720"/>
        </w:tabs>
        <w:spacing w:before="120" w:after="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A public hearing on the merits was not necessary.</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By letter dated July 10, 2014, the TCEQ administratively approved the sale of transfer of CCN No. 12993 to L&amp;T, instructing the parties to proceed with the signed contract or bill of sale, and to provide documents supporting the disposition of customer deposits with closing documents in order to fulfill the second part of the application, which would transfer CCN No. 12993 to L&amp;T.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On July 24, 2014, Athens and L&amp;T provided the TCEQ the signed contract and transfer serving as bill of sale and information regarding the disposition of customer deposits.</w:t>
      </w:r>
    </w:p>
    <w:p w:rsidR="005218B4" w:rsidRDefault="005218B4"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rFonts w:eastAsia="Times New Roman"/>
          <w:color w:val="000000"/>
          <w:sz w:val="24"/>
          <w:szCs w:val="24"/>
        </w:rPr>
        <w:t xml:space="preserve">Athens and L&amp;T completed the sale within 365 days from the date of TCEQ’s approval of the sale, as required by </w:t>
      </w:r>
      <w:r w:rsidRPr="005218B4">
        <w:rPr>
          <w:rFonts w:eastAsia="Times New Roman"/>
          <w:smallCaps/>
          <w:color w:val="000000"/>
          <w:sz w:val="24"/>
          <w:szCs w:val="24"/>
        </w:rPr>
        <w:t>P.U.C. Subst. R.</w:t>
      </w:r>
      <w:r>
        <w:rPr>
          <w:rFonts w:eastAsia="Times New Roman"/>
          <w:color w:val="000000"/>
          <w:sz w:val="24"/>
          <w:szCs w:val="24"/>
        </w:rPr>
        <w:t xml:space="preserve"> 24.112(e). </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1, 2014, functions relating to the economic regulation of water and sewer utilities were transferred from the TCEQ to the </w:t>
      </w:r>
      <w:r w:rsidR="002F097E">
        <w:rPr>
          <w:rFonts w:eastAsia="Times New Roman"/>
          <w:color w:val="000000"/>
          <w:sz w:val="24"/>
          <w:szCs w:val="24"/>
        </w:rPr>
        <w:t>Commission</w:t>
      </w:r>
      <w:r w:rsidRPr="00B86B73">
        <w:rPr>
          <w:rFonts w:eastAsia="Times New Roman"/>
          <w:color w:val="000000"/>
          <w:sz w:val="24"/>
          <w:szCs w:val="24"/>
        </w:rPr>
        <w: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23, 2014, Commission Staff transmitted a map and tariff of CCN </w:t>
      </w:r>
      <w:r w:rsidR="00CB3D7D">
        <w:rPr>
          <w:rFonts w:eastAsia="Times New Roman"/>
          <w:color w:val="000000"/>
          <w:sz w:val="24"/>
          <w:szCs w:val="24"/>
        </w:rPr>
        <w:t xml:space="preserve">No. </w:t>
      </w:r>
      <w:r w:rsidRPr="00B86B73">
        <w:rPr>
          <w:rFonts w:eastAsia="Times New Roman"/>
          <w:color w:val="000000"/>
          <w:sz w:val="24"/>
          <w:szCs w:val="24"/>
        </w:rPr>
        <w:t>12993 to Athens and L&amp;T for review and consent.</w:t>
      </w:r>
    </w:p>
    <w:p w:rsidR="00E10A75" w:rsidRPr="00B86B73" w:rsidRDefault="000C2ABD"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September 29, 2014, authorized parties for Athens and L&amp;T signed documents consenting to the map and tariff of CCN No. 12993 prepared by </w:t>
      </w:r>
      <w:r w:rsidR="00CB3D7D">
        <w:rPr>
          <w:rFonts w:eastAsia="Times New Roman"/>
          <w:color w:val="000000"/>
          <w:sz w:val="24"/>
          <w:szCs w:val="24"/>
        </w:rPr>
        <w:t xml:space="preserve">Commission </w:t>
      </w:r>
      <w:r w:rsidRPr="00B86B73">
        <w:rPr>
          <w:rFonts w:eastAsia="Times New Roman"/>
          <w:color w:val="000000"/>
          <w:sz w:val="24"/>
          <w:szCs w:val="24"/>
        </w:rPr>
        <w:t>Staff.</w:t>
      </w:r>
    </w:p>
    <w:p w:rsidR="00E10A75" w:rsidRPr="00B86B73" w:rsidRDefault="00F24029" w:rsidP="002F097E">
      <w:pPr>
        <w:numPr>
          <w:ilvl w:val="0"/>
          <w:numId w:val="1"/>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91" style="position:absolute;left:0;text-align:left;z-index:251629568;mso-position-horizontal-relative:text;mso-position-vertical-relative:text" from="-57.75pt,711.25pt" to="219.75pt,711.25pt" strokeweight="2.15pt"/>
        </w:pict>
      </w:r>
      <w:r>
        <w:rPr>
          <w:sz w:val="24"/>
          <w:szCs w:val="24"/>
        </w:rPr>
        <w:pict>
          <v:line id="_x0000_s1090" style="position:absolute;left:0;text-align:left;z-index:251630592;mso-position-horizontal-relative:text;mso-position-vertical-relative:text" from="451.55pt,711.25pt" to="492.15pt,711.25pt" strokeweight=".25pt"/>
        </w:pict>
      </w:r>
      <w:r w:rsidR="000C2ABD" w:rsidRPr="00B86B73">
        <w:rPr>
          <w:rFonts w:eastAsia="Times New Roman"/>
          <w:color w:val="000000"/>
          <w:sz w:val="24"/>
          <w:szCs w:val="24"/>
        </w:rPr>
        <w:t xml:space="preserve">The map </w:t>
      </w:r>
      <w:r w:rsidR="005218B4">
        <w:rPr>
          <w:rFonts w:eastAsia="Times New Roman"/>
          <w:color w:val="000000"/>
          <w:sz w:val="24"/>
          <w:szCs w:val="24"/>
        </w:rPr>
        <w:t>referenced in Findings of Fact 1</w:t>
      </w:r>
      <w:r w:rsidR="00DB35F5">
        <w:rPr>
          <w:rFonts w:eastAsia="Times New Roman"/>
          <w:color w:val="000000"/>
          <w:sz w:val="24"/>
          <w:szCs w:val="24"/>
        </w:rPr>
        <w:t>2</w:t>
      </w:r>
      <w:r w:rsidR="005218B4">
        <w:rPr>
          <w:rFonts w:eastAsia="Times New Roman"/>
          <w:color w:val="000000"/>
          <w:sz w:val="24"/>
          <w:szCs w:val="24"/>
        </w:rPr>
        <w:t xml:space="preserve"> and 1</w:t>
      </w:r>
      <w:r w:rsidR="00DB35F5">
        <w:rPr>
          <w:rFonts w:eastAsia="Times New Roman"/>
          <w:color w:val="000000"/>
          <w:sz w:val="24"/>
          <w:szCs w:val="24"/>
        </w:rPr>
        <w:t>3</w:t>
      </w:r>
      <w:r w:rsidR="000C2ABD" w:rsidRPr="00B86B73">
        <w:rPr>
          <w:rFonts w:eastAsia="Times New Roman"/>
          <w:color w:val="000000"/>
          <w:sz w:val="24"/>
          <w:szCs w:val="24"/>
        </w:rPr>
        <w:t xml:space="preserve"> are attached to this order. </w:t>
      </w:r>
      <w:r w:rsidR="00CB3D7D">
        <w:rPr>
          <w:rFonts w:eastAsia="Times New Roman"/>
          <w:color w:val="000000"/>
          <w:sz w:val="24"/>
          <w:szCs w:val="24"/>
        </w:rPr>
        <w:t xml:space="preserve"> </w:t>
      </w:r>
      <w:r w:rsidR="000C2ABD" w:rsidRPr="00B86B73">
        <w:rPr>
          <w:rFonts w:eastAsia="Times New Roman"/>
          <w:color w:val="000000"/>
          <w:sz w:val="24"/>
          <w:szCs w:val="24"/>
        </w:rPr>
        <w:t>The new CCN of L&amp;T, the CCN cancellation of Athens, and the water tariff of L&amp;T</w:t>
      </w:r>
      <w:r w:rsidR="00B86B73">
        <w:rPr>
          <w:rFonts w:eastAsia="Times New Roman"/>
          <w:color w:val="000000"/>
          <w:sz w:val="24"/>
          <w:szCs w:val="24"/>
        </w:rPr>
        <w:t>’</w:t>
      </w:r>
      <w:r w:rsidR="000C2ABD" w:rsidRPr="00B86B73">
        <w:rPr>
          <w:rFonts w:eastAsia="Times New Roman"/>
          <w:color w:val="000000"/>
          <w:sz w:val="24"/>
          <w:szCs w:val="24"/>
        </w:rPr>
        <w:t>s CCN No. 12993 are also attached to this order.</w:t>
      </w:r>
    </w:p>
    <w:p w:rsidR="00E10A75" w:rsidRPr="00B86B73" w:rsidRDefault="000C2ABD" w:rsidP="0040018D">
      <w:pPr>
        <w:numPr>
          <w:ilvl w:val="0"/>
          <w:numId w:val="1"/>
        </w:numPr>
        <w:tabs>
          <w:tab w:val="clear" w:pos="720"/>
        </w:tabs>
        <w:spacing w:before="120" w:after="120" w:line="360" w:lineRule="auto"/>
        <w:ind w:hanging="720"/>
        <w:jc w:val="both"/>
        <w:textAlignment w:val="baseline"/>
        <w:rPr>
          <w:rFonts w:eastAsia="Times New Roman"/>
          <w:color w:val="000000"/>
          <w:sz w:val="24"/>
          <w:szCs w:val="24"/>
        </w:rPr>
      </w:pPr>
      <w:r w:rsidRPr="00B86B73">
        <w:rPr>
          <w:rFonts w:eastAsia="Times New Roman"/>
          <w:color w:val="000000"/>
          <w:sz w:val="24"/>
          <w:szCs w:val="24"/>
        </w:rPr>
        <w:t xml:space="preserve">On October 6, 2014, </w:t>
      </w:r>
      <w:r w:rsidR="00CB3D7D">
        <w:rPr>
          <w:rFonts w:eastAsia="Times New Roman"/>
          <w:color w:val="000000"/>
          <w:sz w:val="24"/>
          <w:szCs w:val="24"/>
        </w:rPr>
        <w:t xml:space="preserve">Commission </w:t>
      </w:r>
      <w:r w:rsidRPr="00B86B73">
        <w:rPr>
          <w:rFonts w:eastAsia="Times New Roman"/>
          <w:color w:val="000000"/>
          <w:sz w:val="24"/>
          <w:szCs w:val="24"/>
        </w:rPr>
        <w:t xml:space="preserve">Staff recommended that the </w:t>
      </w:r>
      <w:r w:rsidR="00C67E83">
        <w:rPr>
          <w:rFonts w:eastAsia="Times New Roman"/>
          <w:color w:val="000000"/>
          <w:sz w:val="24"/>
          <w:szCs w:val="24"/>
        </w:rPr>
        <w:t>a</w:t>
      </w:r>
      <w:r w:rsidRPr="00B86B73">
        <w:rPr>
          <w:rFonts w:eastAsia="Times New Roman"/>
          <w:color w:val="000000"/>
          <w:sz w:val="24"/>
          <w:szCs w:val="24"/>
        </w:rPr>
        <w:t>pplication be approved.</w:t>
      </w:r>
    </w:p>
    <w:p w:rsidR="002F097E" w:rsidRDefault="002F097E" w:rsidP="002F097E">
      <w:pPr>
        <w:rPr>
          <w:rFonts w:eastAsia="Times New Roman"/>
          <w:b/>
          <w:i/>
          <w:color w:val="000000"/>
          <w:spacing w:val="4"/>
          <w:sz w:val="24"/>
          <w:szCs w:val="24"/>
          <w:u w:val="single"/>
        </w:rPr>
      </w:pPr>
    </w:p>
    <w:p w:rsidR="00E10A75" w:rsidRPr="002F097E" w:rsidRDefault="000C2ABD" w:rsidP="002F097E">
      <w:pPr>
        <w:pStyle w:val="ListParagraph"/>
        <w:numPr>
          <w:ilvl w:val="0"/>
          <w:numId w:val="11"/>
        </w:numPr>
        <w:spacing w:before="120" w:after="120"/>
        <w:jc w:val="center"/>
        <w:rPr>
          <w:rFonts w:eastAsia="Times New Roman"/>
          <w:b/>
          <w:color w:val="000000"/>
          <w:spacing w:val="4"/>
          <w:sz w:val="24"/>
          <w:szCs w:val="24"/>
        </w:rPr>
      </w:pPr>
      <w:r w:rsidRPr="002F097E">
        <w:rPr>
          <w:rFonts w:eastAsia="Times New Roman"/>
          <w:b/>
          <w:color w:val="000000"/>
          <w:spacing w:val="4"/>
          <w:sz w:val="24"/>
          <w:szCs w:val="24"/>
        </w:rPr>
        <w:t>Conclusions</w:t>
      </w:r>
      <w:r w:rsidR="002F097E" w:rsidRPr="002F097E">
        <w:rPr>
          <w:rFonts w:eastAsia="Times New Roman"/>
          <w:b/>
          <w:color w:val="000000"/>
          <w:spacing w:val="4"/>
          <w:sz w:val="24"/>
          <w:szCs w:val="24"/>
        </w:rPr>
        <w:t xml:space="preserve"> of Law</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The Commission has jurisdiction over these matters pursuant to </w:t>
      </w:r>
      <w:r w:rsidR="00B86B73" w:rsidRPr="00B86B73">
        <w:rPr>
          <w:rFonts w:eastAsia="Times New Roman"/>
          <w:smallCaps/>
          <w:color w:val="000000"/>
          <w:sz w:val="24"/>
          <w:szCs w:val="24"/>
        </w:rPr>
        <w:t xml:space="preserve">Tex. Water Code </w:t>
      </w:r>
      <w:r w:rsidRPr="00B86B73">
        <w:rPr>
          <w:rFonts w:eastAsia="Times New Roman"/>
          <w:color w:val="000000"/>
          <w:sz w:val="24"/>
          <w:szCs w:val="24"/>
        </w:rPr>
        <w:t xml:space="preserve">§§ </w:t>
      </w:r>
      <w:r w:rsidR="00DB35F5">
        <w:rPr>
          <w:rFonts w:eastAsia="Times New Roman"/>
          <w:color w:val="000000"/>
          <w:sz w:val="24"/>
          <w:szCs w:val="24"/>
        </w:rPr>
        <w:t>13.241, 13.244, 13.246</w:t>
      </w:r>
      <w:r w:rsidRPr="00B86B73">
        <w:rPr>
          <w:rFonts w:eastAsia="Times New Roman"/>
          <w:color w:val="000000"/>
          <w:sz w:val="24"/>
          <w:szCs w:val="24"/>
        </w:rPr>
        <w:t>, 13.301.</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Athens and L&amp;T are retail public utilities as defined in </w:t>
      </w:r>
      <w:r w:rsidR="00B86B73" w:rsidRPr="00B86B73">
        <w:rPr>
          <w:rFonts w:eastAsia="Times New Roman"/>
          <w:smallCaps/>
          <w:color w:val="000000"/>
          <w:sz w:val="24"/>
          <w:szCs w:val="24"/>
        </w:rPr>
        <w:t xml:space="preserve">Tex. Water Code </w:t>
      </w:r>
      <w:r w:rsidRPr="00B86B73">
        <w:rPr>
          <w:rFonts w:eastAsia="Times New Roman"/>
          <w:color w:val="000000"/>
          <w:sz w:val="24"/>
          <w:szCs w:val="24"/>
        </w:rPr>
        <w:t>§</w:t>
      </w:r>
      <w:r w:rsidR="00C67E83">
        <w:rPr>
          <w:rFonts w:eastAsia="Times New Roman"/>
          <w:color w:val="000000"/>
          <w:sz w:val="24"/>
          <w:szCs w:val="24"/>
        </w:rPr>
        <w:t> </w:t>
      </w:r>
      <w:r w:rsidR="00F93586">
        <w:rPr>
          <w:rFonts w:eastAsia="Times New Roman"/>
          <w:color w:val="000000"/>
          <w:sz w:val="24"/>
          <w:szCs w:val="24"/>
        </w:rPr>
        <w:t xml:space="preserve">13.002(19) </w:t>
      </w:r>
      <w:r w:rsidRPr="00B86B73">
        <w:rPr>
          <w:rFonts w:eastAsia="Times New Roman"/>
          <w:color w:val="000000"/>
          <w:sz w:val="24"/>
          <w:szCs w:val="24"/>
        </w:rPr>
        <w:t xml:space="preserve">and P.U.C. </w:t>
      </w:r>
      <w:r w:rsidR="00B86B73" w:rsidRPr="00B86B73">
        <w:rPr>
          <w:rFonts w:eastAsia="Times New Roman"/>
          <w:smallCaps/>
          <w:color w:val="000000"/>
          <w:sz w:val="24"/>
          <w:szCs w:val="24"/>
        </w:rPr>
        <w:t>Subst</w:t>
      </w:r>
      <w:r w:rsidRPr="00B86B73">
        <w:rPr>
          <w:rFonts w:eastAsia="Times New Roman"/>
          <w:color w:val="000000"/>
          <w:sz w:val="24"/>
          <w:szCs w:val="24"/>
        </w:rPr>
        <w:t>. R. 24.3(41).</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lastRenderedPageBreak/>
        <w:t xml:space="preserve">Public notice of the </w:t>
      </w:r>
      <w:r w:rsidR="00C67E83">
        <w:rPr>
          <w:rFonts w:eastAsia="Times New Roman"/>
          <w:color w:val="000000"/>
          <w:sz w:val="24"/>
          <w:szCs w:val="24"/>
        </w:rPr>
        <w:t>a</w:t>
      </w:r>
      <w:r w:rsidRPr="00B86B73">
        <w:rPr>
          <w:rFonts w:eastAsia="Times New Roman"/>
          <w:color w:val="000000"/>
          <w:sz w:val="24"/>
          <w:szCs w:val="24"/>
        </w:rPr>
        <w:t xml:space="preserve">pplication was provided as required by </w:t>
      </w:r>
      <w:r w:rsidR="00B86B73" w:rsidRPr="00B86B73">
        <w:rPr>
          <w:rFonts w:eastAsia="Times New Roman"/>
          <w:smallCaps/>
          <w:color w:val="000000"/>
          <w:sz w:val="24"/>
          <w:szCs w:val="24"/>
        </w:rPr>
        <w:t xml:space="preserve">Tex. Water Code </w:t>
      </w:r>
      <w:r w:rsidR="00A40C85" w:rsidRPr="00B86B73">
        <w:rPr>
          <w:rFonts w:eastAsia="Times New Roman"/>
          <w:color w:val="000000"/>
          <w:sz w:val="24"/>
          <w:szCs w:val="24"/>
        </w:rPr>
        <w:t>§</w:t>
      </w:r>
      <w:r w:rsidRPr="00B86B73">
        <w:rPr>
          <w:rFonts w:eastAsia="Times New Roman"/>
          <w:color w:val="000000"/>
          <w:sz w:val="24"/>
          <w:szCs w:val="24"/>
        </w:rPr>
        <w:t>§</w:t>
      </w:r>
      <w:r w:rsidR="00C67E83">
        <w:rPr>
          <w:rFonts w:eastAsia="Times New Roman"/>
          <w:color w:val="000000"/>
          <w:sz w:val="24"/>
          <w:szCs w:val="24"/>
        </w:rPr>
        <w:t> </w:t>
      </w:r>
      <w:r w:rsidR="00A40C85">
        <w:rPr>
          <w:rFonts w:eastAsia="Times New Roman"/>
          <w:color w:val="000000"/>
          <w:sz w:val="24"/>
          <w:szCs w:val="24"/>
        </w:rPr>
        <w:t xml:space="preserve">13.246 and </w:t>
      </w:r>
      <w:r w:rsidRPr="00B86B73">
        <w:rPr>
          <w:rFonts w:eastAsia="Times New Roman"/>
          <w:color w:val="000000"/>
          <w:sz w:val="24"/>
          <w:szCs w:val="24"/>
        </w:rPr>
        <w:t>13.301(a</w:t>
      </w:r>
      <w:proofErr w:type="gramStart"/>
      <w:r w:rsidRPr="00B86B73">
        <w:rPr>
          <w:rFonts w:eastAsia="Times New Roman"/>
          <w:color w:val="000000"/>
          <w:sz w:val="24"/>
          <w:szCs w:val="24"/>
        </w:rPr>
        <w:t>)(</w:t>
      </w:r>
      <w:proofErr w:type="gramEnd"/>
      <w:r w:rsidRPr="00B86B73">
        <w:rPr>
          <w:rFonts w:eastAsia="Times New Roman"/>
          <w:color w:val="000000"/>
          <w:sz w:val="24"/>
          <w:szCs w:val="24"/>
        </w:rPr>
        <w:t>2).</w:t>
      </w:r>
    </w:p>
    <w:p w:rsidR="00E10A75" w:rsidRPr="00B86B73" w:rsidRDefault="000C2ABD"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This application was processed in accordance with the requirements of </w:t>
      </w:r>
      <w:r w:rsidR="00B86B73" w:rsidRPr="00B86B73">
        <w:rPr>
          <w:rFonts w:eastAsia="Times New Roman"/>
          <w:smallCaps/>
          <w:color w:val="000000"/>
          <w:sz w:val="24"/>
          <w:szCs w:val="24"/>
        </w:rPr>
        <w:t xml:space="preserve">Tex. Water Code </w:t>
      </w:r>
      <w:r w:rsidR="00A40C85">
        <w:rPr>
          <w:rFonts w:eastAsia="Times New Roman"/>
          <w:color w:val="000000"/>
          <w:sz w:val="24"/>
          <w:szCs w:val="24"/>
        </w:rPr>
        <w:t>§ 13.301 and</w:t>
      </w:r>
      <w:r w:rsidRPr="00B86B73">
        <w:rPr>
          <w:rFonts w:eastAsia="Times New Roman"/>
          <w:color w:val="000000"/>
          <w:sz w:val="24"/>
          <w:szCs w:val="24"/>
        </w:rPr>
        <w:t xml:space="preserve"> P.U.C. </w:t>
      </w:r>
      <w:r w:rsidR="00B86B73" w:rsidRPr="00B86B73">
        <w:rPr>
          <w:rFonts w:eastAsia="Times New Roman"/>
          <w:smallCaps/>
          <w:color w:val="000000"/>
          <w:sz w:val="24"/>
          <w:szCs w:val="24"/>
        </w:rPr>
        <w:t>Subst</w:t>
      </w:r>
      <w:r w:rsidRPr="00B86B73">
        <w:rPr>
          <w:rFonts w:eastAsia="Times New Roman"/>
          <w:color w:val="000000"/>
          <w:sz w:val="24"/>
          <w:szCs w:val="24"/>
        </w:rPr>
        <w:t>. R. 24.109 and 24.112.</w:t>
      </w:r>
    </w:p>
    <w:p w:rsidR="00E10A75" w:rsidRDefault="00DB35F5"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Pr>
          <w:rFonts w:eastAsia="Times New Roman"/>
          <w:color w:val="000000"/>
          <w:sz w:val="24"/>
          <w:szCs w:val="24"/>
        </w:rPr>
        <w:t xml:space="preserve">L&amp;T is entitled to approval of the application having demonstrated </w:t>
      </w:r>
      <w:r w:rsidR="000C2ABD" w:rsidRPr="00B86B73">
        <w:rPr>
          <w:rFonts w:eastAsia="Times New Roman"/>
          <w:color w:val="000000"/>
          <w:sz w:val="24"/>
          <w:szCs w:val="24"/>
        </w:rPr>
        <w:t xml:space="preserve">adequate financial, managerial, and technical capability for providing continuous and adequate service to the requested area </w:t>
      </w:r>
      <w:r>
        <w:rPr>
          <w:rFonts w:eastAsia="Times New Roman"/>
          <w:color w:val="000000"/>
          <w:sz w:val="24"/>
          <w:szCs w:val="24"/>
        </w:rPr>
        <w:t xml:space="preserve">and any areas already certificated to L&amp;T as required by </w:t>
      </w:r>
      <w:r w:rsidR="006E492A" w:rsidRPr="00B86B73">
        <w:rPr>
          <w:rFonts w:eastAsia="Times New Roman"/>
          <w:smallCaps/>
          <w:color w:val="000000"/>
          <w:sz w:val="24"/>
          <w:szCs w:val="24"/>
        </w:rPr>
        <w:t xml:space="preserve">Tex. Water Code </w:t>
      </w:r>
      <w:r w:rsidR="006E492A" w:rsidRPr="00B86B73">
        <w:rPr>
          <w:rFonts w:eastAsia="Times New Roman"/>
          <w:color w:val="000000"/>
          <w:sz w:val="24"/>
          <w:szCs w:val="24"/>
        </w:rPr>
        <w:t>§ 13.</w:t>
      </w:r>
      <w:r w:rsidR="006E492A">
        <w:rPr>
          <w:rFonts w:eastAsia="Times New Roman"/>
          <w:color w:val="000000"/>
          <w:sz w:val="24"/>
          <w:szCs w:val="24"/>
        </w:rPr>
        <w:t>2</w:t>
      </w:r>
      <w:r w:rsidR="002F097E">
        <w:rPr>
          <w:rFonts w:eastAsia="Times New Roman"/>
          <w:color w:val="000000"/>
          <w:sz w:val="24"/>
          <w:szCs w:val="24"/>
        </w:rPr>
        <w:t>46</w:t>
      </w:r>
      <w:r w:rsidR="00B82DC7">
        <w:rPr>
          <w:rFonts w:eastAsia="Times New Roman"/>
          <w:color w:val="000000"/>
          <w:sz w:val="24"/>
          <w:szCs w:val="24"/>
        </w:rPr>
        <w:t>.</w:t>
      </w:r>
    </w:p>
    <w:p w:rsidR="00E10A75" w:rsidRPr="00B86B73" w:rsidRDefault="00DB35F5" w:rsidP="002F097E">
      <w:pPr>
        <w:numPr>
          <w:ilvl w:val="0"/>
          <w:numId w:val="3"/>
        </w:numPr>
        <w:tabs>
          <w:tab w:val="clear" w:pos="648"/>
          <w:tab w:val="left" w:pos="720"/>
        </w:tabs>
        <w:spacing w:before="120" w:line="360" w:lineRule="auto"/>
        <w:ind w:hanging="648"/>
        <w:jc w:val="both"/>
        <w:textAlignment w:val="baseline"/>
        <w:rPr>
          <w:rFonts w:eastAsia="Times New Roman"/>
          <w:color w:val="000000"/>
          <w:sz w:val="24"/>
          <w:szCs w:val="24"/>
        </w:rPr>
      </w:pPr>
      <w:r>
        <w:rPr>
          <w:rFonts w:eastAsia="Times New Roman"/>
          <w:color w:val="000000"/>
          <w:sz w:val="24"/>
          <w:szCs w:val="24"/>
        </w:rPr>
        <w:t xml:space="preserve">Approval of the certificate transfer requested in this application is necessary for the </w:t>
      </w:r>
      <w:r w:rsidR="000C2ABD" w:rsidRPr="00B86B73">
        <w:rPr>
          <w:rFonts w:eastAsia="Times New Roman"/>
          <w:color w:val="000000"/>
          <w:sz w:val="24"/>
          <w:szCs w:val="24"/>
        </w:rPr>
        <w:t>service, accommodation, convenience, and safety of the public</w:t>
      </w:r>
      <w:r>
        <w:rPr>
          <w:rFonts w:eastAsia="Times New Roman"/>
          <w:color w:val="000000"/>
          <w:sz w:val="24"/>
          <w:szCs w:val="24"/>
        </w:rPr>
        <w:t xml:space="preserve"> as required by</w:t>
      </w:r>
      <w:r w:rsidRPr="00DB35F5">
        <w:rPr>
          <w:rFonts w:eastAsia="Times New Roman"/>
          <w:color w:val="000000"/>
          <w:sz w:val="24"/>
          <w:szCs w:val="24"/>
        </w:rPr>
        <w:t xml:space="preserve"> </w:t>
      </w:r>
      <w:r w:rsidRPr="00DB35F5">
        <w:rPr>
          <w:rFonts w:eastAsia="Times New Roman"/>
          <w:smallCaps/>
          <w:color w:val="000000"/>
          <w:sz w:val="24"/>
          <w:szCs w:val="24"/>
        </w:rPr>
        <w:t>Tex. Water Code</w:t>
      </w:r>
      <w:r>
        <w:rPr>
          <w:rFonts w:eastAsia="Times New Roman"/>
          <w:color w:val="000000"/>
          <w:sz w:val="24"/>
          <w:szCs w:val="24"/>
        </w:rPr>
        <w:t xml:space="preserve"> §</w:t>
      </w:r>
      <w:r w:rsidR="006E492A">
        <w:rPr>
          <w:rFonts w:eastAsia="Times New Roman"/>
          <w:color w:val="000000"/>
          <w:sz w:val="24"/>
          <w:szCs w:val="24"/>
        </w:rPr>
        <w:t xml:space="preserve"> 13.246(b). </w:t>
      </w:r>
      <w:r w:rsidRPr="00B86B73">
        <w:rPr>
          <w:rFonts w:eastAsia="Times New Roman"/>
          <w:color w:val="000000"/>
          <w:sz w:val="24"/>
          <w:szCs w:val="24"/>
        </w:rPr>
        <w:t xml:space="preserve">P.U.C. </w:t>
      </w:r>
      <w:r w:rsidRPr="00B86B73">
        <w:rPr>
          <w:rFonts w:eastAsia="Times New Roman"/>
          <w:smallCaps/>
          <w:color w:val="000000"/>
          <w:sz w:val="24"/>
          <w:szCs w:val="24"/>
        </w:rPr>
        <w:t>Subst</w:t>
      </w:r>
      <w:r>
        <w:rPr>
          <w:rFonts w:eastAsia="Times New Roman"/>
          <w:color w:val="000000"/>
          <w:sz w:val="24"/>
          <w:szCs w:val="24"/>
        </w:rPr>
        <w:t>. R. 24.102(a)</w:t>
      </w:r>
      <w:r w:rsidR="000C2ABD" w:rsidRPr="00B86B73">
        <w:rPr>
          <w:rFonts w:eastAsia="Times New Roman"/>
          <w:color w:val="000000"/>
          <w:sz w:val="24"/>
          <w:szCs w:val="24"/>
        </w:rPr>
        <w:t>.</w:t>
      </w:r>
    </w:p>
    <w:p w:rsidR="00E10A75" w:rsidRPr="00B86B73" w:rsidRDefault="000C2ABD" w:rsidP="00B86B73">
      <w:pPr>
        <w:numPr>
          <w:ilvl w:val="0"/>
          <w:numId w:val="3"/>
        </w:numPr>
        <w:tabs>
          <w:tab w:val="clear" w:pos="648"/>
          <w:tab w:val="left" w:pos="720"/>
        </w:tabs>
        <w:spacing w:before="120" w:after="120" w:line="360" w:lineRule="auto"/>
        <w:ind w:hanging="648"/>
        <w:jc w:val="both"/>
        <w:textAlignment w:val="baseline"/>
        <w:rPr>
          <w:rFonts w:eastAsia="Times New Roman"/>
          <w:color w:val="000000"/>
          <w:sz w:val="24"/>
          <w:szCs w:val="24"/>
        </w:rPr>
      </w:pPr>
      <w:r w:rsidRPr="00B86B73">
        <w:rPr>
          <w:rFonts w:eastAsia="Times New Roman"/>
          <w:color w:val="000000"/>
          <w:sz w:val="24"/>
          <w:szCs w:val="24"/>
        </w:rPr>
        <w:t xml:space="preserve">The requirements for informal disposition pursuant to P.U.C. </w:t>
      </w:r>
      <w:r w:rsidR="00B86B73" w:rsidRPr="00B86B73">
        <w:rPr>
          <w:rFonts w:eastAsia="Times New Roman"/>
          <w:smallCaps/>
          <w:color w:val="000000"/>
          <w:sz w:val="24"/>
          <w:szCs w:val="24"/>
        </w:rPr>
        <w:t>Proc</w:t>
      </w:r>
      <w:r w:rsidRPr="00B86B73">
        <w:rPr>
          <w:rFonts w:eastAsia="Times New Roman"/>
          <w:color w:val="000000"/>
          <w:sz w:val="24"/>
          <w:szCs w:val="24"/>
        </w:rPr>
        <w:t>. R. 22.35 have been met in this proceeding.</w:t>
      </w:r>
    </w:p>
    <w:p w:rsidR="00E10A75" w:rsidRPr="002F097E" w:rsidRDefault="000C2ABD" w:rsidP="002F097E">
      <w:pPr>
        <w:pStyle w:val="ListParagraph"/>
        <w:numPr>
          <w:ilvl w:val="0"/>
          <w:numId w:val="11"/>
        </w:numPr>
        <w:spacing w:before="360" w:after="120"/>
        <w:jc w:val="center"/>
        <w:rPr>
          <w:rFonts w:eastAsia="Times New Roman"/>
          <w:b/>
          <w:color w:val="000000"/>
          <w:sz w:val="24"/>
          <w:szCs w:val="24"/>
        </w:rPr>
      </w:pPr>
      <w:r w:rsidRPr="002F097E">
        <w:rPr>
          <w:rFonts w:eastAsia="Times New Roman"/>
          <w:b/>
          <w:color w:val="000000"/>
          <w:sz w:val="24"/>
          <w:szCs w:val="24"/>
        </w:rPr>
        <w:t>Ordering Paragraphs</w:t>
      </w:r>
    </w:p>
    <w:p w:rsidR="00E10A75" w:rsidRPr="00B86B73" w:rsidRDefault="000C2ABD">
      <w:pPr>
        <w:spacing w:line="403" w:lineRule="exact"/>
        <w:ind w:left="72" w:firstLine="648"/>
        <w:jc w:val="both"/>
        <w:textAlignment w:val="baseline"/>
        <w:rPr>
          <w:rFonts w:eastAsia="Times New Roman"/>
          <w:color w:val="000000"/>
          <w:sz w:val="24"/>
          <w:szCs w:val="24"/>
        </w:rPr>
      </w:pPr>
      <w:r w:rsidRPr="00B86B73">
        <w:rPr>
          <w:rFonts w:eastAsia="Times New Roman"/>
          <w:color w:val="000000"/>
          <w:sz w:val="24"/>
          <w:szCs w:val="24"/>
        </w:rPr>
        <w:t xml:space="preserve">In accordance with these </w:t>
      </w:r>
      <w:r w:rsidR="002F097E">
        <w:rPr>
          <w:rFonts w:eastAsia="Times New Roman"/>
          <w:color w:val="000000"/>
          <w:sz w:val="24"/>
          <w:szCs w:val="24"/>
        </w:rPr>
        <w:t xml:space="preserve">findings of </w:t>
      </w:r>
      <w:r w:rsidR="00DB35F5">
        <w:rPr>
          <w:rFonts w:eastAsia="Times New Roman"/>
          <w:color w:val="000000"/>
          <w:sz w:val="24"/>
          <w:szCs w:val="24"/>
        </w:rPr>
        <w:t xml:space="preserve">fact </w:t>
      </w:r>
      <w:r w:rsidRPr="00B86B73">
        <w:rPr>
          <w:rFonts w:eastAsia="Times New Roman"/>
          <w:color w:val="000000"/>
          <w:sz w:val="24"/>
          <w:szCs w:val="24"/>
        </w:rPr>
        <w:t>and conclusions</w:t>
      </w:r>
      <w:r w:rsidR="002F097E">
        <w:rPr>
          <w:rFonts w:eastAsia="Times New Roman"/>
          <w:color w:val="000000"/>
          <w:sz w:val="24"/>
          <w:szCs w:val="24"/>
        </w:rPr>
        <w:t xml:space="preserve"> of law</w:t>
      </w:r>
      <w:r w:rsidRPr="00B86B73">
        <w:rPr>
          <w:rFonts w:eastAsia="Times New Roman"/>
          <w:color w:val="000000"/>
          <w:sz w:val="24"/>
          <w:szCs w:val="24"/>
        </w:rPr>
        <w:t>, the Commission issues the following</w:t>
      </w:r>
      <w:r w:rsidR="002F097E">
        <w:rPr>
          <w:rFonts w:eastAsia="Times New Roman"/>
          <w:color w:val="000000"/>
          <w:sz w:val="24"/>
          <w:szCs w:val="24"/>
        </w:rPr>
        <w:t>:</w:t>
      </w:r>
    </w:p>
    <w:p w:rsidR="00E10A75" w:rsidRPr="00B86B73" w:rsidRDefault="00E10A75">
      <w:pPr>
        <w:rPr>
          <w:sz w:val="24"/>
          <w:szCs w:val="24"/>
        </w:rPr>
      </w:pPr>
    </w:p>
    <w:p w:rsidR="00E10A75" w:rsidRPr="00B86B73" w:rsidRDefault="00DB35F5" w:rsidP="002F097E">
      <w:pPr>
        <w:numPr>
          <w:ilvl w:val="0"/>
          <w:numId w:val="4"/>
        </w:numPr>
        <w:tabs>
          <w:tab w:val="clear" w:pos="720"/>
        </w:tabs>
        <w:spacing w:line="360" w:lineRule="auto"/>
        <w:ind w:hanging="720"/>
        <w:jc w:val="both"/>
        <w:textAlignment w:val="baseline"/>
        <w:rPr>
          <w:rFonts w:eastAsia="Times New Roman"/>
          <w:color w:val="000000"/>
          <w:sz w:val="24"/>
          <w:szCs w:val="24"/>
        </w:rPr>
      </w:pPr>
      <w:r>
        <w:rPr>
          <w:rFonts w:eastAsia="Times New Roman"/>
          <w:color w:val="000000"/>
          <w:sz w:val="24"/>
          <w:szCs w:val="24"/>
        </w:rPr>
        <w:t>The</w:t>
      </w:r>
      <w:r w:rsidR="000C2ABD" w:rsidRPr="00B86B73">
        <w:rPr>
          <w:rFonts w:eastAsia="Times New Roman"/>
          <w:color w:val="000000"/>
          <w:sz w:val="24"/>
          <w:szCs w:val="24"/>
        </w:rPr>
        <w:t xml:space="preserve"> </w:t>
      </w:r>
      <w:r w:rsidR="00C67E83">
        <w:rPr>
          <w:rFonts w:eastAsia="Times New Roman"/>
          <w:color w:val="000000"/>
          <w:sz w:val="24"/>
          <w:szCs w:val="24"/>
        </w:rPr>
        <w:t>a</w:t>
      </w:r>
      <w:r w:rsidR="000C2ABD" w:rsidRPr="00B86B73">
        <w:rPr>
          <w:rFonts w:eastAsia="Times New Roman"/>
          <w:color w:val="000000"/>
          <w:sz w:val="24"/>
          <w:szCs w:val="24"/>
        </w:rPr>
        <w:t>pplication is approved.</w:t>
      </w:r>
    </w:p>
    <w:p w:rsidR="00E10A75" w:rsidRPr="00B86B73" w:rsidRDefault="00F24029" w:rsidP="002F097E">
      <w:pPr>
        <w:numPr>
          <w:ilvl w:val="0"/>
          <w:numId w:val="4"/>
        </w:numPr>
        <w:tabs>
          <w:tab w:val="clear" w:pos="720"/>
        </w:tabs>
        <w:spacing w:before="120" w:line="360" w:lineRule="auto"/>
        <w:ind w:hanging="720"/>
        <w:jc w:val="both"/>
        <w:textAlignment w:val="baseline"/>
        <w:rPr>
          <w:rFonts w:eastAsia="Times New Roman"/>
          <w:color w:val="000000"/>
          <w:sz w:val="24"/>
          <w:szCs w:val="24"/>
        </w:rPr>
      </w:pPr>
      <w:r>
        <w:rPr>
          <w:sz w:val="24"/>
          <w:szCs w:val="24"/>
        </w:rPr>
        <w:pict>
          <v:line id="_x0000_s1089" style="position:absolute;left:0;text-align:left;z-index:251631616;mso-position-horizontal-relative:text;mso-position-vertical-relative:text" from="-57.85pt,683.85pt" to="385.25pt,683.85pt" strokeweight="2.65pt"/>
        </w:pict>
      </w:r>
      <w:r w:rsidR="000C2ABD" w:rsidRPr="00B86B73">
        <w:rPr>
          <w:rFonts w:eastAsia="Times New Roman"/>
          <w:color w:val="000000"/>
          <w:sz w:val="24"/>
          <w:szCs w:val="24"/>
        </w:rPr>
        <w:t xml:space="preserve">The water service </w:t>
      </w:r>
      <w:proofErr w:type="gramStart"/>
      <w:r w:rsidR="000C2ABD" w:rsidRPr="00B86B73">
        <w:rPr>
          <w:rFonts w:eastAsia="Times New Roman"/>
          <w:color w:val="000000"/>
          <w:sz w:val="24"/>
          <w:szCs w:val="24"/>
        </w:rPr>
        <w:t>area of Athens</w:t>
      </w:r>
      <w:r w:rsidR="00B86B73">
        <w:rPr>
          <w:rFonts w:eastAsia="Times New Roman"/>
          <w:color w:val="000000"/>
          <w:sz w:val="24"/>
          <w:szCs w:val="24"/>
        </w:rPr>
        <w:t>’</w:t>
      </w:r>
      <w:r w:rsidR="000C2ABD" w:rsidRPr="00B86B73">
        <w:rPr>
          <w:rFonts w:eastAsia="Times New Roman"/>
          <w:color w:val="000000"/>
          <w:sz w:val="24"/>
          <w:szCs w:val="24"/>
        </w:rPr>
        <w:t xml:space="preserve">s </w:t>
      </w:r>
      <w:r w:rsidR="00DB35F5">
        <w:rPr>
          <w:rFonts w:eastAsia="Times New Roman"/>
          <w:color w:val="000000"/>
          <w:sz w:val="24"/>
          <w:szCs w:val="24"/>
        </w:rPr>
        <w:t xml:space="preserve">CCN </w:t>
      </w:r>
      <w:r w:rsidR="000C2ABD" w:rsidRPr="00B86B73">
        <w:rPr>
          <w:rFonts w:eastAsia="Times New Roman"/>
          <w:color w:val="000000"/>
          <w:sz w:val="24"/>
          <w:szCs w:val="24"/>
        </w:rPr>
        <w:t xml:space="preserve">No. 12993 as designated in the </w:t>
      </w:r>
      <w:r w:rsidR="00C67E83">
        <w:rPr>
          <w:rFonts w:eastAsia="Times New Roman"/>
          <w:color w:val="000000"/>
          <w:sz w:val="24"/>
          <w:szCs w:val="24"/>
        </w:rPr>
        <w:t>a</w:t>
      </w:r>
      <w:r w:rsidR="000C2ABD" w:rsidRPr="00B86B73">
        <w:rPr>
          <w:rFonts w:eastAsia="Times New Roman"/>
          <w:color w:val="000000"/>
          <w:sz w:val="24"/>
          <w:szCs w:val="24"/>
        </w:rPr>
        <w:t>pplication are</w:t>
      </w:r>
      <w:proofErr w:type="gramEnd"/>
      <w:r w:rsidR="000C2ABD" w:rsidRPr="00B86B73">
        <w:rPr>
          <w:rFonts w:eastAsia="Times New Roman"/>
          <w:color w:val="000000"/>
          <w:sz w:val="24"/>
          <w:szCs w:val="24"/>
        </w:rPr>
        <w:t xml:space="preserve"> hereby transferred to L&amp;T.</w:t>
      </w:r>
    </w:p>
    <w:p w:rsidR="002F097E" w:rsidRDefault="000C2ABD" w:rsidP="002F097E">
      <w:pPr>
        <w:numPr>
          <w:ilvl w:val="0"/>
          <w:numId w:val="4"/>
        </w:numPr>
        <w:tabs>
          <w:tab w:val="clear" w:pos="720"/>
        </w:tabs>
        <w:spacing w:before="120" w:line="360" w:lineRule="auto"/>
        <w:ind w:right="216" w:hanging="720"/>
        <w:jc w:val="both"/>
        <w:textAlignment w:val="baseline"/>
        <w:rPr>
          <w:rFonts w:eastAsia="Times New Roman"/>
          <w:color w:val="000000"/>
          <w:sz w:val="24"/>
          <w:szCs w:val="24"/>
        </w:rPr>
      </w:pPr>
      <w:r w:rsidRPr="00B86B73">
        <w:rPr>
          <w:rFonts w:eastAsia="Times New Roman"/>
          <w:color w:val="000000"/>
          <w:sz w:val="24"/>
          <w:szCs w:val="24"/>
        </w:rPr>
        <w:t>L&amp;T shall serve every customer and applicant for service within the area certified under the CCN No. 12993, and such service shall be continuous and adequate.</w:t>
      </w:r>
    </w:p>
    <w:p w:rsidR="00E10A75" w:rsidRPr="00B86B73" w:rsidRDefault="002F097E" w:rsidP="002F097E">
      <w:pPr>
        <w:rPr>
          <w:rFonts w:eastAsia="Times New Roman"/>
          <w:color w:val="000000"/>
          <w:sz w:val="24"/>
          <w:szCs w:val="24"/>
        </w:rPr>
      </w:pPr>
      <w:r>
        <w:rPr>
          <w:rFonts w:eastAsia="Times New Roman"/>
          <w:color w:val="000000"/>
          <w:sz w:val="24"/>
          <w:szCs w:val="24"/>
        </w:rPr>
        <w:br w:type="page"/>
      </w:r>
    </w:p>
    <w:p w:rsidR="00E10A75" w:rsidRDefault="000C2ABD" w:rsidP="002F097E">
      <w:pPr>
        <w:numPr>
          <w:ilvl w:val="0"/>
          <w:numId w:val="4"/>
        </w:numPr>
        <w:tabs>
          <w:tab w:val="clear" w:pos="720"/>
        </w:tabs>
        <w:spacing w:before="120" w:line="360" w:lineRule="auto"/>
        <w:ind w:right="288" w:hanging="720"/>
        <w:jc w:val="both"/>
        <w:textAlignment w:val="baseline"/>
        <w:rPr>
          <w:rFonts w:eastAsia="Times New Roman"/>
          <w:color w:val="000000"/>
          <w:sz w:val="24"/>
          <w:szCs w:val="24"/>
        </w:rPr>
      </w:pPr>
      <w:r w:rsidRPr="00B86B73">
        <w:rPr>
          <w:rFonts w:eastAsia="Times New Roman"/>
          <w:color w:val="000000"/>
          <w:sz w:val="24"/>
          <w:szCs w:val="24"/>
        </w:rPr>
        <w:lastRenderedPageBreak/>
        <w:t>All other motions, requests for entry of specific findings of fact or conclusions of law, and any other requests for general or specific relief, if not expressly granted herein, are hereby denied.</w:t>
      </w:r>
    </w:p>
    <w:p w:rsidR="006A60AC" w:rsidRPr="00AF350B" w:rsidRDefault="006A60AC" w:rsidP="00880A02">
      <w:pPr>
        <w:pStyle w:val="orderclosing1"/>
        <w:spacing w:before="120" w:after="0"/>
        <w:rPr>
          <w:sz w:val="24"/>
          <w:szCs w:val="24"/>
        </w:rPr>
      </w:pPr>
      <w:r w:rsidRPr="00AF350B">
        <w:rPr>
          <w:sz w:val="24"/>
          <w:szCs w:val="24"/>
        </w:rPr>
        <w:t xml:space="preserve">SIGNED AT AUSTIN, TEXAS on the ________ day of </w:t>
      </w:r>
      <w:r w:rsidR="001155A8">
        <w:rPr>
          <w:sz w:val="24"/>
          <w:szCs w:val="24"/>
        </w:rPr>
        <w:t>Dec</w:t>
      </w:r>
      <w:r>
        <w:rPr>
          <w:sz w:val="24"/>
          <w:szCs w:val="24"/>
        </w:rPr>
        <w:t xml:space="preserve">ember </w:t>
      </w:r>
      <w:r w:rsidRPr="00AF350B">
        <w:rPr>
          <w:sz w:val="24"/>
          <w:szCs w:val="24"/>
        </w:rPr>
        <w:t>2014.</w:t>
      </w:r>
    </w:p>
    <w:p w:rsidR="006A60AC" w:rsidRPr="00AF350B" w:rsidRDefault="006A60AC" w:rsidP="00AD51EA">
      <w:pPr>
        <w:rPr>
          <w:szCs w:val="24"/>
        </w:rPr>
      </w:pPr>
    </w:p>
    <w:p w:rsidR="006A60AC" w:rsidRPr="002F097E" w:rsidRDefault="006A60AC" w:rsidP="00AD51EA">
      <w:pPr>
        <w:tabs>
          <w:tab w:val="left" w:pos="720"/>
          <w:tab w:val="left" w:pos="1440"/>
          <w:tab w:val="left" w:pos="2160"/>
          <w:tab w:val="left" w:pos="2880"/>
          <w:tab w:val="left" w:pos="3960"/>
          <w:tab w:val="left" w:pos="4954"/>
          <w:tab w:val="left" w:pos="5760"/>
          <w:tab w:val="left" w:pos="6912"/>
        </w:tabs>
        <w:rPr>
          <w:b/>
          <w:sz w:val="24"/>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r>
      <w:r w:rsidRPr="002F097E">
        <w:rPr>
          <w:b/>
          <w:sz w:val="24"/>
          <w:szCs w:val="24"/>
        </w:rPr>
        <w:t>PUBLIC UTILITY COMMISSION OF TEXAS</w:t>
      </w:r>
    </w:p>
    <w:p w:rsidR="006A60AC" w:rsidRPr="002F097E" w:rsidRDefault="006A60AC" w:rsidP="00AD51EA">
      <w:pPr>
        <w:tabs>
          <w:tab w:val="left" w:pos="3960"/>
        </w:tabs>
        <w:rPr>
          <w:sz w:val="24"/>
          <w:szCs w:val="24"/>
        </w:rPr>
      </w:pPr>
    </w:p>
    <w:p w:rsidR="006A60AC" w:rsidRPr="002F097E" w:rsidRDefault="006A60AC" w:rsidP="00AD51EA">
      <w:pPr>
        <w:tabs>
          <w:tab w:val="left" w:pos="3960"/>
        </w:tabs>
        <w:rPr>
          <w:sz w:val="24"/>
          <w:szCs w:val="24"/>
        </w:rPr>
      </w:pPr>
    </w:p>
    <w:p w:rsidR="006A60AC" w:rsidRPr="002F097E" w:rsidRDefault="006A60AC" w:rsidP="00AD51EA">
      <w:pPr>
        <w:tabs>
          <w:tab w:val="left" w:pos="3960"/>
          <w:tab w:val="left" w:pos="4954"/>
          <w:tab w:val="left" w:pos="5760"/>
          <w:tab w:val="left" w:pos="6912"/>
        </w:tabs>
        <w:rPr>
          <w:b/>
          <w:sz w:val="24"/>
          <w:szCs w:val="24"/>
        </w:rPr>
      </w:pPr>
      <w:r w:rsidRPr="002F097E">
        <w:rPr>
          <w:b/>
          <w:sz w:val="24"/>
          <w:szCs w:val="24"/>
        </w:rPr>
        <w:tab/>
        <w:t>_____________________________________________</w:t>
      </w:r>
    </w:p>
    <w:p w:rsidR="006A60AC" w:rsidRPr="002F097E" w:rsidRDefault="006A60AC" w:rsidP="00AD51EA">
      <w:pPr>
        <w:tabs>
          <w:tab w:val="left" w:pos="3960"/>
        </w:tabs>
        <w:ind w:left="648" w:hanging="648"/>
        <w:jc w:val="both"/>
        <w:rPr>
          <w:b/>
          <w:sz w:val="24"/>
          <w:szCs w:val="24"/>
        </w:rPr>
      </w:pPr>
      <w:r w:rsidRPr="002F097E">
        <w:rPr>
          <w:b/>
          <w:sz w:val="24"/>
          <w:szCs w:val="24"/>
        </w:rPr>
        <w:tab/>
      </w:r>
      <w:r w:rsidRPr="002F097E">
        <w:rPr>
          <w:b/>
          <w:sz w:val="24"/>
          <w:szCs w:val="24"/>
        </w:rPr>
        <w:tab/>
        <w:t>SUSAN E. GOODSON</w:t>
      </w:r>
    </w:p>
    <w:p w:rsidR="006A60AC" w:rsidRDefault="006A60AC" w:rsidP="00AD51EA">
      <w:pPr>
        <w:tabs>
          <w:tab w:val="left" w:pos="3960"/>
        </w:tabs>
        <w:ind w:left="648" w:hanging="648"/>
        <w:jc w:val="both"/>
        <w:rPr>
          <w:b/>
          <w:sz w:val="24"/>
          <w:szCs w:val="24"/>
        </w:rPr>
      </w:pPr>
      <w:r w:rsidRPr="002F097E">
        <w:rPr>
          <w:b/>
          <w:sz w:val="24"/>
          <w:szCs w:val="24"/>
        </w:rPr>
        <w:tab/>
      </w:r>
      <w:r w:rsidRPr="002F097E">
        <w:rPr>
          <w:b/>
          <w:sz w:val="24"/>
          <w:szCs w:val="24"/>
        </w:rPr>
        <w:tab/>
        <w:t>ADMINISTRATIVE LAW JUDGE</w:t>
      </w:r>
    </w:p>
    <w:p w:rsidR="00F7051D" w:rsidRDefault="00F7051D" w:rsidP="00CB3D7D">
      <w:pPr>
        <w:rPr>
          <w:sz w:val="16"/>
          <w:szCs w:val="16"/>
        </w:rPr>
      </w:pPr>
    </w:p>
    <w:p w:rsidR="006A60AC" w:rsidRPr="00B86B73" w:rsidRDefault="006A60AC" w:rsidP="00CB3D7D">
      <w:pPr>
        <w:rPr>
          <w:rFonts w:eastAsia="Times New Roman"/>
          <w:color w:val="000000"/>
          <w:sz w:val="24"/>
          <w:szCs w:val="24"/>
        </w:rPr>
      </w:pPr>
      <w:r w:rsidRPr="00772E8E">
        <w:rPr>
          <w:sz w:val="16"/>
          <w:szCs w:val="16"/>
        </w:rPr>
        <w:fldChar w:fldCharType="begin"/>
      </w:r>
      <w:r w:rsidRPr="00772E8E">
        <w:rPr>
          <w:sz w:val="16"/>
          <w:szCs w:val="16"/>
        </w:rPr>
        <w:instrText xml:space="preserve"> FILENAME  \* Lower \p  \* MERGEFORMAT </w:instrText>
      </w:r>
      <w:r w:rsidRPr="00772E8E">
        <w:rPr>
          <w:sz w:val="16"/>
          <w:szCs w:val="16"/>
        </w:rPr>
        <w:fldChar w:fldCharType="separate"/>
      </w:r>
      <w:r w:rsidR="00C10ACE">
        <w:rPr>
          <w:noProof/>
          <w:sz w:val="16"/>
          <w:szCs w:val="16"/>
        </w:rPr>
        <w:t>q:\cadm\docket management\water\stm\43xxx\43001app.docx</w:t>
      </w:r>
      <w:r w:rsidRPr="00772E8E">
        <w:rPr>
          <w:sz w:val="16"/>
          <w:szCs w:val="16"/>
        </w:rPr>
        <w:fldChar w:fldCharType="end"/>
      </w:r>
    </w:p>
    <w:sectPr w:rsidR="006A60AC" w:rsidRPr="00B86B73" w:rsidSect="006A60AC">
      <w:headerReference w:type="default" r:id="rId9"/>
      <w:type w:val="continuous"/>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0AC" w:rsidRDefault="006A60AC" w:rsidP="006A60AC">
      <w:r>
        <w:separator/>
      </w:r>
    </w:p>
  </w:endnote>
  <w:endnote w:type="continuationSeparator" w:id="0">
    <w:p w:rsidR="006A60AC" w:rsidRDefault="006A60AC" w:rsidP="006A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Times New Roman">
    <w:charset w:val="00"/>
    <w:pitch w:val="variable"/>
    <w:family w:val="roman"/>
    <w:panose1 w:val="02020603050405020304"/>
  </w:font>
  <w:font w:name="Tahoma">
    <w:charset w:val="00"/>
    <w:pitch w:val="variable"/>
    <w:family w:val="swiss"/>
    <w:panose1 w:val="02020603050405020304"/>
  </w:font>
  <w:font w:name="Verdana">
    <w:charset w:val="00"/>
    <w:pitch w:val="variable"/>
    <w:family w:val="swiss"/>
    <w:panose1 w:val="02020603050405020304"/>
  </w:font>
  <w:font w:name="Garamond">
    <w:charset w:val="00"/>
    <w:pitch w:val="variable"/>
    <w:family w:val="roman"/>
    <w:panose1 w:val="02020603050405020304"/>
  </w:font>
  <w:font w:name="Arial">
    <w:charset w:val="00"/>
    <w:pitch w:val="variable"/>
    <w:family w:val="swiss"/>
    <w:panose1 w:val="02020603050405020304"/>
  </w:font>
  <w:font w:name="Arial Narrow">
    <w:charset w:val="00"/>
    <w:pitch w:val="variable"/>
    <w:family w:val="swiss"/>
    <w:panose1 w:val="02020603050405020304"/>
  </w:font>
  <w:font w:name="Symbol">
    <w:pitch w:val="default"/>
    <w:family w:val="auto"/>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0AC" w:rsidRDefault="006A60AC" w:rsidP="006A60AC">
      <w:r>
        <w:separator/>
      </w:r>
    </w:p>
  </w:footnote>
  <w:footnote w:type="continuationSeparator" w:id="0">
    <w:p w:rsidR="006A60AC" w:rsidRDefault="006A60AC" w:rsidP="006A60AC">
      <w:r>
        <w:continuationSeparator/>
      </w:r>
    </w:p>
  </w:footnote>
  <w:footnote w:id="1">
    <w:p w:rsidR="00F7051D" w:rsidRDefault="00F7051D" w:rsidP="00F7051D">
      <w:pPr>
        <w:pStyle w:val="FootnoteText"/>
        <w:ind w:firstLine="720"/>
      </w:pPr>
      <w:r>
        <w:rPr>
          <w:rStyle w:val="FootnoteReference"/>
        </w:rPr>
        <w:footnoteRef/>
      </w:r>
      <w:r>
        <w:t xml:space="preserve"> This </w:t>
      </w:r>
      <w:r w:rsidR="00CE3F9D">
        <w:t>C</w:t>
      </w:r>
      <w:r>
        <w:t xml:space="preserve">orrected Notice of Approval is </w:t>
      </w:r>
      <w:r w:rsidR="00CE3F9D">
        <w:t xml:space="preserve">issued </w:t>
      </w:r>
      <w:r>
        <w:t>to insert dates</w:t>
      </w:r>
      <w:r w:rsidR="00CE3F9D">
        <w:t xml:space="preserve"> on the attached CCNs </w:t>
      </w:r>
      <w:bookmarkStart w:id="0" w:name="_GoBack"/>
      <w:bookmarkEnd w:id="0"/>
      <w:r>
        <w:t xml:space="preserve">that were inadvertently omitted when the initial Notice of Approval was filed on December 1, 2014.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0AC" w:rsidRDefault="006A60AC">
    <w:pPr>
      <w:pStyle w:val="Header"/>
      <w:rPr>
        <w:b/>
      </w:rPr>
    </w:pPr>
    <w:r w:rsidRPr="006A60AC">
      <w:rPr>
        <w:b/>
      </w:rPr>
      <w:t>DOCKET NO. 43001</w:t>
    </w:r>
    <w:r w:rsidRPr="006A60AC">
      <w:rPr>
        <w:b/>
      </w:rPr>
      <w:tab/>
      <w:t>NOTICE OF APPROVAL</w:t>
    </w:r>
    <w:r w:rsidRPr="006A60AC">
      <w:rPr>
        <w:b/>
      </w:rPr>
      <w:tab/>
      <w:t xml:space="preserve">PAGE </w:t>
    </w:r>
    <w:r w:rsidRPr="006A60AC">
      <w:rPr>
        <w:b/>
      </w:rPr>
      <w:fldChar w:fldCharType="begin"/>
    </w:r>
    <w:r w:rsidRPr="006A60AC">
      <w:rPr>
        <w:b/>
      </w:rPr>
      <w:instrText xml:space="preserve"> PAGE  \* Arabic  \* MERGEFORMAT </w:instrText>
    </w:r>
    <w:r w:rsidRPr="006A60AC">
      <w:rPr>
        <w:b/>
      </w:rPr>
      <w:fldChar w:fldCharType="separate"/>
    </w:r>
    <w:r w:rsidR="00F24029">
      <w:rPr>
        <w:b/>
        <w:noProof/>
      </w:rPr>
      <w:t>2</w:t>
    </w:r>
    <w:r w:rsidRPr="006A60AC">
      <w:rPr>
        <w:b/>
      </w:rPr>
      <w:fldChar w:fldCharType="end"/>
    </w:r>
    <w:r w:rsidRPr="006A60AC">
      <w:rPr>
        <w:b/>
      </w:rPr>
      <w:t xml:space="preserve"> OF </w:t>
    </w:r>
    <w:r w:rsidRPr="006A60AC">
      <w:rPr>
        <w:b/>
      </w:rPr>
      <w:fldChar w:fldCharType="begin"/>
    </w:r>
    <w:r w:rsidRPr="006A60AC">
      <w:rPr>
        <w:b/>
      </w:rPr>
      <w:instrText xml:space="preserve"> NUMPAGES  \* Arabic  \* MERGEFORMAT </w:instrText>
    </w:r>
    <w:r w:rsidRPr="006A60AC">
      <w:rPr>
        <w:b/>
      </w:rPr>
      <w:fldChar w:fldCharType="separate"/>
    </w:r>
    <w:r w:rsidR="00F24029">
      <w:rPr>
        <w:b/>
        <w:noProof/>
      </w:rPr>
      <w:t>4</w:t>
    </w:r>
    <w:r w:rsidRPr="006A60AC">
      <w:rPr>
        <w:b/>
      </w:rPr>
      <w:fldChar w:fldCharType="end"/>
    </w:r>
  </w:p>
  <w:p w:rsidR="006A60AC" w:rsidRDefault="006A60AC">
    <w:pPr>
      <w:pStyle w:val="Header"/>
      <w:rPr>
        <w:b/>
      </w:rPr>
    </w:pPr>
  </w:p>
  <w:p w:rsidR="006A60AC" w:rsidRPr="006A60AC" w:rsidRDefault="006A60AC">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31B69"/>
    <w:multiLevelType w:val="multilevel"/>
    <w:tmpl w:val="9F80966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367F4F"/>
    <w:multiLevelType w:val="multilevel"/>
    <w:tmpl w:val="AA168C4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D077A55"/>
    <w:multiLevelType w:val="multilevel"/>
    <w:tmpl w:val="BED69670"/>
    <w:lvl w:ilvl="0">
      <w:start w:val="1"/>
      <w:numFmt w:val="bullet"/>
      <w:lvlText w:val="·"/>
      <w:lvlJc w:val="left"/>
      <w:pPr>
        <w:tabs>
          <w:tab w:val="left" w:pos="360"/>
        </w:tabs>
        <w:ind w:left="720"/>
      </w:pPr>
      <w:rPr>
        <w:rFonts w:ascii="Symbol" w:eastAsia="Symbol" w:hAnsi="Symbol"/>
        <w:strike w:val="0"/>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915A90"/>
    <w:multiLevelType w:val="multilevel"/>
    <w:tmpl w:val="225097FE"/>
    <w:lvl w:ilvl="0">
      <w:start w:val="1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1C601D2"/>
    <w:multiLevelType w:val="multilevel"/>
    <w:tmpl w:val="0EB4718C"/>
    <w:lvl w:ilvl="0">
      <w:start w:val="1"/>
      <w:numFmt w:val="bullet"/>
      <w:lvlText w:val="·"/>
      <w:lvlJc w:val="left"/>
      <w:pPr>
        <w:tabs>
          <w:tab w:val="left" w:pos="432"/>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30773D1"/>
    <w:multiLevelType w:val="multilevel"/>
    <w:tmpl w:val="D0E8E9B2"/>
    <w:lvl w:ilvl="0">
      <w:start w:val="1"/>
      <w:numFmt w:val="lowerLetter"/>
      <w:lvlText w:val="%1)"/>
      <w:lvlJc w:val="left"/>
      <w:pPr>
        <w:tabs>
          <w:tab w:val="left" w:pos="216"/>
        </w:tabs>
        <w:ind w:left="720"/>
      </w:pPr>
      <w:rPr>
        <w:rFonts w:ascii="Verdana" w:eastAsia="Verdana" w:hAnsi="Verdana"/>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51A0018"/>
    <w:multiLevelType w:val="hybridMultilevel"/>
    <w:tmpl w:val="674C69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DD4264"/>
    <w:multiLevelType w:val="hybridMultilevel"/>
    <w:tmpl w:val="9252D538"/>
    <w:lvl w:ilvl="0" w:tplc="603EA94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D064EBD"/>
    <w:multiLevelType w:val="multilevel"/>
    <w:tmpl w:val="F618B67A"/>
    <w:lvl w:ilvl="0">
      <w:start w:val="2"/>
      <w:numFmt w:val="upperLetter"/>
      <w:lvlText w:val="(%1)"/>
      <w:lvlJc w:val="left"/>
      <w:pPr>
        <w:tabs>
          <w:tab w:val="left" w:pos="432"/>
        </w:tabs>
        <w:ind w:left="720"/>
      </w:pPr>
      <w:rPr>
        <w:rFonts w:ascii="Verdana" w:eastAsia="Verdana" w:hAnsi="Verdana"/>
        <w:strike w:val="0"/>
        <w:color w:val="000000"/>
        <w:spacing w:val="2"/>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6114106"/>
    <w:multiLevelType w:val="multilevel"/>
    <w:tmpl w:val="73200792"/>
    <w:lvl w:ilvl="0">
      <w:start w:val="1"/>
      <w:numFmt w:val="decimal"/>
      <w:lvlText w:val="%1."/>
      <w:lvlJc w:val="left"/>
      <w:pPr>
        <w:tabs>
          <w:tab w:val="num" w:pos="720"/>
        </w:tabs>
        <w:ind w:left="720" w:firstLine="0"/>
      </w:pPr>
      <w:rPr>
        <w:rFonts w:ascii="Times New Roman" w:eastAsia="Times New Roman" w:hAnsi="Times New Roman" w:hint="default"/>
        <w:strike w:val="0"/>
        <w:color w:val="000000"/>
        <w:spacing w:val="0"/>
        <w:w w:val="100"/>
        <w:sz w:val="24"/>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771E091D"/>
    <w:multiLevelType w:val="multilevel"/>
    <w:tmpl w:val="8F508F22"/>
    <w:lvl w:ilvl="0">
      <w:start w:val="1"/>
      <w:numFmt w:val="upperLetter"/>
      <w:lvlText w:val="(%1)"/>
      <w:lvlJc w:val="left"/>
      <w:pPr>
        <w:tabs>
          <w:tab w:val="left" w:pos="504"/>
        </w:tabs>
        <w:ind w:left="720"/>
      </w:pPr>
      <w:rPr>
        <w:rFonts w:ascii="Verdana" w:eastAsia="Verdana" w:hAnsi="Verdana"/>
        <w:strike w:val="0"/>
        <w:color w:val="000000"/>
        <w:spacing w:val="2"/>
        <w:w w:val="100"/>
        <w:sz w:val="22"/>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9"/>
  </w:num>
  <w:num w:numId="5">
    <w:abstractNumId w:val="5"/>
  </w:num>
  <w:num w:numId="6">
    <w:abstractNumId w:val="8"/>
  </w:num>
  <w:num w:numId="7">
    <w:abstractNumId w:val="10"/>
  </w:num>
  <w:num w:numId="8">
    <w:abstractNumId w:val="4"/>
  </w:num>
  <w:num w:numId="9">
    <w:abstractNumId w:val="2"/>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
  <w:rsids>
    <w:rsidRoot w:val="00E10A75"/>
    <w:rsid w:val="000C2ABD"/>
    <w:rsid w:val="001155A8"/>
    <w:rsid w:val="001F2B2A"/>
    <w:rsid w:val="002F097E"/>
    <w:rsid w:val="002F3582"/>
    <w:rsid w:val="003E6374"/>
    <w:rsid w:val="0040018D"/>
    <w:rsid w:val="005218B4"/>
    <w:rsid w:val="00593026"/>
    <w:rsid w:val="006A60AC"/>
    <w:rsid w:val="006E492A"/>
    <w:rsid w:val="00890F0C"/>
    <w:rsid w:val="00A40C85"/>
    <w:rsid w:val="00AE7AFB"/>
    <w:rsid w:val="00B111CB"/>
    <w:rsid w:val="00B50BBA"/>
    <w:rsid w:val="00B82DC7"/>
    <w:rsid w:val="00B86B73"/>
    <w:rsid w:val="00BD2452"/>
    <w:rsid w:val="00C02A32"/>
    <w:rsid w:val="00C10ACE"/>
    <w:rsid w:val="00C67E83"/>
    <w:rsid w:val="00CB3D7D"/>
    <w:rsid w:val="00CE3F9D"/>
    <w:rsid w:val="00DA69E8"/>
    <w:rsid w:val="00DB35F5"/>
    <w:rsid w:val="00E10A75"/>
    <w:rsid w:val="00F24029"/>
    <w:rsid w:val="00F31317"/>
    <w:rsid w:val="00F7051D"/>
    <w:rsid w:val="00F93586"/>
    <w:rsid w:val="00FB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basedOn w:val="DefaultParagraphFont"/>
    <w:semiHidden/>
    <w:rsid w:val="00B86B73"/>
    <w:rPr>
      <w:b/>
      <w:bCs/>
      <w:caps/>
    </w:rPr>
  </w:style>
  <w:style w:type="paragraph" w:customStyle="1" w:styleId="DocketNumber">
    <w:name w:val="Docket Number"/>
    <w:basedOn w:val="Title"/>
    <w:link w:val="DocketNumberChar"/>
    <w:qFormat/>
    <w:rsid w:val="00B86B73"/>
    <w:pPr>
      <w:pBdr>
        <w:bottom w:val="none" w:sz="0" w:space="0" w:color="auto"/>
      </w:pBdr>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
    <w:rsid w:val="00B86B73"/>
    <w:rPr>
      <w:rFonts w:asciiTheme="majorHAnsi" w:eastAsiaTheme="majorEastAsia" w:hAnsiTheme="majorHAnsi" w:cstheme="majorBidi"/>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B86B73"/>
    <w:rPr>
      <w:rFonts w:eastAsia="SimSun"/>
      <w:b/>
      <w:caps/>
      <w:sz w:val="24"/>
      <w:szCs w:val="20"/>
      <w:lang w:eastAsia="zh-TW"/>
    </w:rPr>
  </w:style>
  <w:style w:type="character" w:customStyle="1" w:styleId="OrderStyleChar">
    <w:name w:val="Order Style Char"/>
    <w:basedOn w:val="DefaultParagraphFont"/>
    <w:link w:val="OrderStyle"/>
    <w:rsid w:val="00B86B73"/>
    <w:rPr>
      <w:rFonts w:eastAsia="SimSun"/>
      <w:b/>
      <w:caps/>
      <w:sz w:val="24"/>
      <w:szCs w:val="20"/>
      <w:lang w:eastAsia="zh-TW"/>
    </w:rPr>
  </w:style>
  <w:style w:type="paragraph" w:styleId="Title">
    <w:name w:val="Title"/>
    <w:basedOn w:val="Normal"/>
    <w:next w:val="Normal"/>
    <w:link w:val="TitleChar"/>
    <w:uiPriority w:val="10"/>
    <w:qFormat/>
    <w:rsid w:val="00B86B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6B7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B86B73"/>
    <w:pPr>
      <w:ind w:left="720"/>
      <w:contextualSpacing/>
    </w:pPr>
  </w:style>
  <w:style w:type="paragraph" w:styleId="Header">
    <w:name w:val="header"/>
    <w:basedOn w:val="Normal"/>
    <w:link w:val="HeaderChar"/>
    <w:uiPriority w:val="99"/>
    <w:unhideWhenUsed/>
    <w:rsid w:val="006A60AC"/>
    <w:pPr>
      <w:tabs>
        <w:tab w:val="center" w:pos="4680"/>
        <w:tab w:val="right" w:pos="9360"/>
      </w:tabs>
    </w:pPr>
  </w:style>
  <w:style w:type="character" w:customStyle="1" w:styleId="HeaderChar">
    <w:name w:val="Header Char"/>
    <w:basedOn w:val="DefaultParagraphFont"/>
    <w:link w:val="Header"/>
    <w:uiPriority w:val="99"/>
    <w:rsid w:val="006A60AC"/>
  </w:style>
  <w:style w:type="paragraph" w:styleId="Footer">
    <w:name w:val="footer"/>
    <w:basedOn w:val="Normal"/>
    <w:link w:val="FooterChar"/>
    <w:uiPriority w:val="99"/>
    <w:unhideWhenUsed/>
    <w:rsid w:val="006A60AC"/>
    <w:pPr>
      <w:tabs>
        <w:tab w:val="center" w:pos="4680"/>
        <w:tab w:val="right" w:pos="9360"/>
      </w:tabs>
    </w:pPr>
  </w:style>
  <w:style w:type="character" w:customStyle="1" w:styleId="FooterChar">
    <w:name w:val="Footer Char"/>
    <w:basedOn w:val="DefaultParagraphFont"/>
    <w:link w:val="Footer"/>
    <w:uiPriority w:val="99"/>
    <w:rsid w:val="006A60AC"/>
  </w:style>
  <w:style w:type="paragraph" w:customStyle="1" w:styleId="orderclosing1">
    <w:name w:val="order closing1"/>
    <w:basedOn w:val="Normal"/>
    <w:rsid w:val="006A60AC"/>
    <w:pPr>
      <w:spacing w:after="240"/>
      <w:ind w:firstLine="720"/>
    </w:pPr>
    <w:rPr>
      <w:rFonts w:eastAsia="Times New Roman"/>
      <w:b/>
      <w:szCs w:val="20"/>
    </w:rPr>
  </w:style>
  <w:style w:type="paragraph" w:styleId="BalloonText">
    <w:name w:val="Balloon Text"/>
    <w:basedOn w:val="Normal"/>
    <w:link w:val="BalloonTextChar"/>
    <w:uiPriority w:val="99"/>
    <w:semiHidden/>
    <w:unhideWhenUsed/>
    <w:rsid w:val="001155A8"/>
    <w:rPr>
      <w:rFonts w:ascii="Tahoma" w:hAnsi="Tahoma" w:cs="Tahoma"/>
      <w:sz w:val="16"/>
      <w:szCs w:val="16"/>
    </w:rPr>
  </w:style>
  <w:style w:type="character" w:customStyle="1" w:styleId="BalloonTextChar">
    <w:name w:val="Balloon Text Char"/>
    <w:basedOn w:val="DefaultParagraphFont"/>
    <w:link w:val="BalloonText"/>
    <w:uiPriority w:val="99"/>
    <w:semiHidden/>
    <w:rsid w:val="001155A8"/>
    <w:rPr>
      <w:rFonts w:ascii="Tahoma" w:hAnsi="Tahoma" w:cs="Tahoma"/>
      <w:sz w:val="16"/>
      <w:szCs w:val="16"/>
    </w:rPr>
  </w:style>
  <w:style w:type="paragraph" w:styleId="FootnoteText">
    <w:name w:val="footnote text"/>
    <w:basedOn w:val="Normal"/>
    <w:link w:val="FootnoteTextChar"/>
    <w:uiPriority w:val="99"/>
    <w:semiHidden/>
    <w:unhideWhenUsed/>
    <w:rsid w:val="00F7051D"/>
    <w:rPr>
      <w:sz w:val="20"/>
      <w:szCs w:val="20"/>
    </w:rPr>
  </w:style>
  <w:style w:type="character" w:customStyle="1" w:styleId="FootnoteTextChar">
    <w:name w:val="Footnote Text Char"/>
    <w:basedOn w:val="DefaultParagraphFont"/>
    <w:link w:val="FootnoteText"/>
    <w:uiPriority w:val="99"/>
    <w:semiHidden/>
    <w:rsid w:val="00F7051D"/>
    <w:rPr>
      <w:sz w:val="20"/>
      <w:szCs w:val="20"/>
    </w:rPr>
  </w:style>
  <w:style w:type="character" w:styleId="FootnoteReference">
    <w:name w:val="footnote reference"/>
    <w:basedOn w:val="DefaultParagraphFont"/>
    <w:uiPriority w:val="99"/>
    <w:semiHidden/>
    <w:unhideWhenUsed/>
    <w:rsid w:val="00F7051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Bold">
    <w:name w:val="Style Bold"/>
    <w:basedOn w:val="DefaultParagraphFont"/>
    <w:semiHidden/>
    <w:rsid w:val="00B86B73"/>
    <w:rPr>
      <w:b/>
      <w:bCs/>
      <w:caps/>
    </w:rPr>
  </w:style>
  <w:style w:type="paragraph" w:customStyle="1" w:styleId="DocketNumber">
    <w:name w:val="Docket Number"/>
    <w:basedOn w:val="Title"/>
    <w:link w:val="DocketNumberChar"/>
    <w:qFormat/>
    <w:rsid w:val="00B86B73"/>
    <w:pPr>
      <w:pBdr>
        <w:bottom w:val="none" w:sz="0" w:space="0" w:color="auto"/>
      </w:pBdr>
      <w:spacing w:after="480"/>
      <w:contextualSpacing w:val="0"/>
      <w:jc w:val="center"/>
    </w:pPr>
    <w:rPr>
      <w:b/>
      <w:caps/>
      <w:snapToGrid w:val="0"/>
      <w:sz w:val="24"/>
      <w:szCs w:val="24"/>
      <w:lang w:eastAsia="zh-TW"/>
    </w:rPr>
  </w:style>
  <w:style w:type="character" w:customStyle="1" w:styleId="DocketNumberChar">
    <w:name w:val="Docket Number Char"/>
    <w:basedOn w:val="TitleChar"/>
    <w:link w:val="DocketNumber"/>
    <w:rsid w:val="00B86B73"/>
    <w:rPr>
      <w:rFonts w:asciiTheme="majorHAnsi" w:eastAsiaTheme="majorEastAsia" w:hAnsiTheme="majorHAnsi" w:cstheme="majorBidi"/>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B86B73"/>
    <w:rPr>
      <w:rFonts w:eastAsia="SimSun"/>
      <w:b/>
      <w:caps/>
      <w:sz w:val="24"/>
      <w:szCs w:val="20"/>
      <w:lang w:eastAsia="zh-TW"/>
    </w:rPr>
  </w:style>
  <w:style w:type="character" w:customStyle="1" w:styleId="OrderStyleChar">
    <w:name w:val="Order Style Char"/>
    <w:basedOn w:val="DefaultParagraphFont"/>
    <w:link w:val="OrderStyle"/>
    <w:rsid w:val="00B86B73"/>
    <w:rPr>
      <w:rFonts w:eastAsia="SimSun"/>
      <w:b/>
      <w:caps/>
      <w:sz w:val="24"/>
      <w:szCs w:val="20"/>
      <w:lang w:eastAsia="zh-TW"/>
    </w:rPr>
  </w:style>
  <w:style w:type="paragraph" w:styleId="Title">
    <w:name w:val="Title"/>
    <w:basedOn w:val="Normal"/>
    <w:next w:val="Normal"/>
    <w:link w:val="TitleChar"/>
    <w:uiPriority w:val="10"/>
    <w:qFormat/>
    <w:rsid w:val="00B86B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86B73"/>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B86B73"/>
    <w:pPr>
      <w:ind w:left="720"/>
      <w:contextualSpacing/>
    </w:pPr>
  </w:style>
  <w:style w:type="paragraph" w:styleId="Header">
    <w:name w:val="header"/>
    <w:basedOn w:val="Normal"/>
    <w:link w:val="HeaderChar"/>
    <w:uiPriority w:val="99"/>
    <w:unhideWhenUsed/>
    <w:rsid w:val="006A60AC"/>
    <w:pPr>
      <w:tabs>
        <w:tab w:val="center" w:pos="4680"/>
        <w:tab w:val="right" w:pos="9360"/>
      </w:tabs>
    </w:pPr>
  </w:style>
  <w:style w:type="character" w:customStyle="1" w:styleId="HeaderChar">
    <w:name w:val="Header Char"/>
    <w:basedOn w:val="DefaultParagraphFont"/>
    <w:link w:val="Header"/>
    <w:uiPriority w:val="99"/>
    <w:rsid w:val="006A60AC"/>
  </w:style>
  <w:style w:type="paragraph" w:styleId="Footer">
    <w:name w:val="footer"/>
    <w:basedOn w:val="Normal"/>
    <w:link w:val="FooterChar"/>
    <w:uiPriority w:val="99"/>
    <w:unhideWhenUsed/>
    <w:rsid w:val="006A60AC"/>
    <w:pPr>
      <w:tabs>
        <w:tab w:val="center" w:pos="4680"/>
        <w:tab w:val="right" w:pos="9360"/>
      </w:tabs>
    </w:pPr>
  </w:style>
  <w:style w:type="character" w:customStyle="1" w:styleId="FooterChar">
    <w:name w:val="Footer Char"/>
    <w:basedOn w:val="DefaultParagraphFont"/>
    <w:link w:val="Footer"/>
    <w:uiPriority w:val="99"/>
    <w:rsid w:val="006A60AC"/>
  </w:style>
  <w:style w:type="paragraph" w:customStyle="1" w:styleId="orderclosing1">
    <w:name w:val="order closing1"/>
    <w:basedOn w:val="Normal"/>
    <w:rsid w:val="006A60AC"/>
    <w:pPr>
      <w:spacing w:after="240"/>
      <w:ind w:firstLine="720"/>
    </w:pPr>
    <w:rPr>
      <w:rFonts w:eastAsia="Times New Roman"/>
      <w:b/>
      <w:szCs w:val="20"/>
    </w:rPr>
  </w:style>
  <w:style w:type="paragraph" w:styleId="BalloonText">
    <w:name w:val="Balloon Text"/>
    <w:basedOn w:val="Normal"/>
    <w:link w:val="BalloonTextChar"/>
    <w:uiPriority w:val="99"/>
    <w:semiHidden/>
    <w:unhideWhenUsed/>
    <w:rsid w:val="001155A8"/>
    <w:rPr>
      <w:rFonts w:ascii="Tahoma" w:hAnsi="Tahoma" w:cs="Tahoma"/>
      <w:sz w:val="16"/>
      <w:szCs w:val="16"/>
    </w:rPr>
  </w:style>
  <w:style w:type="character" w:customStyle="1" w:styleId="BalloonTextChar">
    <w:name w:val="Balloon Text Char"/>
    <w:basedOn w:val="DefaultParagraphFont"/>
    <w:link w:val="BalloonText"/>
    <w:uiPriority w:val="99"/>
    <w:semiHidden/>
    <w:rsid w:val="001155A8"/>
    <w:rPr>
      <w:rFonts w:ascii="Tahoma" w:hAnsi="Tahoma" w:cs="Tahoma"/>
      <w:sz w:val="16"/>
      <w:szCs w:val="16"/>
    </w:rPr>
  </w:style>
  <w:style w:type="paragraph" w:styleId="FootnoteText">
    <w:name w:val="footnote text"/>
    <w:basedOn w:val="Normal"/>
    <w:link w:val="FootnoteTextChar"/>
    <w:uiPriority w:val="99"/>
    <w:semiHidden/>
    <w:unhideWhenUsed/>
    <w:rsid w:val="00F7051D"/>
    <w:rPr>
      <w:sz w:val="20"/>
      <w:szCs w:val="20"/>
    </w:rPr>
  </w:style>
  <w:style w:type="character" w:customStyle="1" w:styleId="FootnoteTextChar">
    <w:name w:val="Footnote Text Char"/>
    <w:basedOn w:val="DefaultParagraphFont"/>
    <w:link w:val="FootnoteText"/>
    <w:uiPriority w:val="99"/>
    <w:semiHidden/>
    <w:rsid w:val="00F7051D"/>
    <w:rPr>
      <w:sz w:val="20"/>
      <w:szCs w:val="20"/>
    </w:rPr>
  </w:style>
  <w:style w:type="character" w:styleId="FootnoteReference">
    <w:name w:val="footnote reference"/>
    <w:basedOn w:val="DefaultParagraphFont"/>
    <w:uiPriority w:val="99"/>
    <w:semiHidden/>
    <w:unhideWhenUsed/>
    <w:rsid w:val="00F705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CBD50-4910-4A42-9BC8-9D5D83D1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750</Words>
  <Characters>4277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Gonzales, Adriana</dc:creator>
  <cp:lastModifiedBy>Gonzales, Adriana</cp:lastModifiedBy>
  <cp:revision>10</cp:revision>
  <cp:lastPrinted>2014-12-17T20:46:00Z</cp:lastPrinted>
  <dcterms:created xsi:type="dcterms:W3CDTF">2014-12-01T17:31:00Z</dcterms:created>
  <dcterms:modified xsi:type="dcterms:W3CDTF">2014-12-17T20:55:00Z</dcterms:modified>
</cp:coreProperties>
</file>