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98366F" w:rsidP="0098366F">
      <w:pPr>
        <w:pStyle w:val="Title"/>
        <w:spacing w:before="0" w:after="0"/>
      </w:pPr>
      <w:proofErr w:type="gramStart"/>
      <w:r>
        <w:t xml:space="preserve">PUC </w:t>
      </w:r>
      <w:r w:rsidR="00967322">
        <w:t>DOCKET NO.</w:t>
      </w:r>
      <w:proofErr w:type="gramEnd"/>
      <w:r w:rsidR="00967322">
        <w:t xml:space="preserve"> </w:t>
      </w:r>
      <w:r w:rsidR="00284A7D">
        <w:t>42899</w:t>
      </w:r>
    </w:p>
    <w:p w:rsidR="0098366F" w:rsidRDefault="0098366F" w:rsidP="0098366F">
      <w:pPr>
        <w:pStyle w:val="Title"/>
        <w:spacing w:before="0" w:after="0"/>
      </w:pPr>
      <w:proofErr w:type="gramStart"/>
      <w:r>
        <w:t>SOAH DOCKET NO.</w:t>
      </w:r>
      <w:proofErr w:type="gramEnd"/>
      <w:r>
        <w:t xml:space="preserve"> 473-15-0274.WS</w:t>
      </w:r>
    </w:p>
    <w:p w:rsidR="0098366F" w:rsidRDefault="0098366F" w:rsidP="0098366F">
      <w:pPr>
        <w:pStyle w:val="Title"/>
        <w:spacing w:before="0" w:after="0" w:line="360" w:lineRule="auto"/>
      </w:pPr>
    </w:p>
    <w:tbl>
      <w:tblPr>
        <w:tblW w:w="9450" w:type="dxa"/>
        <w:tblInd w:w="108" w:type="dxa"/>
        <w:tblLayout w:type="fixed"/>
        <w:tblLook w:val="0000" w:firstRow="0" w:lastRow="0" w:firstColumn="0" w:lastColumn="0" w:noHBand="0" w:noVBand="0"/>
      </w:tblPr>
      <w:tblGrid>
        <w:gridCol w:w="4500"/>
        <w:gridCol w:w="468"/>
        <w:gridCol w:w="4482"/>
      </w:tblGrid>
      <w:tr w:rsidR="00967322" w:rsidTr="00284A7D">
        <w:tc>
          <w:tcPr>
            <w:tcW w:w="4500" w:type="dxa"/>
          </w:tcPr>
          <w:p w:rsidR="00967322" w:rsidRDefault="00284A7D">
            <w:pPr>
              <w:rPr>
                <w:b/>
              </w:rPr>
            </w:pPr>
            <w:r w:rsidRPr="00284A7D">
              <w:rPr>
                <w:b/>
              </w:rPr>
              <w:t>APPLICATION OF GREEN ACRES</w:t>
            </w:r>
            <w:r w:rsidR="003B7541">
              <w:rPr>
                <w:b/>
              </w:rPr>
              <w:t>/</w:t>
            </w:r>
            <w:r w:rsidRPr="00284A7D">
              <w:rPr>
                <w:b/>
              </w:rPr>
              <w:t xml:space="preserve"> RIVERVIEW WATER WORKS AND GREEN ACRES MOBILE HOME PARK-RIVERVIEW ESTATES FOR SALE, TRANSFER, OR MERGER OF FACILITIES AND CERTIFICATE RIGHTS IN EL PASO COUNTY  (37894-S)</w:t>
            </w:r>
          </w:p>
        </w:tc>
        <w:tc>
          <w:tcPr>
            <w:tcW w:w="468" w:type="dxa"/>
          </w:tcPr>
          <w:p w:rsidR="00967322" w:rsidRDefault="00967322">
            <w:pPr>
              <w:rPr>
                <w:b/>
              </w:rPr>
            </w:pPr>
            <w:r>
              <w:rPr>
                <w:b/>
              </w:rPr>
              <w:t>§</w:t>
            </w:r>
          </w:p>
          <w:p w:rsidR="00967322" w:rsidRDefault="00967322">
            <w:pPr>
              <w:rPr>
                <w:b/>
              </w:rPr>
            </w:pPr>
            <w:r>
              <w:rPr>
                <w:b/>
              </w:rPr>
              <w:t>§</w:t>
            </w:r>
          </w:p>
          <w:p w:rsidR="00284A7D" w:rsidRDefault="00967322" w:rsidP="00284A7D">
            <w:pPr>
              <w:rPr>
                <w:b/>
              </w:rPr>
            </w:pPr>
            <w:r>
              <w:rPr>
                <w:b/>
              </w:rPr>
              <w:t>§</w:t>
            </w:r>
          </w:p>
          <w:p w:rsidR="00284A7D" w:rsidRDefault="00284A7D" w:rsidP="00284A7D">
            <w:pPr>
              <w:rPr>
                <w:b/>
              </w:rPr>
            </w:pPr>
            <w:r>
              <w:rPr>
                <w:b/>
              </w:rPr>
              <w:t>§</w:t>
            </w:r>
          </w:p>
          <w:p w:rsidR="00284A7D" w:rsidRDefault="00284A7D" w:rsidP="00284A7D">
            <w:pPr>
              <w:rPr>
                <w:b/>
              </w:rPr>
            </w:pPr>
            <w:r>
              <w:rPr>
                <w:b/>
              </w:rPr>
              <w:t>§</w:t>
            </w:r>
          </w:p>
          <w:p w:rsidR="00284A7D" w:rsidRDefault="00284A7D" w:rsidP="00284A7D">
            <w:pPr>
              <w:rPr>
                <w:b/>
              </w:rPr>
            </w:pPr>
            <w:r>
              <w:rPr>
                <w:b/>
              </w:rPr>
              <w:t>§</w:t>
            </w:r>
          </w:p>
          <w:p w:rsidR="00284A7D" w:rsidRDefault="00284A7D" w:rsidP="00284A7D">
            <w:pPr>
              <w:rPr>
                <w:b/>
              </w:rPr>
            </w:pPr>
            <w:r>
              <w:rPr>
                <w:b/>
              </w:rPr>
              <w:t>§</w:t>
            </w:r>
          </w:p>
          <w:p w:rsidR="00967322" w:rsidRDefault="00284A7D" w:rsidP="00284A7D">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2A13BC" w:rsidP="002063C0">
      <w:pPr>
        <w:pStyle w:val="Title"/>
        <w:spacing w:before="360" w:after="360"/>
      </w:pPr>
      <w:r>
        <w:t>PROPOSED ORDER</w:t>
      </w:r>
    </w:p>
    <w:p w:rsidR="005D02BC" w:rsidRDefault="005D02BC" w:rsidP="005D02BC">
      <w:pPr>
        <w:pStyle w:val="BodyTextIndented"/>
        <w:widowControl w:val="0"/>
      </w:pPr>
      <w:r w:rsidRPr="006F287F">
        <w:rPr>
          <w:color w:val="000000"/>
          <w:szCs w:val="22"/>
        </w:rPr>
        <w:t xml:space="preserve">This </w:t>
      </w:r>
      <w:r w:rsidR="002A13BC">
        <w:rPr>
          <w:color w:val="000000"/>
          <w:szCs w:val="22"/>
        </w:rPr>
        <w:t>Order</w:t>
      </w:r>
      <w:r w:rsidRPr="006F287F">
        <w:rPr>
          <w:color w:val="000000"/>
          <w:szCs w:val="22"/>
        </w:rPr>
        <w:t xml:space="preserve"> addresses the </w:t>
      </w:r>
      <w:r>
        <w:rPr>
          <w:color w:val="000000"/>
          <w:szCs w:val="22"/>
        </w:rPr>
        <w:t>a</w:t>
      </w:r>
      <w:r w:rsidRPr="006F287F">
        <w:rPr>
          <w:color w:val="000000"/>
          <w:szCs w:val="22"/>
        </w:rPr>
        <w:t xml:space="preserve">pplication of </w:t>
      </w:r>
      <w:r w:rsidR="000033A7">
        <w:rPr>
          <w:rFonts w:eastAsia="Times New Roman"/>
          <w:color w:val="000000"/>
          <w:sz w:val="23"/>
        </w:rPr>
        <w:t>Ms. Brenda Lucero</w:t>
      </w:r>
      <w:r w:rsidR="00A7606D">
        <w:rPr>
          <w:rFonts w:eastAsia="Times New Roman"/>
          <w:color w:val="000000"/>
          <w:sz w:val="23"/>
        </w:rPr>
        <w:t xml:space="preserve"> (now Brenda Lopez)</w:t>
      </w:r>
      <w:r w:rsidR="000033A7">
        <w:rPr>
          <w:rFonts w:eastAsia="Times New Roman"/>
          <w:color w:val="000000"/>
          <w:sz w:val="23"/>
        </w:rPr>
        <w:t xml:space="preserve"> d/b/a </w:t>
      </w:r>
      <w:r w:rsidR="00C74B06">
        <w:rPr>
          <w:rFonts w:eastAsia="Times New Roman"/>
          <w:color w:val="000000"/>
          <w:sz w:val="23"/>
        </w:rPr>
        <w:t>Green Acres Mobile Home Park</w:t>
      </w:r>
      <w:r w:rsidR="00C74B06">
        <w:rPr>
          <w:color w:val="000000"/>
          <w:szCs w:val="22"/>
        </w:rPr>
        <w:t xml:space="preserve">-Riverview Estates </w:t>
      </w:r>
      <w:r w:rsidR="00C74B06">
        <w:rPr>
          <w:rFonts w:eastAsia="Times New Roman"/>
          <w:color w:val="000000"/>
          <w:sz w:val="23"/>
        </w:rPr>
        <w:t xml:space="preserve">(Green Acres Mobile Home Park) and Mr. Terry Bourbon d/b/a </w:t>
      </w:r>
      <w:r w:rsidR="000033A7">
        <w:rPr>
          <w:rFonts w:eastAsia="Times New Roman"/>
          <w:color w:val="000000"/>
          <w:sz w:val="23"/>
        </w:rPr>
        <w:t>Green Acres/Riverview Water Works (</w:t>
      </w:r>
      <w:r w:rsidR="000033A7">
        <w:rPr>
          <w:color w:val="000000"/>
          <w:szCs w:val="22"/>
        </w:rPr>
        <w:t>Green Acres</w:t>
      </w:r>
      <w:r w:rsidR="00E958CA">
        <w:rPr>
          <w:color w:val="000000"/>
          <w:szCs w:val="22"/>
        </w:rPr>
        <w:t>/</w:t>
      </w:r>
      <w:r w:rsidR="000033A7">
        <w:rPr>
          <w:color w:val="000000"/>
          <w:szCs w:val="22"/>
        </w:rPr>
        <w:t>Riverview</w:t>
      </w:r>
      <w:r w:rsidR="000033A7">
        <w:rPr>
          <w:rFonts w:eastAsia="Times New Roman"/>
          <w:color w:val="000000"/>
          <w:sz w:val="23"/>
        </w:rPr>
        <w:t xml:space="preserve">) </w:t>
      </w:r>
      <w:r>
        <w:rPr>
          <w:color w:val="000000"/>
          <w:szCs w:val="22"/>
        </w:rPr>
        <w:t xml:space="preserve">for </w:t>
      </w:r>
      <w:r w:rsidR="00A153E7">
        <w:rPr>
          <w:color w:val="000000"/>
          <w:szCs w:val="22"/>
        </w:rPr>
        <w:t xml:space="preserve">sale, transfer, or merger of facilities and certificate rights in El Paso County.  </w:t>
      </w:r>
      <w:r>
        <w:t>Public Utility Commission of Texas (Commission) Staff recommended approval of the application.  The application is approved.</w:t>
      </w:r>
    </w:p>
    <w:p w:rsidR="005D02BC" w:rsidRDefault="005D02BC" w:rsidP="005D02BC">
      <w:pPr>
        <w:pStyle w:val="BodyTextIndented"/>
        <w:widowControl w:val="0"/>
      </w:pPr>
      <w:r>
        <w:t>The Commission adopts the following findings of fact and conclusions of law:</w:t>
      </w:r>
    </w:p>
    <w:p w:rsidR="005D02BC" w:rsidRDefault="005D02BC" w:rsidP="005D02BC">
      <w:pPr>
        <w:pStyle w:val="Heading1"/>
        <w:keepNext w:val="0"/>
        <w:widowControl w:val="0"/>
        <w:numPr>
          <w:ilvl w:val="0"/>
          <w:numId w:val="1"/>
        </w:numPr>
        <w:spacing w:before="360" w:after="0" w:line="360" w:lineRule="auto"/>
      </w:pPr>
      <w:r>
        <w:t xml:space="preserve"> Findings of Fact</w:t>
      </w:r>
    </w:p>
    <w:p w:rsidR="00C307F0" w:rsidRPr="0030312B" w:rsidRDefault="00C307F0" w:rsidP="0030312B">
      <w:pPr>
        <w:pStyle w:val="Heading6"/>
      </w:pPr>
      <w:r w:rsidRPr="0030312B">
        <w:t>Procedural History</w:t>
      </w:r>
    </w:p>
    <w:p w:rsidR="00C307F0" w:rsidRPr="00036769" w:rsidRDefault="00E958CA" w:rsidP="00A153E7">
      <w:pPr>
        <w:pStyle w:val="FOFNumbered"/>
        <w:rPr>
          <w:snapToGrid/>
          <w:szCs w:val="24"/>
        </w:rPr>
      </w:pPr>
      <w:r w:rsidRPr="00036769">
        <w:rPr>
          <w:color w:val="000000"/>
          <w:szCs w:val="24"/>
        </w:rPr>
        <w:t>On April 22, 2014, Green Acres/Riverview and Green Acres Mobile Home Park filed an application</w:t>
      </w:r>
      <w:r w:rsidR="00BC5E20">
        <w:rPr>
          <w:color w:val="000000"/>
          <w:szCs w:val="24"/>
        </w:rPr>
        <w:t xml:space="preserve"> with the Texas Commission on Environmental Quality (TCEQ)</w:t>
      </w:r>
      <w:r w:rsidRPr="00036769">
        <w:rPr>
          <w:color w:val="000000"/>
          <w:szCs w:val="24"/>
        </w:rPr>
        <w:t xml:space="preserve"> for the sale of the Green Acres</w:t>
      </w:r>
      <w:r w:rsidR="00C74B06">
        <w:rPr>
          <w:color w:val="000000"/>
          <w:szCs w:val="24"/>
        </w:rPr>
        <w:t>/Riverview</w:t>
      </w:r>
      <w:r w:rsidRPr="00036769">
        <w:rPr>
          <w:color w:val="000000"/>
          <w:szCs w:val="24"/>
        </w:rPr>
        <w:t xml:space="preserve"> water system and </w:t>
      </w:r>
      <w:r w:rsidR="00BC5E20">
        <w:rPr>
          <w:color w:val="000000"/>
          <w:szCs w:val="24"/>
        </w:rPr>
        <w:t xml:space="preserve">associated </w:t>
      </w:r>
      <w:r w:rsidRPr="00036769">
        <w:rPr>
          <w:color w:val="000000"/>
          <w:szCs w:val="24"/>
        </w:rPr>
        <w:t>Certificate of Convenience and Necessity (CCN) No. 11785 to Green Acres/</w:t>
      </w:r>
      <w:r w:rsidR="00C74B06">
        <w:rPr>
          <w:color w:val="000000"/>
          <w:szCs w:val="24"/>
        </w:rPr>
        <w:t>Mobile Home Park</w:t>
      </w:r>
      <w:r w:rsidRPr="00036769">
        <w:rPr>
          <w:color w:val="000000"/>
          <w:szCs w:val="24"/>
        </w:rPr>
        <w:t xml:space="preserve">.  </w:t>
      </w:r>
    </w:p>
    <w:p w:rsidR="00C307F0" w:rsidRPr="00036769" w:rsidRDefault="002E4BCC" w:rsidP="00A153E7">
      <w:pPr>
        <w:pStyle w:val="FOFNumbered"/>
        <w:rPr>
          <w:snapToGrid/>
          <w:szCs w:val="24"/>
        </w:rPr>
      </w:pPr>
      <w:r w:rsidRPr="00036769">
        <w:rPr>
          <w:color w:val="000000"/>
          <w:szCs w:val="24"/>
        </w:rPr>
        <w:t>Green Acres Mobile Home Park</w:t>
      </w:r>
      <w:r w:rsidRPr="00036769">
        <w:rPr>
          <w:snapToGrid/>
          <w:szCs w:val="24"/>
        </w:rPr>
        <w:t xml:space="preserve"> </w:t>
      </w:r>
      <w:r w:rsidR="00C307F0" w:rsidRPr="00036769">
        <w:rPr>
          <w:snapToGrid/>
          <w:szCs w:val="24"/>
        </w:rPr>
        <w:t>holds CCN No. 11785 for the provision of service in El Paso County.</w:t>
      </w:r>
    </w:p>
    <w:p w:rsidR="00C307F0" w:rsidRPr="00C307F0" w:rsidRDefault="00C74B06" w:rsidP="00A153E7">
      <w:pPr>
        <w:pStyle w:val="FOFNumbered"/>
        <w:rPr>
          <w:snapToGrid/>
        </w:rPr>
      </w:pPr>
      <w:r w:rsidRPr="00036769">
        <w:rPr>
          <w:color w:val="000000"/>
          <w:szCs w:val="24"/>
        </w:rPr>
        <w:t>Green Acres Mobile Home Park</w:t>
      </w:r>
      <w:r>
        <w:rPr>
          <w:color w:val="000000"/>
          <w:szCs w:val="24"/>
        </w:rPr>
        <w:t xml:space="preserve">’s acquisition of </w:t>
      </w:r>
      <w:r w:rsidR="008D30D6">
        <w:rPr>
          <w:color w:val="000000"/>
          <w:szCs w:val="24"/>
        </w:rPr>
        <w:t xml:space="preserve">Green Acres/Riverview </w:t>
      </w:r>
      <w:r w:rsidR="000439C7">
        <w:rPr>
          <w:color w:val="000000"/>
          <w:szCs w:val="24"/>
        </w:rPr>
        <w:t>water system</w:t>
      </w:r>
      <w:r w:rsidR="00036769" w:rsidRPr="00C307F0">
        <w:rPr>
          <w:snapToGrid/>
        </w:rPr>
        <w:t xml:space="preserve"> </w:t>
      </w:r>
      <w:r w:rsidR="00036769">
        <w:rPr>
          <w:snapToGrid/>
        </w:rPr>
        <w:t xml:space="preserve">comprises </w:t>
      </w:r>
      <w:r w:rsidR="00C307F0" w:rsidRPr="00C307F0">
        <w:rPr>
          <w:snapToGrid/>
        </w:rPr>
        <w:t>slightly more than 160 acres and provides service to approximately 108 customers.</w:t>
      </w:r>
    </w:p>
    <w:p w:rsidR="00C307F0" w:rsidRPr="00C307F0" w:rsidRDefault="00C307F0" w:rsidP="0030312B">
      <w:pPr>
        <w:pStyle w:val="FOFNumbered"/>
        <w:rPr>
          <w:snapToGrid/>
        </w:rPr>
      </w:pPr>
      <w:r w:rsidRPr="00C307F0">
        <w:rPr>
          <w:snapToGrid/>
        </w:rPr>
        <w:t xml:space="preserve">On September 1, 2014, functions relating to the economic regulation of water and sewer utilities were transferred from </w:t>
      </w:r>
      <w:r w:rsidR="00BC5E20">
        <w:rPr>
          <w:snapToGrid/>
        </w:rPr>
        <w:t>TCEQ</w:t>
      </w:r>
      <w:r w:rsidR="00BC5E20">
        <w:rPr>
          <w:snapToGrid/>
        </w:rPr>
        <w:tab/>
      </w:r>
      <w:r w:rsidRPr="00C307F0">
        <w:rPr>
          <w:snapToGrid/>
        </w:rPr>
        <w:t xml:space="preserve"> to </w:t>
      </w:r>
      <w:r w:rsidR="00BC5E20">
        <w:rPr>
          <w:snapToGrid/>
        </w:rPr>
        <w:t>the Commission</w:t>
      </w:r>
      <w:r w:rsidRPr="00C307F0">
        <w:rPr>
          <w:snapToGrid/>
        </w:rPr>
        <w:t>.</w:t>
      </w:r>
    </w:p>
    <w:p w:rsidR="00C307F0" w:rsidRPr="00C307F0" w:rsidRDefault="00C307F0" w:rsidP="0030312B">
      <w:pPr>
        <w:pStyle w:val="FOFNumbered"/>
        <w:rPr>
          <w:snapToGrid/>
          <w:color w:val="000000"/>
          <w:szCs w:val="22"/>
        </w:rPr>
      </w:pPr>
      <w:r w:rsidRPr="00C307F0">
        <w:rPr>
          <w:snapToGrid/>
          <w:color w:val="000000"/>
          <w:szCs w:val="22"/>
        </w:rPr>
        <w:lastRenderedPageBreak/>
        <w:t>On September 12, 2014, Order No. 1 was issued, addressing the water program transfer and procedural matter</w:t>
      </w:r>
      <w:r w:rsidR="0030312B">
        <w:rPr>
          <w:snapToGrid/>
          <w:color w:val="000000"/>
          <w:szCs w:val="22"/>
        </w:rPr>
        <w:t>s</w:t>
      </w:r>
      <w:r w:rsidRPr="00C307F0">
        <w:rPr>
          <w:snapToGrid/>
          <w:color w:val="000000"/>
          <w:szCs w:val="22"/>
        </w:rPr>
        <w:t>.</w:t>
      </w:r>
    </w:p>
    <w:p w:rsidR="00C307F0" w:rsidRPr="00C307F0" w:rsidRDefault="00C307F0" w:rsidP="0030312B">
      <w:pPr>
        <w:pStyle w:val="FOFNumbered"/>
        <w:rPr>
          <w:snapToGrid/>
          <w:color w:val="000000"/>
          <w:szCs w:val="22"/>
        </w:rPr>
      </w:pPr>
      <w:r w:rsidRPr="00C307F0">
        <w:rPr>
          <w:snapToGrid/>
          <w:color w:val="000000"/>
          <w:szCs w:val="22"/>
        </w:rPr>
        <w:t>On September 16, 2014, Order No. 2 was issued, requiring Commission Staff to file comments on the status of this proceeding.</w:t>
      </w:r>
    </w:p>
    <w:p w:rsidR="00C307F0" w:rsidRPr="00C307F0" w:rsidRDefault="00C307F0" w:rsidP="0030312B">
      <w:pPr>
        <w:pStyle w:val="FOFNumbered"/>
        <w:rPr>
          <w:snapToGrid/>
          <w:color w:val="000000"/>
          <w:szCs w:val="22"/>
        </w:rPr>
      </w:pPr>
      <w:r w:rsidRPr="00C307F0">
        <w:rPr>
          <w:snapToGrid/>
          <w:color w:val="000000"/>
          <w:szCs w:val="22"/>
        </w:rPr>
        <w:t>On September 17, 2014, Commission Staff requested a hearing on the merits</w:t>
      </w:r>
      <w:r w:rsidR="0030312B">
        <w:rPr>
          <w:snapToGrid/>
          <w:color w:val="000000"/>
          <w:szCs w:val="22"/>
        </w:rPr>
        <w:t xml:space="preserve"> and referral to the State Office of Administrative Hearings (SOAH)</w:t>
      </w:r>
      <w:r w:rsidRPr="00C307F0">
        <w:rPr>
          <w:snapToGrid/>
          <w:color w:val="000000"/>
          <w:szCs w:val="22"/>
        </w:rPr>
        <w:t>.</w:t>
      </w:r>
    </w:p>
    <w:p w:rsidR="00C307F0" w:rsidRPr="00C307F0" w:rsidRDefault="00C307F0" w:rsidP="0030312B">
      <w:pPr>
        <w:pStyle w:val="FOFNumbered"/>
        <w:rPr>
          <w:snapToGrid/>
          <w:color w:val="000000"/>
          <w:szCs w:val="22"/>
        </w:rPr>
      </w:pPr>
      <w:r w:rsidRPr="00C307F0">
        <w:rPr>
          <w:snapToGrid/>
          <w:color w:val="000000"/>
          <w:szCs w:val="22"/>
        </w:rPr>
        <w:t xml:space="preserve">On September 18, 2014, the Commission issued </w:t>
      </w:r>
      <w:r w:rsidR="0030312B">
        <w:rPr>
          <w:snapToGrid/>
          <w:color w:val="000000"/>
          <w:szCs w:val="22"/>
        </w:rPr>
        <w:t>the</w:t>
      </w:r>
      <w:r w:rsidRPr="00C307F0">
        <w:rPr>
          <w:snapToGrid/>
          <w:color w:val="000000"/>
          <w:szCs w:val="22"/>
        </w:rPr>
        <w:t xml:space="preserve"> Order of Referral, referring this proceeding to SOAH.</w:t>
      </w:r>
    </w:p>
    <w:p w:rsidR="00C307F0" w:rsidRPr="00C307F0" w:rsidRDefault="00C307F0" w:rsidP="0030312B">
      <w:pPr>
        <w:pStyle w:val="FOFNumbered"/>
        <w:rPr>
          <w:snapToGrid/>
          <w:color w:val="000000"/>
          <w:szCs w:val="22"/>
        </w:rPr>
      </w:pPr>
      <w:r w:rsidRPr="00C307F0">
        <w:rPr>
          <w:snapToGrid/>
          <w:color w:val="000000"/>
          <w:szCs w:val="22"/>
        </w:rPr>
        <w:t xml:space="preserve">On September 25, 2014, </w:t>
      </w:r>
      <w:r w:rsidR="0030312B">
        <w:rPr>
          <w:color w:val="000000"/>
          <w:szCs w:val="22"/>
        </w:rPr>
        <w:t>Green Acres/Riverview</w:t>
      </w:r>
      <w:r w:rsidR="0030312B" w:rsidRPr="00C307F0">
        <w:rPr>
          <w:snapToGrid/>
          <w:color w:val="000000"/>
          <w:szCs w:val="22"/>
        </w:rPr>
        <w:t xml:space="preserve"> </w:t>
      </w:r>
      <w:r w:rsidR="0030312B">
        <w:rPr>
          <w:snapToGrid/>
          <w:color w:val="000000"/>
          <w:szCs w:val="22"/>
        </w:rPr>
        <w:t xml:space="preserve">and </w:t>
      </w:r>
      <w:r w:rsidR="0030312B" w:rsidRPr="00036769">
        <w:rPr>
          <w:color w:val="000000"/>
          <w:szCs w:val="24"/>
        </w:rPr>
        <w:t xml:space="preserve">Green Acres Mobile Home Park </w:t>
      </w:r>
      <w:r w:rsidRPr="00C307F0">
        <w:rPr>
          <w:snapToGrid/>
          <w:color w:val="000000"/>
          <w:szCs w:val="22"/>
        </w:rPr>
        <w:t xml:space="preserve">filed amended financial reports, </w:t>
      </w:r>
      <w:r w:rsidR="0030312B">
        <w:rPr>
          <w:snapToGrid/>
          <w:color w:val="000000"/>
          <w:szCs w:val="22"/>
        </w:rPr>
        <w:t xml:space="preserve">an </w:t>
      </w:r>
      <w:r w:rsidRPr="00C307F0">
        <w:rPr>
          <w:snapToGrid/>
          <w:color w:val="000000"/>
          <w:szCs w:val="22"/>
        </w:rPr>
        <w:t>amended contract, and feasibility study.</w:t>
      </w:r>
    </w:p>
    <w:p w:rsidR="00C307F0" w:rsidRPr="00C307F0" w:rsidRDefault="00C307F0" w:rsidP="0030312B">
      <w:pPr>
        <w:pStyle w:val="FOFNumbered"/>
        <w:rPr>
          <w:snapToGrid/>
          <w:color w:val="000000"/>
          <w:szCs w:val="22"/>
        </w:rPr>
      </w:pPr>
      <w:r w:rsidRPr="00C307F0">
        <w:rPr>
          <w:snapToGrid/>
          <w:color w:val="000000"/>
          <w:szCs w:val="22"/>
        </w:rPr>
        <w:t xml:space="preserve">On October 1, 2014, Commission Staff filed </w:t>
      </w:r>
      <w:r w:rsidR="00054DE0">
        <w:rPr>
          <w:snapToGrid/>
          <w:color w:val="000000"/>
          <w:szCs w:val="22"/>
        </w:rPr>
        <w:t>a</w:t>
      </w:r>
      <w:r w:rsidRPr="00C307F0">
        <w:rPr>
          <w:snapToGrid/>
          <w:color w:val="000000"/>
          <w:szCs w:val="22"/>
        </w:rPr>
        <w:t xml:space="preserve"> list of issues to be addressed.</w:t>
      </w:r>
    </w:p>
    <w:p w:rsidR="00C307F0" w:rsidRPr="00C307F0" w:rsidRDefault="00C307F0" w:rsidP="0030312B">
      <w:pPr>
        <w:pStyle w:val="FOFNumbered"/>
        <w:rPr>
          <w:snapToGrid/>
          <w:color w:val="000000"/>
          <w:szCs w:val="22"/>
        </w:rPr>
      </w:pPr>
      <w:r w:rsidRPr="00C307F0">
        <w:rPr>
          <w:snapToGrid/>
          <w:color w:val="000000"/>
          <w:szCs w:val="22"/>
        </w:rPr>
        <w:t>On October 2, 2014, the SOAH Administrative Law Judge (ALJ) issued Order No. 1, requiring parties to confer and file an agreed prehearing conference date.</w:t>
      </w:r>
    </w:p>
    <w:p w:rsidR="00C307F0" w:rsidRPr="00C307F0" w:rsidRDefault="00C307F0" w:rsidP="0030312B">
      <w:pPr>
        <w:pStyle w:val="FOFNumbered"/>
        <w:rPr>
          <w:snapToGrid/>
          <w:color w:val="000000"/>
          <w:szCs w:val="22"/>
        </w:rPr>
      </w:pPr>
      <w:r w:rsidRPr="00C307F0">
        <w:rPr>
          <w:snapToGrid/>
          <w:color w:val="000000"/>
          <w:szCs w:val="22"/>
        </w:rPr>
        <w:t xml:space="preserve">On October 7, 2014, Commission Staff filed a letter notifying the </w:t>
      </w:r>
      <w:r w:rsidR="00054DE0">
        <w:rPr>
          <w:snapToGrid/>
          <w:color w:val="000000"/>
          <w:szCs w:val="22"/>
        </w:rPr>
        <w:t>SOAH ALJ</w:t>
      </w:r>
      <w:r w:rsidRPr="00C307F0">
        <w:rPr>
          <w:snapToGrid/>
          <w:color w:val="000000"/>
          <w:szCs w:val="22"/>
        </w:rPr>
        <w:t xml:space="preserve"> that the parties agreed </w:t>
      </w:r>
      <w:r w:rsidR="00054DE0">
        <w:rPr>
          <w:snapToGrid/>
          <w:color w:val="000000"/>
          <w:szCs w:val="22"/>
        </w:rPr>
        <w:t xml:space="preserve">to a prehearing conference date of </w:t>
      </w:r>
      <w:r w:rsidRPr="00C307F0">
        <w:rPr>
          <w:snapToGrid/>
          <w:color w:val="000000"/>
          <w:szCs w:val="22"/>
        </w:rPr>
        <w:t>November 12, 2014.</w:t>
      </w:r>
    </w:p>
    <w:p w:rsidR="00C307F0" w:rsidRPr="00C307F0" w:rsidRDefault="00C307F0" w:rsidP="0030312B">
      <w:pPr>
        <w:pStyle w:val="FOFNumbered"/>
        <w:rPr>
          <w:snapToGrid/>
          <w:color w:val="000000"/>
          <w:szCs w:val="22"/>
        </w:rPr>
      </w:pPr>
      <w:r w:rsidRPr="00C307F0">
        <w:rPr>
          <w:snapToGrid/>
          <w:color w:val="000000"/>
          <w:szCs w:val="22"/>
        </w:rPr>
        <w:t xml:space="preserve">On October 10, 2014, the SOAH ALJ issued Order No. 2, </w:t>
      </w:r>
      <w:r w:rsidR="00054DE0">
        <w:rPr>
          <w:snapToGrid/>
          <w:color w:val="000000"/>
          <w:szCs w:val="22"/>
        </w:rPr>
        <w:t>scheduling the prehearing conference for November 12, 2014.</w:t>
      </w:r>
    </w:p>
    <w:p w:rsidR="00C307F0" w:rsidRPr="00C307F0" w:rsidRDefault="00C307F0" w:rsidP="0030312B">
      <w:pPr>
        <w:pStyle w:val="FOFNumbered"/>
        <w:rPr>
          <w:snapToGrid/>
          <w:color w:val="000000"/>
          <w:szCs w:val="22"/>
        </w:rPr>
      </w:pPr>
      <w:r w:rsidRPr="00C307F0">
        <w:rPr>
          <w:snapToGrid/>
          <w:color w:val="000000"/>
          <w:szCs w:val="22"/>
        </w:rPr>
        <w:t xml:space="preserve">On October 23, 2014, the Commission issued </w:t>
      </w:r>
      <w:r w:rsidR="00054DE0">
        <w:rPr>
          <w:snapToGrid/>
          <w:color w:val="000000"/>
          <w:szCs w:val="22"/>
        </w:rPr>
        <w:t>the</w:t>
      </w:r>
      <w:r w:rsidRPr="00C307F0">
        <w:rPr>
          <w:snapToGrid/>
          <w:color w:val="000000"/>
          <w:szCs w:val="22"/>
        </w:rPr>
        <w:t xml:space="preserve"> Preliminary Order.</w:t>
      </w:r>
    </w:p>
    <w:p w:rsidR="00C307F0" w:rsidRPr="00C307F0" w:rsidRDefault="00C307F0" w:rsidP="0030312B">
      <w:pPr>
        <w:pStyle w:val="FOFNumbered"/>
        <w:rPr>
          <w:snapToGrid/>
        </w:rPr>
      </w:pPr>
      <w:r w:rsidRPr="00C307F0">
        <w:rPr>
          <w:snapToGrid/>
        </w:rPr>
        <w:t xml:space="preserve">November </w:t>
      </w:r>
      <w:r w:rsidR="00054DE0">
        <w:rPr>
          <w:snapToGrid/>
        </w:rPr>
        <w:t>13</w:t>
      </w:r>
      <w:r w:rsidRPr="00C307F0">
        <w:rPr>
          <w:snapToGrid/>
        </w:rPr>
        <w:t xml:space="preserve">, 2014, the SOAH ALJ held a prehearing conference. </w:t>
      </w:r>
      <w:r w:rsidR="00307DD0">
        <w:rPr>
          <w:snapToGrid/>
        </w:rPr>
        <w:t xml:space="preserve"> </w:t>
      </w:r>
      <w:r w:rsidRPr="00C307F0">
        <w:rPr>
          <w:snapToGrid/>
        </w:rPr>
        <w:t xml:space="preserve">On the same day, </w:t>
      </w:r>
      <w:r w:rsidR="00054DE0">
        <w:rPr>
          <w:snapToGrid/>
        </w:rPr>
        <w:t xml:space="preserve">the </w:t>
      </w:r>
      <w:r w:rsidRPr="00C307F0">
        <w:rPr>
          <w:snapToGrid/>
        </w:rPr>
        <w:t xml:space="preserve">SOAH </w:t>
      </w:r>
      <w:r w:rsidR="00054DE0">
        <w:rPr>
          <w:snapToGrid/>
        </w:rPr>
        <w:t xml:space="preserve">ALJ issued </w:t>
      </w:r>
      <w:r w:rsidRPr="00C307F0">
        <w:rPr>
          <w:snapToGrid/>
        </w:rPr>
        <w:t>Order No. 3</w:t>
      </w:r>
      <w:r w:rsidR="00054DE0">
        <w:rPr>
          <w:snapToGrid/>
        </w:rPr>
        <w:t xml:space="preserve">, </w:t>
      </w:r>
      <w:r w:rsidRPr="00C307F0">
        <w:rPr>
          <w:snapToGrid/>
        </w:rPr>
        <w:t>abating the proceeding</w:t>
      </w:r>
      <w:r w:rsidR="00054DE0">
        <w:rPr>
          <w:snapToGrid/>
        </w:rPr>
        <w:t>s and requiring a status report or agreed motion.</w:t>
      </w:r>
    </w:p>
    <w:p w:rsidR="00C307F0" w:rsidRDefault="00C307F0" w:rsidP="0030312B">
      <w:pPr>
        <w:pStyle w:val="FOFNumbered"/>
        <w:rPr>
          <w:snapToGrid/>
        </w:rPr>
      </w:pPr>
      <w:r w:rsidRPr="00C307F0">
        <w:rPr>
          <w:snapToGrid/>
        </w:rPr>
        <w:t xml:space="preserve">On December 5, 2014, Commission Staff filed a </w:t>
      </w:r>
      <w:r w:rsidR="00054DE0" w:rsidRPr="00C307F0">
        <w:rPr>
          <w:snapToGrid/>
        </w:rPr>
        <w:t xml:space="preserve">joint status report </w:t>
      </w:r>
      <w:r w:rsidRPr="00C307F0">
        <w:rPr>
          <w:snapToGrid/>
        </w:rPr>
        <w:t xml:space="preserve">and requested that parties be permitted </w:t>
      </w:r>
      <w:r w:rsidR="00BA3EE6">
        <w:rPr>
          <w:snapToGrid/>
        </w:rPr>
        <w:t xml:space="preserve">additional time </w:t>
      </w:r>
      <w:r w:rsidRPr="00C307F0">
        <w:rPr>
          <w:snapToGrid/>
        </w:rPr>
        <w:t xml:space="preserve">to file an agreed motion or status report </w:t>
      </w:r>
      <w:r w:rsidR="00925E6A">
        <w:rPr>
          <w:snapToGrid/>
        </w:rPr>
        <w:t>by a date certain</w:t>
      </w:r>
      <w:r w:rsidRPr="00C307F0">
        <w:rPr>
          <w:snapToGrid/>
        </w:rPr>
        <w:t>.</w:t>
      </w:r>
    </w:p>
    <w:p w:rsidR="00054DE0" w:rsidRPr="00C307F0" w:rsidRDefault="00054DE0" w:rsidP="0030312B">
      <w:pPr>
        <w:pStyle w:val="FOFNumbered"/>
        <w:rPr>
          <w:snapToGrid/>
        </w:rPr>
      </w:pPr>
      <w:r>
        <w:rPr>
          <w:snapToGrid/>
        </w:rPr>
        <w:t>On December 9, 2014, the SOAH ALJ issued Order No. 4, allowing the parties additional time to fina</w:t>
      </w:r>
      <w:r w:rsidR="00925E6A">
        <w:rPr>
          <w:snapToGrid/>
        </w:rPr>
        <w:t>lize settlement and requiring the filing of a status report or agreed motion by December 19, 2014.</w:t>
      </w:r>
    </w:p>
    <w:p w:rsidR="00C307F0" w:rsidRPr="00C307F0" w:rsidRDefault="00C307F0" w:rsidP="0030312B">
      <w:pPr>
        <w:pStyle w:val="FOFNumbered"/>
        <w:rPr>
          <w:snapToGrid/>
        </w:rPr>
      </w:pPr>
      <w:r w:rsidRPr="00C307F0">
        <w:rPr>
          <w:snapToGrid/>
        </w:rPr>
        <w:lastRenderedPageBreak/>
        <w:t xml:space="preserve">On December 19, 2014, Commission Staff </w:t>
      </w:r>
      <w:r w:rsidR="00020FED">
        <w:rPr>
          <w:snapToGrid/>
        </w:rPr>
        <w:t>filed, on behalf of all parties, an agreed motion to admit evidence</w:t>
      </w:r>
      <w:r w:rsidR="00696327">
        <w:rPr>
          <w:snapToGrid/>
        </w:rPr>
        <w:t xml:space="preserve"> and </w:t>
      </w:r>
      <w:r w:rsidR="00020FED">
        <w:rPr>
          <w:snapToGrid/>
        </w:rPr>
        <w:t>remand this proceeding to the Commission</w:t>
      </w:r>
      <w:r w:rsidR="00696327">
        <w:rPr>
          <w:snapToGrid/>
        </w:rPr>
        <w:t xml:space="preserve"> for final processing</w:t>
      </w:r>
      <w:r w:rsidR="00020FED">
        <w:rPr>
          <w:snapToGrid/>
        </w:rPr>
        <w:t xml:space="preserve">. </w:t>
      </w:r>
      <w:r w:rsidR="00696327">
        <w:rPr>
          <w:snapToGrid/>
        </w:rPr>
        <w:t xml:space="preserve"> </w:t>
      </w:r>
      <w:r w:rsidR="00C27065">
        <w:rPr>
          <w:snapToGrid/>
        </w:rPr>
        <w:t xml:space="preserve">The joint motion included a joint proposed notice of approval.  </w:t>
      </w:r>
      <w:r w:rsidRPr="00C307F0">
        <w:rPr>
          <w:snapToGrid/>
        </w:rPr>
        <w:t>On the same day, Commission Staff</w:t>
      </w:r>
      <w:r w:rsidR="00020FED">
        <w:rPr>
          <w:snapToGrid/>
        </w:rPr>
        <w:t xml:space="preserve"> filed memoranda in support of the joint proposed notice of approval.</w:t>
      </w:r>
    </w:p>
    <w:p w:rsidR="00C307F0" w:rsidRDefault="00C307F0" w:rsidP="0030312B">
      <w:pPr>
        <w:pStyle w:val="FOFNumbered"/>
        <w:rPr>
          <w:snapToGrid/>
        </w:rPr>
      </w:pPr>
      <w:r w:rsidRPr="00C307F0">
        <w:rPr>
          <w:snapToGrid/>
        </w:rPr>
        <w:t xml:space="preserve">On </w:t>
      </w:r>
      <w:r w:rsidR="00054DE0">
        <w:rPr>
          <w:snapToGrid/>
        </w:rPr>
        <w:t>December 29, 2014,</w:t>
      </w:r>
      <w:r w:rsidRPr="00C307F0">
        <w:rPr>
          <w:snapToGrid/>
        </w:rPr>
        <w:t xml:space="preserve"> the </w:t>
      </w:r>
      <w:r w:rsidR="00020FED">
        <w:rPr>
          <w:snapToGrid/>
        </w:rPr>
        <w:t>SOAH</w:t>
      </w:r>
      <w:r w:rsidRPr="00C307F0">
        <w:rPr>
          <w:snapToGrid/>
        </w:rPr>
        <w:t xml:space="preserve"> ALJ issued Order No. </w:t>
      </w:r>
      <w:r w:rsidR="00020FED">
        <w:rPr>
          <w:snapToGrid/>
        </w:rPr>
        <w:t>5,</w:t>
      </w:r>
      <w:r w:rsidRPr="00C307F0">
        <w:rPr>
          <w:snapToGrid/>
        </w:rPr>
        <w:t xml:space="preserve"> </w:t>
      </w:r>
      <w:r w:rsidR="00020FED">
        <w:rPr>
          <w:snapToGrid/>
        </w:rPr>
        <w:t xml:space="preserve">granting the motion to admit evidence, remanding the case to the Commission, dismissing the SOAH docket, and </w:t>
      </w:r>
      <w:r w:rsidRPr="00C307F0">
        <w:rPr>
          <w:snapToGrid/>
        </w:rPr>
        <w:t xml:space="preserve">admitting </w:t>
      </w:r>
      <w:r w:rsidR="00020FED">
        <w:rPr>
          <w:snapToGrid/>
        </w:rPr>
        <w:t xml:space="preserve">the following </w:t>
      </w:r>
      <w:r w:rsidRPr="00C307F0">
        <w:rPr>
          <w:snapToGrid/>
        </w:rPr>
        <w:t>into evidence</w:t>
      </w:r>
      <w:r w:rsidR="00020FED">
        <w:rPr>
          <w:snapToGrid/>
        </w:rPr>
        <w:t>:  (a)</w:t>
      </w:r>
      <w:r w:rsidRPr="00C307F0">
        <w:rPr>
          <w:snapToGrid/>
        </w:rPr>
        <w:t xml:space="preserve"> the Application</w:t>
      </w:r>
      <w:r w:rsidR="00020FED">
        <w:rPr>
          <w:snapToGrid/>
        </w:rPr>
        <w:t xml:space="preserve">, filed at </w:t>
      </w:r>
      <w:r w:rsidR="00BA3EE6">
        <w:rPr>
          <w:snapToGrid/>
        </w:rPr>
        <w:t>TCEQ on April 22, 2014, and received by the Commission on September 10, 2014; (</w:t>
      </w:r>
      <w:r w:rsidR="00A9069A">
        <w:rPr>
          <w:snapToGrid/>
        </w:rPr>
        <w:t>b</w:t>
      </w:r>
      <w:r w:rsidR="00BA3EE6">
        <w:rPr>
          <w:snapToGrid/>
        </w:rPr>
        <w:t xml:space="preserve">) the agreed motion to admit and remand and the joint proposed notice of approval, filed on December 19, 2014; (c) Commission Staff’s memoranda, filed on December 19, 2014; and (d) </w:t>
      </w:r>
      <w:r w:rsidR="00A9069A">
        <w:rPr>
          <w:snapToGrid/>
        </w:rPr>
        <w:t>all documents filed in Commission Docket No 42899.</w:t>
      </w:r>
    </w:p>
    <w:p w:rsidR="002063C0" w:rsidRDefault="002063C0" w:rsidP="0030312B">
      <w:pPr>
        <w:pStyle w:val="FOFNumbered"/>
        <w:rPr>
          <w:snapToGrid/>
        </w:rPr>
      </w:pPr>
      <w:r>
        <w:rPr>
          <w:snapToGrid/>
        </w:rPr>
        <w:t xml:space="preserve">On January 2, 2015, </w:t>
      </w:r>
      <w:r w:rsidR="008D30D6" w:rsidRPr="00036769">
        <w:rPr>
          <w:color w:val="000000"/>
          <w:szCs w:val="24"/>
        </w:rPr>
        <w:t xml:space="preserve">Green Acres/Riverview and Green Acres Mobile Home Park </w:t>
      </w:r>
      <w:r w:rsidR="008D30D6">
        <w:rPr>
          <w:color w:val="000000"/>
          <w:szCs w:val="24"/>
        </w:rPr>
        <w:t xml:space="preserve">filed </w:t>
      </w:r>
      <w:r>
        <w:rPr>
          <w:snapToGrid/>
        </w:rPr>
        <w:t>documentation of the transferred assets and customer deposit information.</w:t>
      </w:r>
    </w:p>
    <w:p w:rsidR="00E73249" w:rsidRDefault="00E73249" w:rsidP="0030312B">
      <w:pPr>
        <w:pStyle w:val="FOFNumbered"/>
        <w:rPr>
          <w:snapToGrid/>
        </w:rPr>
      </w:pPr>
      <w:r>
        <w:rPr>
          <w:snapToGrid/>
        </w:rPr>
        <w:t>On January 20, 2015, the Commission issued Order No. 3, approving the sale/transfer to proceed.</w:t>
      </w:r>
    </w:p>
    <w:p w:rsidR="002063C0" w:rsidRDefault="002063C0" w:rsidP="0030312B">
      <w:pPr>
        <w:pStyle w:val="FOFNumbered"/>
        <w:rPr>
          <w:snapToGrid/>
        </w:rPr>
      </w:pPr>
      <w:r>
        <w:rPr>
          <w:snapToGrid/>
        </w:rPr>
        <w:t xml:space="preserve">On February 6, 2015, </w:t>
      </w:r>
      <w:r w:rsidR="008D30D6" w:rsidRPr="00036769">
        <w:rPr>
          <w:color w:val="000000"/>
          <w:szCs w:val="24"/>
        </w:rPr>
        <w:t xml:space="preserve">Green Acres/Riverview and Green Acres Mobile Home Park filed </w:t>
      </w:r>
      <w:r>
        <w:rPr>
          <w:snapToGrid/>
        </w:rPr>
        <w:t>the Special Warranty Deed with Vendor’s Lien.</w:t>
      </w:r>
    </w:p>
    <w:p w:rsidR="002063C0" w:rsidRDefault="002063C0" w:rsidP="0030312B">
      <w:pPr>
        <w:pStyle w:val="FOFNumbered"/>
        <w:rPr>
          <w:snapToGrid/>
        </w:rPr>
      </w:pPr>
      <w:r>
        <w:rPr>
          <w:snapToGrid/>
        </w:rPr>
        <w:t xml:space="preserve">On February 20, 2015, </w:t>
      </w:r>
      <w:r w:rsidR="008D30D6" w:rsidRPr="00036769">
        <w:rPr>
          <w:color w:val="000000"/>
          <w:szCs w:val="24"/>
        </w:rPr>
        <w:t xml:space="preserve">Green Acres/Riverview and Green Acres Mobile Home Park </w:t>
      </w:r>
      <w:r w:rsidR="001E2E40">
        <w:rPr>
          <w:color w:val="000000"/>
          <w:szCs w:val="24"/>
        </w:rPr>
        <w:t xml:space="preserve">filed signed documents consenting to the map (Attachment 1), </w:t>
      </w:r>
      <w:r w:rsidR="001E2E40">
        <w:rPr>
          <w:snapToGrid/>
        </w:rPr>
        <w:t>certificate</w:t>
      </w:r>
      <w:r w:rsidR="00A96012">
        <w:rPr>
          <w:snapToGrid/>
        </w:rPr>
        <w:t xml:space="preserve"> of convenience and necessity</w:t>
      </w:r>
      <w:r w:rsidR="001E2E40">
        <w:rPr>
          <w:snapToGrid/>
        </w:rPr>
        <w:t xml:space="preserve"> (Attachment 2)</w:t>
      </w:r>
      <w:r w:rsidR="008D30D6">
        <w:rPr>
          <w:snapToGrid/>
        </w:rPr>
        <w:t xml:space="preserve">, </w:t>
      </w:r>
      <w:r w:rsidR="0073180E">
        <w:rPr>
          <w:snapToGrid/>
        </w:rPr>
        <w:t xml:space="preserve">certificate of convenience and necessity transfer (Attachment 3), </w:t>
      </w:r>
      <w:r>
        <w:rPr>
          <w:snapToGrid/>
        </w:rPr>
        <w:t xml:space="preserve">and </w:t>
      </w:r>
      <w:r w:rsidR="008D30D6">
        <w:rPr>
          <w:snapToGrid/>
        </w:rPr>
        <w:t>tariff</w:t>
      </w:r>
      <w:r w:rsidR="0073180E">
        <w:rPr>
          <w:snapToGrid/>
        </w:rPr>
        <w:t xml:space="preserve"> (Attachment 4</w:t>
      </w:r>
      <w:r w:rsidR="001E2E40">
        <w:rPr>
          <w:snapToGrid/>
        </w:rPr>
        <w:t xml:space="preserve">), which are included with this </w:t>
      </w:r>
      <w:r w:rsidR="002A13BC">
        <w:rPr>
          <w:snapToGrid/>
        </w:rPr>
        <w:t>Order</w:t>
      </w:r>
      <w:r>
        <w:rPr>
          <w:snapToGrid/>
        </w:rPr>
        <w:t>.</w:t>
      </w:r>
    </w:p>
    <w:p w:rsidR="00A96012" w:rsidRPr="00C307F0" w:rsidRDefault="00A96012" w:rsidP="0030312B">
      <w:pPr>
        <w:pStyle w:val="FOFNumbered"/>
        <w:rPr>
          <w:snapToGrid/>
        </w:rPr>
      </w:pPr>
      <w:r>
        <w:rPr>
          <w:snapToGrid/>
        </w:rPr>
        <w:t>On March 12, 2015, Commission Staff filed a final recommendation of approval of this application</w:t>
      </w:r>
      <w:r w:rsidR="00C27065">
        <w:rPr>
          <w:snapToGrid/>
        </w:rPr>
        <w:t xml:space="preserve">, including the </w:t>
      </w:r>
      <w:r>
        <w:rPr>
          <w:snapToGrid/>
        </w:rPr>
        <w:t xml:space="preserve">completed STM checklist, proposed map, CCN certificates, and new water utility tariff. </w:t>
      </w:r>
    </w:p>
    <w:p w:rsidR="00A9069A" w:rsidRPr="00F611E0" w:rsidRDefault="00A9069A" w:rsidP="00A9069A">
      <w:pPr>
        <w:pStyle w:val="FOFNumbered"/>
        <w:rPr>
          <w:szCs w:val="24"/>
        </w:rPr>
      </w:pPr>
      <w:r w:rsidRPr="00F611E0">
        <w:rPr>
          <w:szCs w:val="24"/>
        </w:rPr>
        <w:t>More than 15 days have passed since completion of the notice provided in this docket.</w:t>
      </w:r>
    </w:p>
    <w:p w:rsidR="00A9069A" w:rsidRPr="00F611E0" w:rsidRDefault="00C74B06" w:rsidP="00A9069A">
      <w:pPr>
        <w:pStyle w:val="FOFNumbered"/>
        <w:rPr>
          <w:szCs w:val="24"/>
        </w:rPr>
      </w:pPr>
      <w:r>
        <w:rPr>
          <w:szCs w:val="24"/>
        </w:rPr>
        <w:t>Green Acres/Riverview, Green Acres Mobile Home Park, and Commission Staff are the only parties to this proceeding.</w:t>
      </w:r>
    </w:p>
    <w:p w:rsidR="00C307F0" w:rsidRPr="00C307F0" w:rsidRDefault="008F2EDD" w:rsidP="0030312B">
      <w:pPr>
        <w:pStyle w:val="Heading6"/>
        <w:rPr>
          <w:snapToGrid/>
        </w:rPr>
      </w:pPr>
      <w:r>
        <w:rPr>
          <w:snapToGrid/>
        </w:rPr>
        <w:lastRenderedPageBreak/>
        <w:t>Sale, Acquisition, Lease, Rental, Merger, or Consolidation</w:t>
      </w:r>
    </w:p>
    <w:p w:rsidR="008F66B2" w:rsidRPr="0030312B" w:rsidRDefault="004271D7" w:rsidP="0030312B">
      <w:pPr>
        <w:pStyle w:val="FOFNumbered"/>
        <w:rPr>
          <w:snapToGrid/>
        </w:rPr>
      </w:pPr>
      <w:r w:rsidRPr="00036769">
        <w:rPr>
          <w:color w:val="000000"/>
          <w:szCs w:val="24"/>
        </w:rPr>
        <w:t>Green Acres</w:t>
      </w:r>
      <w:r w:rsidR="00C74B06">
        <w:rPr>
          <w:color w:val="000000"/>
          <w:szCs w:val="24"/>
        </w:rPr>
        <w:t xml:space="preserve"> Mobile Home Park</w:t>
      </w:r>
      <w:r w:rsidRPr="00C307F0">
        <w:rPr>
          <w:snapToGrid/>
        </w:rPr>
        <w:t xml:space="preserve"> </w:t>
      </w:r>
      <w:r w:rsidR="00C307F0" w:rsidRPr="00C307F0">
        <w:rPr>
          <w:snapToGrid/>
        </w:rPr>
        <w:t xml:space="preserve">demonstrated adequate financial, managerial, and technical capability for providing continuous and adequate service to the requested area and any </w:t>
      </w:r>
      <w:r>
        <w:rPr>
          <w:snapToGrid/>
        </w:rPr>
        <w:t>certificated areas in this application</w:t>
      </w:r>
      <w:r w:rsidR="00C307F0" w:rsidRPr="00C307F0">
        <w:rPr>
          <w:snapToGrid/>
        </w:rPr>
        <w:t>.</w:t>
      </w:r>
    </w:p>
    <w:p w:rsidR="00C307F0" w:rsidRPr="00C307F0" w:rsidRDefault="004271D7" w:rsidP="0030312B">
      <w:pPr>
        <w:pStyle w:val="FOFNumbered"/>
        <w:rPr>
          <w:snapToGrid/>
        </w:rPr>
      </w:pPr>
      <w:r w:rsidRPr="00036769">
        <w:rPr>
          <w:color w:val="000000"/>
          <w:szCs w:val="24"/>
        </w:rPr>
        <w:t>Green Acres/Riverview</w:t>
      </w:r>
      <w:r w:rsidRPr="00C307F0">
        <w:rPr>
          <w:snapToGrid/>
        </w:rPr>
        <w:t xml:space="preserve"> </w:t>
      </w:r>
      <w:r w:rsidR="00C307F0" w:rsidRPr="00C307F0">
        <w:rPr>
          <w:snapToGrid/>
        </w:rPr>
        <w:t xml:space="preserve">and </w:t>
      </w:r>
      <w:r w:rsidRPr="00036769">
        <w:rPr>
          <w:color w:val="000000"/>
          <w:szCs w:val="24"/>
        </w:rPr>
        <w:t xml:space="preserve">Green Acres Mobile Home Park </w:t>
      </w:r>
      <w:r w:rsidR="00C307F0" w:rsidRPr="00C307F0">
        <w:rPr>
          <w:snapToGrid/>
        </w:rPr>
        <w:t>demonstrated that approval of the transaction serves the public interest.</w:t>
      </w:r>
    </w:p>
    <w:p w:rsidR="00C307F0" w:rsidRPr="00C307F0" w:rsidRDefault="00C307F0" w:rsidP="0030312B">
      <w:pPr>
        <w:pStyle w:val="Heading6"/>
        <w:rPr>
          <w:snapToGrid/>
        </w:rPr>
      </w:pPr>
      <w:r w:rsidRPr="00C307F0">
        <w:rPr>
          <w:snapToGrid/>
        </w:rPr>
        <w:t>Transfer of Certificate of Convenience and Necessity</w:t>
      </w:r>
    </w:p>
    <w:p w:rsidR="00C307F0" w:rsidRPr="00C307F0" w:rsidRDefault="00C307F0" w:rsidP="0030312B">
      <w:pPr>
        <w:pStyle w:val="FOFNumbered"/>
        <w:rPr>
          <w:snapToGrid/>
        </w:rPr>
      </w:pPr>
      <w:r w:rsidRPr="00C307F0">
        <w:rPr>
          <w:snapToGrid/>
        </w:rPr>
        <w:t xml:space="preserve">The Commission considered the factors listed in </w:t>
      </w:r>
      <w:r w:rsidR="004271D7">
        <w:rPr>
          <w:snapToGrid/>
        </w:rPr>
        <w:t xml:space="preserve">Texas Water Code § 13.246(c), </w:t>
      </w:r>
      <w:r w:rsidRPr="00C307F0">
        <w:rPr>
          <w:snapToGrid/>
        </w:rPr>
        <w:t>including (</w:t>
      </w:r>
      <w:r w:rsidR="004271D7">
        <w:rPr>
          <w:snapToGrid/>
        </w:rPr>
        <w:t>a</w:t>
      </w:r>
      <w:r w:rsidRPr="00C307F0">
        <w:rPr>
          <w:snapToGrid/>
        </w:rPr>
        <w:t>) the adequacy of service currently provided to the requesting area; (</w:t>
      </w:r>
      <w:r w:rsidR="00C422F7">
        <w:rPr>
          <w:snapToGrid/>
        </w:rPr>
        <w:t>b</w:t>
      </w:r>
      <w:r w:rsidRPr="00C307F0">
        <w:rPr>
          <w:snapToGrid/>
        </w:rPr>
        <w:t>) the need for additional service in the requested area, including whether any landowners or prospective landowners, tenants, or residents have requested service; (</w:t>
      </w:r>
      <w:r w:rsidR="00C422F7">
        <w:rPr>
          <w:snapToGrid/>
        </w:rPr>
        <w:t>c</w:t>
      </w:r>
      <w:r w:rsidRPr="00C307F0">
        <w:rPr>
          <w:snapToGrid/>
        </w:rPr>
        <w:t xml:space="preserve">) the effect of approval of the </w:t>
      </w:r>
      <w:r w:rsidR="004F5FC6" w:rsidRPr="00C307F0">
        <w:rPr>
          <w:snapToGrid/>
        </w:rPr>
        <w:t xml:space="preserve">application </w:t>
      </w:r>
      <w:r w:rsidR="004F5FC6">
        <w:rPr>
          <w:snapToGrid/>
        </w:rPr>
        <w:t xml:space="preserve">on any retail public </w:t>
      </w:r>
      <w:r w:rsidRPr="00C307F0">
        <w:rPr>
          <w:snapToGrid/>
        </w:rPr>
        <w:t>utility of the same kind already serving the proximate area; (</w:t>
      </w:r>
      <w:r w:rsidR="00C422F7">
        <w:rPr>
          <w:snapToGrid/>
        </w:rPr>
        <w:t>d</w:t>
      </w:r>
      <w:r w:rsidRPr="00C307F0">
        <w:rPr>
          <w:snapToGrid/>
        </w:rPr>
        <w:t xml:space="preserve">) the ability of </w:t>
      </w:r>
      <w:r w:rsidR="004F5FC6" w:rsidRPr="00036769">
        <w:rPr>
          <w:color w:val="000000"/>
          <w:szCs w:val="24"/>
        </w:rPr>
        <w:t>Green Acres</w:t>
      </w:r>
      <w:r w:rsidR="00C74B06">
        <w:rPr>
          <w:color w:val="000000"/>
          <w:szCs w:val="24"/>
        </w:rPr>
        <w:t xml:space="preserve"> Mobile Home Park</w:t>
      </w:r>
      <w:r w:rsidR="004F5FC6" w:rsidRPr="00C307F0">
        <w:rPr>
          <w:snapToGrid/>
        </w:rPr>
        <w:t xml:space="preserve"> </w:t>
      </w:r>
      <w:r w:rsidRPr="00C307F0">
        <w:rPr>
          <w:snapToGrid/>
        </w:rPr>
        <w:t>to provide adequate service, including meeting the standards of the Commission, taking into consideration the current and projected density and land use of the area; (</w:t>
      </w:r>
      <w:r w:rsidR="00C422F7">
        <w:rPr>
          <w:snapToGrid/>
        </w:rPr>
        <w:t>e</w:t>
      </w:r>
      <w:r w:rsidRPr="00C307F0">
        <w:rPr>
          <w:snapToGrid/>
        </w:rPr>
        <w:t>) the feasibility of obtaining service from an adjacent retail public utility; (</w:t>
      </w:r>
      <w:r w:rsidR="00C422F7">
        <w:rPr>
          <w:snapToGrid/>
        </w:rPr>
        <w:t>f</w:t>
      </w:r>
      <w:r w:rsidRPr="00C307F0">
        <w:rPr>
          <w:snapToGrid/>
        </w:rPr>
        <w:t xml:space="preserve">) the financial ability of </w:t>
      </w:r>
      <w:r w:rsidR="004F5FC6" w:rsidRPr="00036769">
        <w:rPr>
          <w:color w:val="000000"/>
          <w:szCs w:val="24"/>
        </w:rPr>
        <w:t>Green Acres</w:t>
      </w:r>
      <w:r w:rsidR="00C74B06">
        <w:rPr>
          <w:color w:val="000000"/>
          <w:szCs w:val="24"/>
        </w:rPr>
        <w:t xml:space="preserve"> Mobile Home Park</w:t>
      </w:r>
      <w:r w:rsidR="004F5FC6" w:rsidRPr="00C307F0">
        <w:rPr>
          <w:snapToGrid/>
        </w:rPr>
        <w:t xml:space="preserve"> </w:t>
      </w:r>
      <w:r w:rsidRPr="00C307F0">
        <w:rPr>
          <w:snapToGrid/>
        </w:rPr>
        <w:t>to pay for the facilities necessary to provide continuous and adequate service</w:t>
      </w:r>
      <w:r w:rsidR="00C74B06">
        <w:rPr>
          <w:snapToGrid/>
        </w:rPr>
        <w:t xml:space="preserve">, </w:t>
      </w:r>
      <w:r w:rsidRPr="00C307F0">
        <w:rPr>
          <w:snapToGrid/>
        </w:rPr>
        <w:t xml:space="preserve">including, if applicable, the adequacy of </w:t>
      </w:r>
      <w:r w:rsidR="004F5FC6">
        <w:rPr>
          <w:snapToGrid/>
        </w:rPr>
        <w:t>its</w:t>
      </w:r>
      <w:r w:rsidRPr="00C307F0">
        <w:rPr>
          <w:snapToGrid/>
        </w:rPr>
        <w:t xml:space="preserve"> debt-to-equity ratio; (</w:t>
      </w:r>
      <w:r w:rsidR="00C422F7">
        <w:rPr>
          <w:snapToGrid/>
        </w:rPr>
        <w:t>g</w:t>
      </w:r>
      <w:r w:rsidRPr="00C307F0">
        <w:rPr>
          <w:snapToGrid/>
        </w:rPr>
        <w:t>) environmental integrity; (</w:t>
      </w:r>
      <w:r w:rsidR="00C422F7">
        <w:rPr>
          <w:snapToGrid/>
        </w:rPr>
        <w:t>h</w:t>
      </w:r>
      <w:r w:rsidRPr="00C307F0">
        <w:rPr>
          <w:snapToGrid/>
        </w:rPr>
        <w:t xml:space="preserve">) the probability </w:t>
      </w:r>
      <w:r w:rsidR="004F5FC6">
        <w:rPr>
          <w:snapToGrid/>
        </w:rPr>
        <w:t xml:space="preserve">of </w:t>
      </w:r>
      <w:r w:rsidRPr="00C307F0">
        <w:rPr>
          <w:snapToGrid/>
        </w:rPr>
        <w:t>improvement of service or lowering of cost to consumers in that area resulting from the granting of the certificate or amendment; and (</w:t>
      </w:r>
      <w:r w:rsidR="00C422F7">
        <w:rPr>
          <w:snapToGrid/>
        </w:rPr>
        <w:t>i</w:t>
      </w:r>
      <w:r w:rsidRPr="00C307F0">
        <w:rPr>
          <w:snapToGrid/>
        </w:rPr>
        <w:t>) the effect on the land included in the certificated area.</w:t>
      </w:r>
    </w:p>
    <w:p w:rsidR="00C307F0" w:rsidRPr="00C307F0" w:rsidRDefault="00C307F0" w:rsidP="0030312B">
      <w:pPr>
        <w:pStyle w:val="FOFNumbered"/>
        <w:rPr>
          <w:snapToGrid/>
        </w:rPr>
      </w:pPr>
      <w:r w:rsidRPr="00C307F0">
        <w:rPr>
          <w:snapToGrid/>
        </w:rPr>
        <w:t xml:space="preserve">After consideration of the factors in </w:t>
      </w:r>
      <w:r w:rsidR="004F5FC6">
        <w:rPr>
          <w:snapToGrid/>
        </w:rPr>
        <w:t>Texas Water Code</w:t>
      </w:r>
      <w:r w:rsidRPr="00C307F0">
        <w:rPr>
          <w:snapToGrid/>
        </w:rPr>
        <w:t xml:space="preserve"> § 13.246(c), </w:t>
      </w:r>
      <w:r w:rsidR="004F5FC6" w:rsidRPr="00036769">
        <w:rPr>
          <w:color w:val="000000"/>
          <w:szCs w:val="24"/>
        </w:rPr>
        <w:t>Green Acres/Riverview</w:t>
      </w:r>
      <w:r w:rsidR="004F5FC6" w:rsidRPr="00C307F0">
        <w:rPr>
          <w:snapToGrid/>
        </w:rPr>
        <w:t xml:space="preserve"> </w:t>
      </w:r>
      <w:r w:rsidRPr="00C307F0">
        <w:rPr>
          <w:snapToGrid/>
        </w:rPr>
        <w:t xml:space="preserve">and </w:t>
      </w:r>
      <w:r w:rsidR="004F5FC6" w:rsidRPr="00036769">
        <w:rPr>
          <w:color w:val="000000"/>
          <w:szCs w:val="24"/>
        </w:rPr>
        <w:t xml:space="preserve">Green Acres Mobile Home Park </w:t>
      </w:r>
      <w:r w:rsidRPr="00C307F0">
        <w:rPr>
          <w:snapToGrid/>
        </w:rPr>
        <w:t xml:space="preserve">have demonstrated that </w:t>
      </w:r>
      <w:r w:rsidR="004F5FC6" w:rsidRPr="00036769">
        <w:rPr>
          <w:color w:val="000000"/>
          <w:szCs w:val="24"/>
        </w:rPr>
        <w:t>Green Acres</w:t>
      </w:r>
      <w:r w:rsidR="00C74B06">
        <w:rPr>
          <w:color w:val="000000"/>
          <w:szCs w:val="24"/>
        </w:rPr>
        <w:t xml:space="preserve"> Mobile Home Park</w:t>
      </w:r>
      <w:r w:rsidR="004F5FC6" w:rsidRPr="00C307F0">
        <w:rPr>
          <w:snapToGrid/>
        </w:rPr>
        <w:t xml:space="preserve"> </w:t>
      </w:r>
      <w:r w:rsidRPr="00C307F0">
        <w:rPr>
          <w:snapToGrid/>
        </w:rPr>
        <w:t>is capable of rendering adequate and continuous service to every consumer within the certificated area.</w:t>
      </w:r>
    </w:p>
    <w:p w:rsidR="00C307F0" w:rsidRPr="00C307F0" w:rsidRDefault="00C307F0" w:rsidP="00307DD0">
      <w:pPr>
        <w:pStyle w:val="Heading1"/>
        <w:spacing w:before="360"/>
        <w:rPr>
          <w:snapToGrid/>
        </w:rPr>
      </w:pPr>
      <w:r w:rsidRPr="00C307F0">
        <w:rPr>
          <w:snapToGrid/>
        </w:rPr>
        <w:t>Conclusions of Law</w:t>
      </w:r>
    </w:p>
    <w:p w:rsidR="00C307F0" w:rsidRPr="00C307F0" w:rsidRDefault="00C307F0" w:rsidP="0030312B">
      <w:pPr>
        <w:pStyle w:val="COLNumbered"/>
        <w:tabs>
          <w:tab w:val="clear" w:pos="360"/>
          <w:tab w:val="num" w:pos="720"/>
        </w:tabs>
        <w:ind w:left="720" w:hanging="720"/>
        <w:rPr>
          <w:snapToGrid/>
        </w:rPr>
      </w:pPr>
      <w:r w:rsidRPr="00C307F0">
        <w:rPr>
          <w:snapToGrid/>
        </w:rPr>
        <w:t xml:space="preserve">The Commission has jurisdiction over this proceeding pursuant to </w:t>
      </w:r>
      <w:r w:rsidR="004F5FC6">
        <w:rPr>
          <w:snapToGrid/>
        </w:rPr>
        <w:t xml:space="preserve">Texas Water Code </w:t>
      </w:r>
      <w:r w:rsidRPr="00C307F0">
        <w:rPr>
          <w:snapToGrid/>
        </w:rPr>
        <w:t>§§</w:t>
      </w:r>
      <w:r w:rsidR="004F5FC6">
        <w:rPr>
          <w:snapToGrid/>
        </w:rPr>
        <w:t> </w:t>
      </w:r>
      <w:r w:rsidRPr="00C307F0">
        <w:rPr>
          <w:snapToGrid/>
        </w:rPr>
        <w:t>13.041, 24.246, 13.251, 13.255, and 13.301.</w:t>
      </w:r>
    </w:p>
    <w:p w:rsidR="00C307F0" w:rsidRPr="00C307F0" w:rsidRDefault="004F5FC6" w:rsidP="0030312B">
      <w:pPr>
        <w:pStyle w:val="COLNumbered"/>
        <w:tabs>
          <w:tab w:val="clear" w:pos="360"/>
          <w:tab w:val="num" w:pos="720"/>
        </w:tabs>
        <w:ind w:left="720" w:hanging="720"/>
        <w:rPr>
          <w:snapToGrid/>
        </w:rPr>
      </w:pPr>
      <w:r w:rsidRPr="00036769">
        <w:rPr>
          <w:color w:val="000000"/>
          <w:szCs w:val="24"/>
        </w:rPr>
        <w:lastRenderedPageBreak/>
        <w:t>Green Acres/Riverview</w:t>
      </w:r>
      <w:r w:rsidRPr="00C307F0">
        <w:rPr>
          <w:snapToGrid/>
        </w:rPr>
        <w:t xml:space="preserve"> and </w:t>
      </w:r>
      <w:r w:rsidRPr="00036769">
        <w:rPr>
          <w:color w:val="000000"/>
          <w:szCs w:val="24"/>
        </w:rPr>
        <w:t xml:space="preserve">Green Acres Mobile Home Park </w:t>
      </w:r>
      <w:r w:rsidR="00C307F0" w:rsidRPr="00C307F0">
        <w:rPr>
          <w:snapToGrid/>
        </w:rPr>
        <w:t xml:space="preserve">are water and sewer </w:t>
      </w:r>
      <w:r>
        <w:rPr>
          <w:snapToGrid/>
        </w:rPr>
        <w:t>utilities</w:t>
      </w:r>
      <w:r w:rsidR="00C307F0" w:rsidRPr="00C307F0">
        <w:rPr>
          <w:snapToGrid/>
        </w:rPr>
        <w:t xml:space="preserve"> as that term is defined in </w:t>
      </w:r>
      <w:r>
        <w:rPr>
          <w:snapToGrid/>
        </w:rPr>
        <w:t>Texas Water Code</w:t>
      </w:r>
      <w:r w:rsidR="00C307F0" w:rsidRPr="00C307F0">
        <w:rPr>
          <w:snapToGrid/>
        </w:rPr>
        <w:t xml:space="preserve"> § 13.002(23).</w:t>
      </w:r>
    </w:p>
    <w:p w:rsidR="00795B0B" w:rsidRDefault="00A9069A" w:rsidP="0030312B">
      <w:pPr>
        <w:pStyle w:val="COLNumbered"/>
        <w:tabs>
          <w:tab w:val="clear" w:pos="360"/>
          <w:tab w:val="num" w:pos="720"/>
        </w:tabs>
        <w:ind w:left="720" w:hanging="720"/>
        <w:rPr>
          <w:snapToGrid/>
        </w:rPr>
      </w:pPr>
      <w:r w:rsidRPr="00795B0B">
        <w:rPr>
          <w:snapToGrid/>
        </w:rPr>
        <w:t xml:space="preserve">Public notice of </w:t>
      </w:r>
      <w:r w:rsidR="004F5FC6" w:rsidRPr="00795B0B">
        <w:rPr>
          <w:snapToGrid/>
        </w:rPr>
        <w:t>this application</w:t>
      </w:r>
      <w:r w:rsidRPr="00795B0B">
        <w:rPr>
          <w:snapToGrid/>
        </w:rPr>
        <w:t xml:space="preserve"> was provided as required by </w:t>
      </w:r>
      <w:r w:rsidR="004F5FC6" w:rsidRPr="00795B0B">
        <w:rPr>
          <w:snapToGrid/>
        </w:rPr>
        <w:t xml:space="preserve">Texas Water Code </w:t>
      </w:r>
      <w:r w:rsidR="004F5FC6" w:rsidRPr="00795B0B">
        <w:rPr>
          <w:snapToGrid/>
          <w:spacing w:val="-1"/>
        </w:rPr>
        <w:t>§ 13.301</w:t>
      </w:r>
      <w:r w:rsidR="00795B0B" w:rsidRPr="00795B0B">
        <w:rPr>
          <w:snapToGrid/>
          <w:spacing w:val="-1"/>
        </w:rPr>
        <w:t>(a)(2)</w:t>
      </w:r>
      <w:r w:rsidR="004F5FC6" w:rsidRPr="00795B0B">
        <w:rPr>
          <w:snapToGrid/>
          <w:spacing w:val="-1"/>
        </w:rPr>
        <w:t xml:space="preserve"> and </w:t>
      </w:r>
      <w:r w:rsidRPr="00795B0B">
        <w:rPr>
          <w:snapToGrid/>
        </w:rPr>
        <w:t>P.U.C. S</w:t>
      </w:r>
      <w:r w:rsidR="004F5FC6" w:rsidRPr="00795B0B">
        <w:rPr>
          <w:smallCaps/>
          <w:snapToGrid/>
        </w:rPr>
        <w:t>ubst</w:t>
      </w:r>
      <w:r w:rsidRPr="00795B0B">
        <w:rPr>
          <w:snapToGrid/>
        </w:rPr>
        <w:t>. R. 24.109</w:t>
      </w:r>
      <w:r w:rsidR="004F5FC6" w:rsidRPr="00795B0B">
        <w:rPr>
          <w:snapToGrid/>
        </w:rPr>
        <w:t xml:space="preserve"> and 24</w:t>
      </w:r>
      <w:r w:rsidR="00795B0B" w:rsidRPr="00795B0B">
        <w:rPr>
          <w:snapToGrid/>
        </w:rPr>
        <w:t>.</w:t>
      </w:r>
      <w:r w:rsidR="004F5FC6" w:rsidRPr="00795B0B">
        <w:rPr>
          <w:snapToGrid/>
        </w:rPr>
        <w:t>112(c</w:t>
      </w:r>
      <w:r w:rsidR="00795B0B">
        <w:rPr>
          <w:snapToGrid/>
        </w:rPr>
        <w:t>).</w:t>
      </w:r>
    </w:p>
    <w:p w:rsidR="00C307F0" w:rsidRPr="003D4578" w:rsidRDefault="00795B0B" w:rsidP="003D4578">
      <w:pPr>
        <w:pStyle w:val="COLNumbered"/>
        <w:tabs>
          <w:tab w:val="clear" w:pos="360"/>
          <w:tab w:val="num" w:pos="720"/>
        </w:tabs>
        <w:ind w:left="720" w:hanging="720"/>
        <w:rPr>
          <w:snapToGrid/>
        </w:rPr>
      </w:pPr>
      <w:r w:rsidRPr="00795B0B">
        <w:rPr>
          <w:snapToGrid/>
        </w:rPr>
        <w:t xml:space="preserve">This docket was processed in accordance with the requirements of the Administrative Procedure Act, </w:t>
      </w:r>
      <w:r w:rsidRPr="002B1CAD">
        <w:rPr>
          <w:szCs w:val="24"/>
        </w:rPr>
        <w:t>T</w:t>
      </w:r>
      <w:r w:rsidRPr="002B1CAD">
        <w:rPr>
          <w:smallCaps/>
          <w:szCs w:val="24"/>
        </w:rPr>
        <w:t>ex</w:t>
      </w:r>
      <w:r w:rsidRPr="002B1CAD">
        <w:rPr>
          <w:szCs w:val="24"/>
        </w:rPr>
        <w:t>. G</w:t>
      </w:r>
      <w:r w:rsidRPr="002B1CAD">
        <w:rPr>
          <w:smallCaps/>
          <w:szCs w:val="24"/>
        </w:rPr>
        <w:t>ov’t</w:t>
      </w:r>
      <w:r w:rsidRPr="002B1CAD">
        <w:rPr>
          <w:szCs w:val="24"/>
        </w:rPr>
        <w:t xml:space="preserve"> C</w:t>
      </w:r>
      <w:r w:rsidRPr="002B1CAD">
        <w:rPr>
          <w:smallCaps/>
          <w:szCs w:val="24"/>
        </w:rPr>
        <w:t>ode</w:t>
      </w:r>
      <w:r w:rsidRPr="002B1CAD">
        <w:rPr>
          <w:szCs w:val="24"/>
        </w:rPr>
        <w:t xml:space="preserve"> A</w:t>
      </w:r>
      <w:r w:rsidRPr="002B1CAD">
        <w:rPr>
          <w:smallCaps/>
          <w:szCs w:val="24"/>
        </w:rPr>
        <w:t>nn</w:t>
      </w:r>
      <w:r w:rsidRPr="002B1CAD">
        <w:rPr>
          <w:szCs w:val="24"/>
        </w:rPr>
        <w:t xml:space="preserve">. </w:t>
      </w:r>
      <w:r w:rsidRPr="00C307F0">
        <w:rPr>
          <w:snapToGrid/>
        </w:rPr>
        <w:t>§§</w:t>
      </w:r>
      <w:r>
        <w:rPr>
          <w:snapToGrid/>
        </w:rPr>
        <w:t xml:space="preserve"> 2001.001-.902 </w:t>
      </w:r>
      <w:r w:rsidRPr="00795B0B">
        <w:rPr>
          <w:snapToGrid/>
        </w:rPr>
        <w:t xml:space="preserve">(Vernon </w:t>
      </w:r>
      <w:r>
        <w:rPr>
          <w:snapToGrid/>
        </w:rPr>
        <w:t>2008 &amp; Supp. 2014</w:t>
      </w:r>
      <w:r w:rsidRPr="00795B0B">
        <w:rPr>
          <w:snapToGrid/>
        </w:rPr>
        <w:t xml:space="preserve">) (APA), </w:t>
      </w:r>
      <w:r>
        <w:rPr>
          <w:snapToGrid/>
        </w:rPr>
        <w:t xml:space="preserve">the </w:t>
      </w:r>
      <w:r>
        <w:t>Texas Water Code,</w:t>
      </w:r>
      <w:r w:rsidRPr="00795B0B">
        <w:rPr>
          <w:snapToGrid/>
        </w:rPr>
        <w:t xml:space="preserve"> and Commission rules.</w:t>
      </w:r>
    </w:p>
    <w:p w:rsidR="00C307F0" w:rsidRPr="00C307F0" w:rsidRDefault="00C307F0" w:rsidP="0030312B">
      <w:pPr>
        <w:pStyle w:val="COLNumbered"/>
        <w:tabs>
          <w:tab w:val="clear" w:pos="360"/>
          <w:tab w:val="num" w:pos="720"/>
        </w:tabs>
        <w:ind w:left="720" w:hanging="720"/>
        <w:rPr>
          <w:snapToGrid/>
          <w:spacing w:val="-1"/>
        </w:rPr>
      </w:pPr>
      <w:r w:rsidRPr="00C307F0">
        <w:rPr>
          <w:snapToGrid/>
          <w:spacing w:val="-1"/>
        </w:rPr>
        <w:t>Approval of the transaction serves the public interest.</w:t>
      </w:r>
    </w:p>
    <w:p w:rsidR="00C307F0" w:rsidRPr="00C307F0" w:rsidRDefault="00C307F0" w:rsidP="0030312B">
      <w:pPr>
        <w:pStyle w:val="COLNumbered"/>
        <w:tabs>
          <w:tab w:val="clear" w:pos="360"/>
          <w:tab w:val="num" w:pos="720"/>
        </w:tabs>
        <w:ind w:left="720" w:hanging="720"/>
        <w:rPr>
          <w:snapToGrid/>
        </w:rPr>
      </w:pPr>
      <w:r w:rsidRPr="00C307F0">
        <w:rPr>
          <w:snapToGrid/>
        </w:rPr>
        <w:t xml:space="preserve">After consideration of the factors in TWC § 13.246(c), </w:t>
      </w:r>
      <w:r w:rsidR="003D4578" w:rsidRPr="00036769">
        <w:rPr>
          <w:color w:val="000000"/>
          <w:szCs w:val="24"/>
        </w:rPr>
        <w:t>Green Acres/Riverview</w:t>
      </w:r>
      <w:r w:rsidR="003D4578" w:rsidRPr="00C307F0">
        <w:rPr>
          <w:snapToGrid/>
        </w:rPr>
        <w:t xml:space="preserve"> and </w:t>
      </w:r>
      <w:r w:rsidR="003D4578" w:rsidRPr="00036769">
        <w:rPr>
          <w:color w:val="000000"/>
          <w:szCs w:val="24"/>
        </w:rPr>
        <w:t xml:space="preserve">Green Acres Mobile Home Park </w:t>
      </w:r>
      <w:r w:rsidRPr="00C307F0">
        <w:rPr>
          <w:snapToGrid/>
        </w:rPr>
        <w:t xml:space="preserve">have demonstrated that </w:t>
      </w:r>
      <w:r w:rsidR="003D4578" w:rsidRPr="00036769">
        <w:rPr>
          <w:color w:val="000000"/>
          <w:szCs w:val="24"/>
        </w:rPr>
        <w:t>Green Acres</w:t>
      </w:r>
      <w:r w:rsidR="006E6CF9">
        <w:rPr>
          <w:color w:val="000000"/>
          <w:szCs w:val="24"/>
        </w:rPr>
        <w:t xml:space="preserve"> Mobile Home Park</w:t>
      </w:r>
      <w:r w:rsidR="003D4578" w:rsidRPr="00C307F0">
        <w:rPr>
          <w:snapToGrid/>
        </w:rPr>
        <w:t xml:space="preserve"> </w:t>
      </w:r>
      <w:r w:rsidRPr="00C307F0">
        <w:rPr>
          <w:snapToGrid/>
        </w:rPr>
        <w:t xml:space="preserve">has adequate financial, managerial, and technical capability for providing adequate and continuous service to every consumer within the certificated area and any areas certificated to </w:t>
      </w:r>
      <w:r w:rsidR="003D4578" w:rsidRPr="00036769">
        <w:rPr>
          <w:color w:val="000000"/>
          <w:szCs w:val="24"/>
        </w:rPr>
        <w:t>Green Acres/Riverview</w:t>
      </w:r>
      <w:r w:rsidRPr="00C307F0">
        <w:rPr>
          <w:snapToGrid/>
        </w:rPr>
        <w:t>.</w:t>
      </w:r>
    </w:p>
    <w:p w:rsidR="00C307F0" w:rsidRPr="0030312B" w:rsidRDefault="002063C0" w:rsidP="0030312B">
      <w:pPr>
        <w:pStyle w:val="COLNumbered"/>
        <w:tabs>
          <w:tab w:val="clear" w:pos="360"/>
          <w:tab w:val="num" w:pos="720"/>
        </w:tabs>
        <w:ind w:left="720" w:hanging="720"/>
        <w:rPr>
          <w:snapToGrid/>
        </w:rPr>
      </w:pPr>
      <w:r>
        <w:rPr>
          <w:snapToGrid/>
        </w:rPr>
        <w:t>A</w:t>
      </w:r>
      <w:r w:rsidRPr="00C307F0">
        <w:rPr>
          <w:snapToGrid/>
        </w:rPr>
        <w:t xml:space="preserve"> signed contract, bill of sale, or other appropriate documents</w:t>
      </w:r>
      <w:r w:rsidR="00CE41FE">
        <w:rPr>
          <w:snapToGrid/>
        </w:rPr>
        <w:t xml:space="preserve"> was filed</w:t>
      </w:r>
      <w:r w:rsidRPr="00C307F0">
        <w:rPr>
          <w:snapToGrid/>
        </w:rPr>
        <w:t xml:space="preserve"> as evidence that the transaction </w:t>
      </w:r>
      <w:r>
        <w:rPr>
          <w:snapToGrid/>
        </w:rPr>
        <w:t>was</w:t>
      </w:r>
      <w:r w:rsidRPr="00C307F0">
        <w:rPr>
          <w:snapToGrid/>
        </w:rPr>
        <w:t xml:space="preserve"> made final and documentation that customer deposits </w:t>
      </w:r>
      <w:r>
        <w:rPr>
          <w:snapToGrid/>
        </w:rPr>
        <w:t>were</w:t>
      </w:r>
      <w:r w:rsidRPr="00C307F0">
        <w:rPr>
          <w:snapToGrid/>
        </w:rPr>
        <w:t xml:space="preserve"> transferred or refunded to the customer with interest</w:t>
      </w:r>
      <w:r>
        <w:rPr>
          <w:snapToGrid/>
        </w:rPr>
        <w:t>, if applicable, p</w:t>
      </w:r>
      <w:r w:rsidR="00C307F0" w:rsidRPr="00C307F0">
        <w:rPr>
          <w:snapToGrid/>
        </w:rPr>
        <w:t xml:space="preserve">ursuant to P.U.C. </w:t>
      </w:r>
      <w:r w:rsidR="003D4578" w:rsidRPr="003D4578">
        <w:rPr>
          <w:snapToGrid/>
          <w:spacing w:val="4"/>
        </w:rPr>
        <w:t>S</w:t>
      </w:r>
      <w:r w:rsidR="003D4578" w:rsidRPr="003D4578">
        <w:rPr>
          <w:smallCaps/>
          <w:snapToGrid/>
          <w:spacing w:val="4"/>
        </w:rPr>
        <w:t>ubst</w:t>
      </w:r>
      <w:r w:rsidR="003D4578" w:rsidRPr="003D4578">
        <w:rPr>
          <w:snapToGrid/>
          <w:spacing w:val="4"/>
        </w:rPr>
        <w:t>. R.</w:t>
      </w:r>
      <w:r w:rsidR="003D4578" w:rsidRPr="00C307F0">
        <w:rPr>
          <w:snapToGrid/>
          <w:spacing w:val="4"/>
        </w:rPr>
        <w:t xml:space="preserve"> </w:t>
      </w:r>
      <w:r w:rsidR="00C307F0" w:rsidRPr="00C307F0">
        <w:rPr>
          <w:snapToGrid/>
        </w:rPr>
        <w:t xml:space="preserve">24.109(g) and </w:t>
      </w:r>
      <w:r w:rsidR="003D4578" w:rsidRPr="00C307F0">
        <w:rPr>
          <w:snapToGrid/>
        </w:rPr>
        <w:t xml:space="preserve">P.U.C. </w:t>
      </w:r>
      <w:r w:rsidR="003D4578" w:rsidRPr="003D4578">
        <w:rPr>
          <w:snapToGrid/>
          <w:spacing w:val="4"/>
        </w:rPr>
        <w:t>S</w:t>
      </w:r>
      <w:r w:rsidR="003D4578" w:rsidRPr="003D4578">
        <w:rPr>
          <w:smallCaps/>
          <w:snapToGrid/>
          <w:spacing w:val="4"/>
        </w:rPr>
        <w:t>ubst</w:t>
      </w:r>
      <w:r w:rsidR="003D4578" w:rsidRPr="003D4578">
        <w:rPr>
          <w:snapToGrid/>
          <w:spacing w:val="4"/>
        </w:rPr>
        <w:t>. R.</w:t>
      </w:r>
      <w:r w:rsidR="003D4578" w:rsidRPr="00C307F0">
        <w:rPr>
          <w:snapToGrid/>
          <w:spacing w:val="4"/>
        </w:rPr>
        <w:t xml:space="preserve"> </w:t>
      </w:r>
      <w:r w:rsidR="00C307F0" w:rsidRPr="00C307F0">
        <w:rPr>
          <w:snapToGrid/>
        </w:rPr>
        <w:t>24.112(d</w:t>
      </w:r>
      <w:r>
        <w:rPr>
          <w:snapToGrid/>
        </w:rPr>
        <w:t>)</w:t>
      </w:r>
      <w:r w:rsidR="00C307F0" w:rsidRPr="00C307F0">
        <w:rPr>
          <w:snapToGrid/>
        </w:rPr>
        <w:t>.</w:t>
      </w:r>
    </w:p>
    <w:p w:rsidR="0030312B" w:rsidRPr="00C307F0" w:rsidRDefault="0030312B" w:rsidP="0030312B">
      <w:pPr>
        <w:pStyle w:val="COLNumbered"/>
        <w:tabs>
          <w:tab w:val="clear" w:pos="360"/>
          <w:tab w:val="num" w:pos="720"/>
        </w:tabs>
        <w:ind w:left="720" w:hanging="720"/>
        <w:rPr>
          <w:snapToGrid/>
        </w:rPr>
      </w:pPr>
      <w:r>
        <w:rPr>
          <w:snapToGrid/>
        </w:rPr>
        <w:t>The requirements for informal disposition pursuant to P.U.C. P</w:t>
      </w:r>
      <w:r w:rsidRPr="00307DD0">
        <w:rPr>
          <w:smallCaps/>
          <w:snapToGrid/>
        </w:rPr>
        <w:t>roc</w:t>
      </w:r>
      <w:r>
        <w:rPr>
          <w:snapToGrid/>
        </w:rPr>
        <w:t>. R. 22.35 have been met in this proceeding.</w:t>
      </w:r>
    </w:p>
    <w:p w:rsidR="00C307F0" w:rsidRPr="00C307F0" w:rsidRDefault="0030312B" w:rsidP="00307DD0">
      <w:pPr>
        <w:pStyle w:val="Heading1"/>
        <w:spacing w:before="360" w:after="0" w:line="360" w:lineRule="auto"/>
        <w:rPr>
          <w:snapToGrid/>
        </w:rPr>
      </w:pPr>
      <w:r>
        <w:rPr>
          <w:snapToGrid/>
        </w:rPr>
        <w:t xml:space="preserve"> Ordering Paragraphs</w:t>
      </w:r>
    </w:p>
    <w:p w:rsidR="00C307F0" w:rsidRPr="00C307F0" w:rsidRDefault="00C307F0" w:rsidP="0030312B">
      <w:pPr>
        <w:spacing w:line="360" w:lineRule="auto"/>
        <w:ind w:right="72" w:firstLine="792"/>
        <w:jc w:val="both"/>
        <w:textAlignment w:val="baseline"/>
        <w:rPr>
          <w:snapToGrid/>
          <w:color w:val="000000"/>
          <w:szCs w:val="22"/>
        </w:rPr>
      </w:pPr>
      <w:r w:rsidRPr="00C307F0">
        <w:rPr>
          <w:snapToGrid/>
          <w:color w:val="000000"/>
          <w:szCs w:val="22"/>
        </w:rPr>
        <w:t xml:space="preserve">In accordance with these findings of fact and conclusions of law, the </w:t>
      </w:r>
      <w:r w:rsidR="002A13BC">
        <w:rPr>
          <w:snapToGrid/>
          <w:color w:val="000000"/>
          <w:szCs w:val="22"/>
        </w:rPr>
        <w:t>Commission</w:t>
      </w:r>
      <w:r w:rsidRPr="00C307F0">
        <w:rPr>
          <w:snapToGrid/>
          <w:color w:val="000000"/>
          <w:szCs w:val="22"/>
        </w:rPr>
        <w:t xml:space="preserve"> issues the following:</w:t>
      </w:r>
    </w:p>
    <w:p w:rsidR="00E61238" w:rsidRPr="006E6CF9" w:rsidRDefault="006E6CF9" w:rsidP="00CB1720">
      <w:pPr>
        <w:pStyle w:val="NumberedParagraph"/>
        <w:tabs>
          <w:tab w:val="clear" w:pos="360"/>
          <w:tab w:val="num" w:pos="720"/>
        </w:tabs>
        <w:spacing w:before="120" w:after="120" w:line="360" w:lineRule="auto"/>
        <w:ind w:left="720" w:hanging="720"/>
        <w:jc w:val="both"/>
        <w:rPr>
          <w:snapToGrid/>
        </w:rPr>
      </w:pPr>
      <w:r w:rsidRPr="006E6CF9">
        <w:rPr>
          <w:szCs w:val="24"/>
        </w:rPr>
        <w:t>The</w:t>
      </w:r>
      <w:r w:rsidR="001A7168" w:rsidRPr="006E6CF9">
        <w:rPr>
          <w:szCs w:val="24"/>
        </w:rPr>
        <w:t xml:space="preserve"> application is approved</w:t>
      </w:r>
      <w:r w:rsidRPr="006E6CF9">
        <w:rPr>
          <w:szCs w:val="24"/>
        </w:rPr>
        <w:t xml:space="preserve"> and </w:t>
      </w:r>
      <w:r w:rsidR="00982A23" w:rsidRPr="006E6CF9">
        <w:rPr>
          <w:szCs w:val="24"/>
        </w:rPr>
        <w:t xml:space="preserve">CCN No. 11785 </w:t>
      </w:r>
      <w:r w:rsidR="001A7168" w:rsidRPr="006E6CF9">
        <w:rPr>
          <w:szCs w:val="24"/>
        </w:rPr>
        <w:t>is transferred to and in the name</w:t>
      </w:r>
      <w:r w:rsidR="00E61238" w:rsidRPr="006E6CF9">
        <w:rPr>
          <w:szCs w:val="24"/>
        </w:rPr>
        <w:t xml:space="preserve"> of</w:t>
      </w:r>
      <w:r w:rsidR="00D31132">
        <w:rPr>
          <w:szCs w:val="24"/>
        </w:rPr>
        <w:t xml:space="preserve"> Brenda Lopez, Attachments 2</w:t>
      </w:r>
      <w:bookmarkStart w:id="0" w:name="_GoBack"/>
      <w:bookmarkEnd w:id="0"/>
      <w:r w:rsidR="00D31132">
        <w:rPr>
          <w:szCs w:val="24"/>
        </w:rPr>
        <w:t xml:space="preserve"> and 3 </w:t>
      </w:r>
      <w:r>
        <w:rPr>
          <w:szCs w:val="24"/>
        </w:rPr>
        <w:t>to this Order.</w:t>
      </w:r>
    </w:p>
    <w:p w:rsidR="001A7168" w:rsidRPr="001A7168" w:rsidRDefault="00E61238" w:rsidP="00CB1720">
      <w:pPr>
        <w:pStyle w:val="NumberedParagraph"/>
        <w:tabs>
          <w:tab w:val="clear" w:pos="360"/>
          <w:tab w:val="num" w:pos="720"/>
        </w:tabs>
        <w:spacing w:after="120" w:line="360" w:lineRule="auto"/>
        <w:ind w:left="720" w:hanging="720"/>
        <w:jc w:val="both"/>
        <w:rPr>
          <w:snapToGrid/>
        </w:rPr>
      </w:pPr>
      <w:r>
        <w:rPr>
          <w:szCs w:val="24"/>
        </w:rPr>
        <w:t xml:space="preserve">The water utility tariff </w:t>
      </w:r>
      <w:r w:rsidR="00C343D6">
        <w:rPr>
          <w:szCs w:val="24"/>
        </w:rPr>
        <w:t xml:space="preserve">for Brenda Lopez, </w:t>
      </w:r>
      <w:r w:rsidR="006E6CF9">
        <w:rPr>
          <w:szCs w:val="24"/>
        </w:rPr>
        <w:t xml:space="preserve">Attachment </w:t>
      </w:r>
      <w:r w:rsidR="00D31132">
        <w:rPr>
          <w:szCs w:val="24"/>
        </w:rPr>
        <w:t>4</w:t>
      </w:r>
      <w:r>
        <w:rPr>
          <w:szCs w:val="24"/>
        </w:rPr>
        <w:t xml:space="preserve"> to this </w:t>
      </w:r>
      <w:r w:rsidR="002A13BC">
        <w:rPr>
          <w:szCs w:val="24"/>
        </w:rPr>
        <w:t>Order</w:t>
      </w:r>
      <w:r w:rsidR="00C343D6">
        <w:rPr>
          <w:szCs w:val="24"/>
        </w:rPr>
        <w:t>,</w:t>
      </w:r>
      <w:r>
        <w:rPr>
          <w:szCs w:val="24"/>
        </w:rPr>
        <w:t xml:space="preserve"> is approved.</w:t>
      </w:r>
      <w:r w:rsidR="001A7168">
        <w:rPr>
          <w:szCs w:val="24"/>
        </w:rPr>
        <w:t xml:space="preserve"> </w:t>
      </w:r>
    </w:p>
    <w:p w:rsidR="00C307F0" w:rsidRPr="00C307F0" w:rsidRDefault="001A7168" w:rsidP="00CB1720">
      <w:pPr>
        <w:pStyle w:val="NumberedParagraph"/>
        <w:tabs>
          <w:tab w:val="clear" w:pos="360"/>
          <w:tab w:val="num" w:pos="720"/>
        </w:tabs>
        <w:spacing w:after="120" w:line="360" w:lineRule="auto"/>
        <w:ind w:left="720" w:hanging="720"/>
        <w:jc w:val="both"/>
        <w:rPr>
          <w:snapToGrid/>
        </w:rPr>
      </w:pPr>
      <w:r>
        <w:rPr>
          <w:szCs w:val="24"/>
        </w:rPr>
        <w:t xml:space="preserve">Brenda Lopez shall serve every customer and applicant for service within the area certified under the CCN No. 11785, and such service shall be continuous and adequate. </w:t>
      </w:r>
    </w:p>
    <w:p w:rsidR="00C307F0" w:rsidRPr="00C307F0" w:rsidRDefault="00C307F0" w:rsidP="00CB1720">
      <w:pPr>
        <w:pStyle w:val="NumberedParagraph"/>
        <w:tabs>
          <w:tab w:val="clear" w:pos="360"/>
          <w:tab w:val="num" w:pos="720"/>
        </w:tabs>
        <w:spacing w:after="120" w:line="360" w:lineRule="auto"/>
        <w:ind w:left="720" w:hanging="720"/>
        <w:jc w:val="both"/>
        <w:rPr>
          <w:snapToGrid/>
        </w:rPr>
      </w:pPr>
      <w:r w:rsidRPr="00C307F0">
        <w:rPr>
          <w:snapToGrid/>
        </w:rPr>
        <w:lastRenderedPageBreak/>
        <w:t>All other motions, requests for entry of specific findings of fact and conclusions of law, and any other requests for general or specific relief, if not expressly granted herein, are denied.</w:t>
      </w:r>
    </w:p>
    <w:p w:rsidR="002A13BC" w:rsidRDefault="002A13BC">
      <w:pPr>
        <w:rPr>
          <w:b/>
        </w:rPr>
      </w:pPr>
    </w:p>
    <w:p w:rsidR="002A13BC" w:rsidRPr="00C04555" w:rsidRDefault="002A13BC" w:rsidP="00721742">
      <w:pPr>
        <w:ind w:firstLine="720"/>
        <w:rPr>
          <w:b/>
        </w:rPr>
      </w:pPr>
      <w:r w:rsidRPr="00C04555">
        <w:rPr>
          <w:b/>
        </w:rPr>
        <w:t xml:space="preserve">SIGNED AT AUSTIN, TEXAS the ______ day of </w:t>
      </w:r>
      <w:r w:rsidR="007809A7">
        <w:rPr>
          <w:b/>
        </w:rPr>
        <w:t>April 2015</w:t>
      </w:r>
      <w:r w:rsidRPr="00C04555">
        <w:rPr>
          <w:b/>
        </w:rPr>
        <w:t>.</w:t>
      </w:r>
    </w:p>
    <w:p w:rsidR="002A13BC" w:rsidRPr="00C04555" w:rsidRDefault="002A13BC" w:rsidP="002A13BC"/>
    <w:p w:rsidR="002A13BC" w:rsidRPr="00C04555" w:rsidRDefault="002A13BC" w:rsidP="002A13BC">
      <w:pPr>
        <w:ind w:left="3600" w:firstLine="180"/>
        <w:rPr>
          <w:b/>
        </w:rPr>
      </w:pPr>
      <w:r w:rsidRPr="00C04555">
        <w:rPr>
          <w:b/>
        </w:rPr>
        <w:t>PUBLIC UTILITY COMMISSION OF TEXAS</w:t>
      </w:r>
    </w:p>
    <w:p w:rsidR="002A13BC" w:rsidRPr="00C04555" w:rsidRDefault="002A13BC" w:rsidP="002A13BC">
      <w:pPr>
        <w:rPr>
          <w:b/>
        </w:rPr>
      </w:pPr>
    </w:p>
    <w:p w:rsidR="002A13BC" w:rsidRPr="00C04555" w:rsidRDefault="002A13BC" w:rsidP="002A13BC">
      <w:pPr>
        <w:rPr>
          <w:b/>
        </w:rPr>
      </w:pPr>
    </w:p>
    <w:p w:rsidR="002A13BC" w:rsidRPr="00C04555" w:rsidRDefault="002A13BC" w:rsidP="002A13BC">
      <w:pPr>
        <w:rPr>
          <w:b/>
        </w:rPr>
      </w:pPr>
    </w:p>
    <w:p w:rsidR="002A13BC" w:rsidRPr="002A13BC" w:rsidRDefault="002A13BC" w:rsidP="002A13BC">
      <w:pPr>
        <w:ind w:left="3600" w:firstLine="180"/>
        <w:rPr>
          <w:b/>
        </w:rPr>
      </w:pPr>
      <w:r w:rsidRPr="002A13BC">
        <w:rPr>
          <w:b/>
        </w:rPr>
        <w:t>_____________________________________________</w:t>
      </w:r>
    </w:p>
    <w:p w:rsidR="002A13BC" w:rsidRPr="00C04555" w:rsidRDefault="002A13BC" w:rsidP="002A13BC">
      <w:pPr>
        <w:tabs>
          <w:tab w:val="left" w:pos="3780"/>
        </w:tabs>
        <w:rPr>
          <w:b/>
        </w:rPr>
      </w:pPr>
      <w:r w:rsidRPr="00C04555">
        <w:rPr>
          <w:b/>
        </w:rPr>
        <w:tab/>
        <w:t>DONNA L. NELSON, CHAIRMAN</w:t>
      </w:r>
    </w:p>
    <w:p w:rsidR="002A13BC" w:rsidRPr="00C04555" w:rsidRDefault="002A13BC" w:rsidP="002A13BC">
      <w:pPr>
        <w:rPr>
          <w:b/>
        </w:rPr>
      </w:pPr>
    </w:p>
    <w:p w:rsidR="002A13BC" w:rsidRPr="00C04555" w:rsidRDefault="002A13BC" w:rsidP="002A13BC">
      <w:pPr>
        <w:rPr>
          <w:b/>
        </w:rPr>
      </w:pPr>
    </w:p>
    <w:p w:rsidR="002A13BC" w:rsidRPr="00C04555" w:rsidRDefault="002A13BC" w:rsidP="002A13BC">
      <w:pPr>
        <w:rPr>
          <w:b/>
        </w:rPr>
      </w:pPr>
    </w:p>
    <w:p w:rsidR="002A13BC" w:rsidRPr="00C04555" w:rsidRDefault="002A13BC" w:rsidP="002A13BC">
      <w:pPr>
        <w:tabs>
          <w:tab w:val="left" w:pos="3780"/>
        </w:tabs>
        <w:rPr>
          <w:b/>
        </w:rPr>
      </w:pPr>
      <w:r w:rsidRPr="00C04555">
        <w:rPr>
          <w:b/>
        </w:rPr>
        <w:tab/>
        <w:t>_____</w:t>
      </w:r>
      <w:r>
        <w:rPr>
          <w:b/>
        </w:rPr>
        <w:t>_________________________________________</w:t>
      </w:r>
    </w:p>
    <w:p w:rsidR="002A13BC" w:rsidRPr="00C04555" w:rsidRDefault="002A13BC" w:rsidP="002A13BC">
      <w:pPr>
        <w:tabs>
          <w:tab w:val="left" w:pos="3780"/>
        </w:tabs>
        <w:rPr>
          <w:b/>
        </w:rPr>
      </w:pPr>
      <w:r w:rsidRPr="00C04555">
        <w:rPr>
          <w:b/>
        </w:rPr>
        <w:tab/>
      </w:r>
      <w:r>
        <w:rPr>
          <w:b/>
        </w:rPr>
        <w:t xml:space="preserve">KENNETH W. ANDERSON, JR., </w:t>
      </w:r>
      <w:r w:rsidRPr="00C04555">
        <w:rPr>
          <w:b/>
        </w:rPr>
        <w:t>COMMISSIONER</w:t>
      </w:r>
    </w:p>
    <w:p w:rsidR="002A13BC" w:rsidRPr="00C04555" w:rsidRDefault="002A13BC" w:rsidP="002A13BC">
      <w:pPr>
        <w:rPr>
          <w:b/>
        </w:rPr>
      </w:pPr>
    </w:p>
    <w:p w:rsidR="002A13BC" w:rsidRPr="00C04555" w:rsidRDefault="002A13BC" w:rsidP="002A13BC">
      <w:pPr>
        <w:rPr>
          <w:b/>
        </w:rPr>
      </w:pPr>
    </w:p>
    <w:p w:rsidR="002A13BC" w:rsidRPr="00C04555" w:rsidRDefault="002A13BC" w:rsidP="002A13BC">
      <w:pPr>
        <w:rPr>
          <w:b/>
        </w:rPr>
      </w:pPr>
    </w:p>
    <w:p w:rsidR="002A13BC" w:rsidRPr="00C04555" w:rsidRDefault="002A13BC" w:rsidP="002A13BC">
      <w:pPr>
        <w:tabs>
          <w:tab w:val="left" w:pos="3780"/>
        </w:tabs>
        <w:rPr>
          <w:b/>
        </w:rPr>
      </w:pPr>
      <w:r w:rsidRPr="00C04555">
        <w:rPr>
          <w:b/>
        </w:rPr>
        <w:tab/>
        <w:t>_____</w:t>
      </w:r>
      <w:r>
        <w:rPr>
          <w:b/>
        </w:rPr>
        <w:t>_________________________________________</w:t>
      </w:r>
    </w:p>
    <w:p w:rsidR="002A13BC" w:rsidRPr="00C04555" w:rsidRDefault="002A13BC" w:rsidP="002A13BC">
      <w:pPr>
        <w:tabs>
          <w:tab w:val="left" w:pos="3780"/>
        </w:tabs>
        <w:rPr>
          <w:b/>
        </w:rPr>
      </w:pPr>
      <w:r w:rsidRPr="00C04555">
        <w:rPr>
          <w:b/>
        </w:rPr>
        <w:tab/>
        <w:t xml:space="preserve">BRANDY </w:t>
      </w:r>
      <w:r>
        <w:rPr>
          <w:b/>
        </w:rPr>
        <w:t>MARTY MARQUEZ</w:t>
      </w:r>
      <w:r w:rsidRPr="00C04555">
        <w:rPr>
          <w:b/>
        </w:rPr>
        <w:t>, COMMISSIONER</w:t>
      </w:r>
    </w:p>
    <w:p w:rsidR="002A13BC" w:rsidRPr="00C04555" w:rsidRDefault="002A13BC" w:rsidP="002A13BC">
      <w:pPr>
        <w:rPr>
          <w:b/>
        </w:rPr>
      </w:pPr>
    </w:p>
    <w:p w:rsidR="002A13BC" w:rsidRDefault="002A13BC" w:rsidP="002A13BC">
      <w:pPr>
        <w:keepNext/>
        <w:rPr>
          <w:sz w:val="16"/>
        </w:rPr>
      </w:pPr>
    </w:p>
    <w:p w:rsidR="002A13BC" w:rsidRDefault="002A13BC" w:rsidP="002A13BC">
      <w:pPr>
        <w:keepNext/>
        <w:rPr>
          <w:sz w:val="16"/>
        </w:rPr>
      </w:pPr>
    </w:p>
    <w:p w:rsidR="002A13BC" w:rsidRDefault="002A13BC" w:rsidP="002A13BC">
      <w:pPr>
        <w:keepNext/>
        <w:rPr>
          <w:sz w:val="16"/>
        </w:rPr>
      </w:pPr>
    </w:p>
    <w:p w:rsidR="00383C27" w:rsidRDefault="00383C27" w:rsidP="00AD3AF7">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2A13BC">
        <w:rPr>
          <w:noProof/>
          <w:sz w:val="16"/>
        </w:rPr>
        <w:t>q:\cadm\orders\soahsettled\42000\42899po.docx</w:t>
      </w:r>
      <w:r>
        <w:rPr>
          <w:sz w:val="16"/>
        </w:rPr>
        <w:fldChar w:fldCharType="end"/>
      </w:r>
      <w:r w:rsidR="00AD3AF7">
        <w:rPr>
          <w:sz w:val="16"/>
        </w:rPr>
        <w:t xml:space="preserve">  </w:t>
      </w:r>
    </w:p>
    <w:p w:rsidR="00AD3AF7" w:rsidRDefault="00AD3AF7"/>
    <w:sectPr w:rsidR="00AD3AF7" w:rsidSect="00E63ED6">
      <w:headerReference w:type="default" r:id="rId9"/>
      <w:pgSz w:w="12240" w:h="15840" w:code="1"/>
      <w:pgMar w:top="1440" w:right="1440" w:bottom="1296"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418" w:rsidRDefault="007F6418">
      <w:r>
        <w:separator/>
      </w:r>
    </w:p>
  </w:endnote>
  <w:endnote w:type="continuationSeparator" w:id="0">
    <w:p w:rsidR="007F6418" w:rsidRDefault="007F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418" w:rsidRDefault="007F6418">
      <w:r>
        <w:separator/>
      </w:r>
    </w:p>
  </w:footnote>
  <w:footnote w:type="continuationSeparator" w:id="0">
    <w:p w:rsidR="007F6418" w:rsidRDefault="007F6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66F" w:rsidRDefault="0098366F" w:rsidP="0030312B">
    <w:pPr>
      <w:pStyle w:val="OrderHeader"/>
      <w:tabs>
        <w:tab w:val="clear" w:pos="4680"/>
        <w:tab w:val="center" w:pos="4860"/>
      </w:tabs>
    </w:pPr>
    <w:r>
      <w:t xml:space="preserve">PUC </w:t>
    </w:r>
    <w:r w:rsidR="0030312B">
      <w:t>Docket No. 42899</w:t>
    </w:r>
    <w:r>
      <w:tab/>
      <w:t>Proposed Order</w:t>
    </w:r>
    <w:r>
      <w:tab/>
    </w:r>
    <w:r w:rsidRPr="001F1BEB">
      <w:t xml:space="preserve">Page </w:t>
    </w:r>
    <w:r w:rsidRPr="001F1BEB">
      <w:fldChar w:fldCharType="begin"/>
    </w:r>
    <w:r w:rsidRPr="001F1BEB">
      <w:instrText xml:space="preserve"> PAGE </w:instrText>
    </w:r>
    <w:r w:rsidRPr="001F1BEB">
      <w:fldChar w:fldCharType="separate"/>
    </w:r>
    <w:r w:rsidR="00534F79">
      <w:rPr>
        <w:noProof/>
      </w:rPr>
      <w:t>6</w:t>
    </w:r>
    <w:r w:rsidRPr="001F1BEB">
      <w:fldChar w:fldCharType="end"/>
    </w:r>
    <w:r w:rsidRPr="001F1BEB">
      <w:t xml:space="preserve"> of </w:t>
    </w:r>
    <w:r w:rsidR="00534F79">
      <w:fldChar w:fldCharType="begin"/>
    </w:r>
    <w:r w:rsidR="00534F79">
      <w:instrText xml:space="preserve"> NUMPAGES </w:instrText>
    </w:r>
    <w:r w:rsidR="00534F79">
      <w:fldChar w:fldCharType="separate"/>
    </w:r>
    <w:r w:rsidR="00534F79">
      <w:rPr>
        <w:noProof/>
      </w:rPr>
      <w:t>6</w:t>
    </w:r>
    <w:r w:rsidR="00534F79">
      <w:rPr>
        <w:noProof/>
      </w:rPr>
      <w:fldChar w:fldCharType="end"/>
    </w:r>
  </w:p>
  <w:p w:rsidR="0030312B" w:rsidRPr="001F1BEB" w:rsidRDefault="0098366F" w:rsidP="0030312B">
    <w:pPr>
      <w:pStyle w:val="OrderHeader"/>
      <w:tabs>
        <w:tab w:val="clear" w:pos="4680"/>
        <w:tab w:val="center" w:pos="4860"/>
      </w:tabs>
    </w:pPr>
    <w:r>
      <w:t>SOAH Docket No. 473-15-0274.WS</w:t>
    </w:r>
    <w:r w:rsidR="0030312B" w:rsidRPr="001F1BEB">
      <w:tab/>
    </w:r>
    <w:r w:rsidR="0030312B" w:rsidRPr="001F1BEB">
      <w:tab/>
    </w:r>
  </w:p>
  <w:p w:rsidR="0098366F" w:rsidRPr="00C7540E" w:rsidRDefault="0098366F" w:rsidP="00C754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9BA"/>
    <w:multiLevelType w:val="multilevel"/>
    <w:tmpl w:val="34C8290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FC7726"/>
    <w:multiLevelType w:val="singleLevel"/>
    <w:tmpl w:val="C974120C"/>
    <w:lvl w:ilvl="0">
      <w:start w:val="1"/>
      <w:numFmt w:val="decimal"/>
      <w:lvlText w:val="%1."/>
      <w:lvlJc w:val="left"/>
      <w:pPr>
        <w:tabs>
          <w:tab w:val="num" w:pos="720"/>
        </w:tabs>
        <w:ind w:left="720" w:hanging="720"/>
      </w:pPr>
    </w:lvl>
  </w:abstractNum>
  <w:abstractNum w:abstractNumId="2">
    <w:nsid w:val="0204051C"/>
    <w:multiLevelType w:val="multilevel"/>
    <w:tmpl w:val="531CC09A"/>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nsid w:val="3DD01D66"/>
    <w:multiLevelType w:val="multilevel"/>
    <w:tmpl w:val="0CB03230"/>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8D4B55"/>
    <w:multiLevelType w:val="multilevel"/>
    <w:tmpl w:val="8DF8EB0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D7270B"/>
    <w:multiLevelType w:val="multilevel"/>
    <w:tmpl w:val="1C5A19DE"/>
    <w:lvl w:ilvl="0">
      <w:start w:val="1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2A0A6F"/>
    <w:multiLevelType w:val="multilevel"/>
    <w:tmpl w:val="D5C2EB50"/>
    <w:lvl w:ilvl="0">
      <w:start w:val="2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91723C"/>
    <w:multiLevelType w:val="multilevel"/>
    <w:tmpl w:val="96B642FA"/>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5A0B316C"/>
    <w:multiLevelType w:val="multilevel"/>
    <w:tmpl w:val="75F0FFEC"/>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502CE1"/>
    <w:multiLevelType w:val="singleLevel"/>
    <w:tmpl w:val="D8D86316"/>
    <w:lvl w:ilvl="0">
      <w:start w:val="1"/>
      <w:numFmt w:val="decimal"/>
      <w:lvlText w:val="%1."/>
      <w:lvlJc w:val="left"/>
      <w:pPr>
        <w:tabs>
          <w:tab w:val="num" w:pos="720"/>
        </w:tabs>
        <w:ind w:left="720" w:hanging="720"/>
      </w:pPr>
    </w:lvl>
  </w:abstractNum>
  <w:abstractNum w:abstractNumId="13">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3"/>
  </w:num>
  <w:num w:numId="2">
    <w:abstractNumId w:val="13"/>
  </w:num>
  <w:num w:numId="3">
    <w:abstractNumId w:val="13"/>
  </w:num>
  <w:num w:numId="4">
    <w:abstractNumId w:val="13"/>
  </w:num>
  <w:num w:numId="5">
    <w:abstractNumId w:val="1"/>
  </w:num>
  <w:num w:numId="6">
    <w:abstractNumId w:val="12"/>
  </w:num>
  <w:num w:numId="7">
    <w:abstractNumId w:val="12"/>
    <w:lvlOverride w:ilvl="0">
      <w:startOverride w:val="1"/>
    </w:lvlOverride>
  </w:num>
  <w:num w:numId="8">
    <w:abstractNumId w:val="3"/>
  </w:num>
  <w:num w:numId="9">
    <w:abstractNumId w:val="4"/>
  </w:num>
  <w:num w:numId="10">
    <w:abstractNumId w:val="13"/>
  </w:num>
  <w:num w:numId="11">
    <w:abstractNumId w:val="13"/>
  </w:num>
  <w:num w:numId="12">
    <w:abstractNumId w:val="4"/>
  </w:num>
  <w:num w:numId="13">
    <w:abstractNumId w:val="13"/>
  </w:num>
  <w:num w:numId="14">
    <w:abstractNumId w:val="4"/>
  </w:num>
  <w:num w:numId="15">
    <w:abstractNumId w:val="5"/>
  </w:num>
  <w:num w:numId="16">
    <w:abstractNumId w:val="5"/>
  </w:num>
  <w:num w:numId="17">
    <w:abstractNumId w:val="5"/>
  </w:num>
  <w:num w:numId="18">
    <w:abstractNumId w:val="5"/>
  </w:num>
  <w:num w:numId="19">
    <w:abstractNumId w:val="13"/>
  </w:num>
  <w:num w:numId="20">
    <w:abstractNumId w:val="4"/>
  </w:num>
  <w:num w:numId="21">
    <w:abstractNumId w:val="5"/>
  </w:num>
  <w:num w:numId="22">
    <w:abstractNumId w:val="5"/>
  </w:num>
  <w:num w:numId="23">
    <w:abstractNumId w:val="5"/>
  </w:num>
  <w:num w:numId="24">
    <w:abstractNumId w:val="5"/>
  </w:num>
  <w:num w:numId="25">
    <w:abstractNumId w:val="7"/>
  </w:num>
  <w:num w:numId="26">
    <w:abstractNumId w:val="11"/>
  </w:num>
  <w:num w:numId="27">
    <w:abstractNumId w:val="8"/>
  </w:num>
  <w:num w:numId="28">
    <w:abstractNumId w:val="9"/>
  </w:num>
  <w:num w:numId="29">
    <w:abstractNumId w:val="0"/>
  </w:num>
  <w:num w:numId="30">
    <w:abstractNumId w:val="2"/>
  </w:num>
  <w:num w:numId="31">
    <w:abstractNumId w:val="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418"/>
    <w:rsid w:val="000033A7"/>
    <w:rsid w:val="00020FED"/>
    <w:rsid w:val="00036769"/>
    <w:rsid w:val="00040455"/>
    <w:rsid w:val="000439C7"/>
    <w:rsid w:val="00054DE0"/>
    <w:rsid w:val="00077D4A"/>
    <w:rsid w:val="000812EE"/>
    <w:rsid w:val="00091AFE"/>
    <w:rsid w:val="000C1AB7"/>
    <w:rsid w:val="00101748"/>
    <w:rsid w:val="0010502B"/>
    <w:rsid w:val="001A7168"/>
    <w:rsid w:val="001A7FF5"/>
    <w:rsid w:val="001E2E40"/>
    <w:rsid w:val="001F7869"/>
    <w:rsid w:val="002063C0"/>
    <w:rsid w:val="00284A7D"/>
    <w:rsid w:val="002868A2"/>
    <w:rsid w:val="0029618D"/>
    <w:rsid w:val="002A13BC"/>
    <w:rsid w:val="002A1501"/>
    <w:rsid w:val="002C2B5C"/>
    <w:rsid w:val="002E4BCC"/>
    <w:rsid w:val="002F1D4D"/>
    <w:rsid w:val="003018D5"/>
    <w:rsid w:val="0030312B"/>
    <w:rsid w:val="00307DD0"/>
    <w:rsid w:val="00325F93"/>
    <w:rsid w:val="0036472C"/>
    <w:rsid w:val="00376FC3"/>
    <w:rsid w:val="00381596"/>
    <w:rsid w:val="00383C27"/>
    <w:rsid w:val="003B45AE"/>
    <w:rsid w:val="003B7541"/>
    <w:rsid w:val="003D4578"/>
    <w:rsid w:val="003E1BD1"/>
    <w:rsid w:val="003E3C10"/>
    <w:rsid w:val="00415C67"/>
    <w:rsid w:val="004271D7"/>
    <w:rsid w:val="004B1C7B"/>
    <w:rsid w:val="004C31B3"/>
    <w:rsid w:val="004F5FC6"/>
    <w:rsid w:val="0051683C"/>
    <w:rsid w:val="005234BC"/>
    <w:rsid w:val="00534F79"/>
    <w:rsid w:val="00580522"/>
    <w:rsid w:val="005C34BD"/>
    <w:rsid w:val="005D02BC"/>
    <w:rsid w:val="00680DE9"/>
    <w:rsid w:val="00696327"/>
    <w:rsid w:val="006E2930"/>
    <w:rsid w:val="006E6CF9"/>
    <w:rsid w:val="00721742"/>
    <w:rsid w:val="0073180E"/>
    <w:rsid w:val="00772C9D"/>
    <w:rsid w:val="007809A7"/>
    <w:rsid w:val="00795B0B"/>
    <w:rsid w:val="007A0EB6"/>
    <w:rsid w:val="007C59E3"/>
    <w:rsid w:val="007D62B1"/>
    <w:rsid w:val="007F6418"/>
    <w:rsid w:val="00800A00"/>
    <w:rsid w:val="0081701A"/>
    <w:rsid w:val="008178EB"/>
    <w:rsid w:val="008439DC"/>
    <w:rsid w:val="008442E5"/>
    <w:rsid w:val="00852E35"/>
    <w:rsid w:val="00896CE7"/>
    <w:rsid w:val="008A1D27"/>
    <w:rsid w:val="008D30D6"/>
    <w:rsid w:val="008D3357"/>
    <w:rsid w:val="008F2EDD"/>
    <w:rsid w:val="008F66B2"/>
    <w:rsid w:val="00925E6A"/>
    <w:rsid w:val="00967322"/>
    <w:rsid w:val="00977223"/>
    <w:rsid w:val="00982A23"/>
    <w:rsid w:val="0098366F"/>
    <w:rsid w:val="00986519"/>
    <w:rsid w:val="009A287F"/>
    <w:rsid w:val="009B61FA"/>
    <w:rsid w:val="00A153E7"/>
    <w:rsid w:val="00A7606D"/>
    <w:rsid w:val="00A9069A"/>
    <w:rsid w:val="00A96012"/>
    <w:rsid w:val="00AD3AF7"/>
    <w:rsid w:val="00AE2753"/>
    <w:rsid w:val="00AF213B"/>
    <w:rsid w:val="00B16C4B"/>
    <w:rsid w:val="00BA3EE6"/>
    <w:rsid w:val="00BB22CB"/>
    <w:rsid w:val="00BC5E20"/>
    <w:rsid w:val="00C10A14"/>
    <w:rsid w:val="00C27065"/>
    <w:rsid w:val="00C307F0"/>
    <w:rsid w:val="00C343D6"/>
    <w:rsid w:val="00C36161"/>
    <w:rsid w:val="00C36761"/>
    <w:rsid w:val="00C422F7"/>
    <w:rsid w:val="00C74B06"/>
    <w:rsid w:val="00C7540E"/>
    <w:rsid w:val="00CB1720"/>
    <w:rsid w:val="00CD78C8"/>
    <w:rsid w:val="00CE41FE"/>
    <w:rsid w:val="00D0614C"/>
    <w:rsid w:val="00D0672D"/>
    <w:rsid w:val="00D10BD6"/>
    <w:rsid w:val="00D31132"/>
    <w:rsid w:val="00D46AA1"/>
    <w:rsid w:val="00D557AE"/>
    <w:rsid w:val="00DB4B7E"/>
    <w:rsid w:val="00DC4244"/>
    <w:rsid w:val="00DE33F1"/>
    <w:rsid w:val="00DE4512"/>
    <w:rsid w:val="00E0317C"/>
    <w:rsid w:val="00E0440D"/>
    <w:rsid w:val="00E61238"/>
    <w:rsid w:val="00E63ED6"/>
    <w:rsid w:val="00E73249"/>
    <w:rsid w:val="00E958CA"/>
    <w:rsid w:val="00ED55EC"/>
    <w:rsid w:val="00F148CB"/>
    <w:rsid w:val="00F46A0E"/>
    <w:rsid w:val="00F533B1"/>
    <w:rsid w:val="00FB52D3"/>
    <w:rsid w:val="00FB754A"/>
    <w:rsid w:val="00FD6764"/>
    <w:rsid w:val="00FE2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link w:val="Heading1Char"/>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ing1Char">
    <w:name w:val="Heading 1 Char"/>
    <w:basedOn w:val="DefaultParagraphFont"/>
    <w:link w:val="Heading1"/>
    <w:rsid w:val="005D02BC"/>
    <w:rPr>
      <w:b/>
      <w:snapToGrid w:val="0"/>
      <w:sz w:val="24"/>
      <w:szCs w:val="24"/>
    </w:rPr>
  </w:style>
  <w:style w:type="paragraph" w:customStyle="1" w:styleId="BodyTextIndented">
    <w:name w:val="Body Text Indented"/>
    <w:basedOn w:val="Normal"/>
    <w:link w:val="BodyTextIndentedCharChar"/>
    <w:qFormat/>
    <w:rsid w:val="005D02BC"/>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5D02BC"/>
    <w:rPr>
      <w:rFonts w:eastAsia="SimSun"/>
      <w:sz w:val="24"/>
      <w:szCs w:val="24"/>
      <w:lang w:eastAsia="zh-CN"/>
    </w:rPr>
  </w:style>
  <w:style w:type="character" w:customStyle="1" w:styleId="HeaderChar">
    <w:name w:val="Header Char"/>
    <w:basedOn w:val="DefaultParagraphFont"/>
    <w:link w:val="Header"/>
    <w:rsid w:val="0030312B"/>
    <w:rPr>
      <w:b/>
      <w:snapToGrid w:val="0"/>
    </w:rPr>
  </w:style>
  <w:style w:type="paragraph" w:customStyle="1" w:styleId="OrderHeader">
    <w:name w:val="Order Header"/>
    <w:basedOn w:val="Header"/>
    <w:link w:val="OrderHeaderChar"/>
    <w:qFormat/>
    <w:rsid w:val="0030312B"/>
    <w:pPr>
      <w:widowControl/>
      <w:tabs>
        <w:tab w:val="clear" w:pos="4320"/>
        <w:tab w:val="clear" w:pos="8640"/>
        <w:tab w:val="center" w:pos="4680"/>
        <w:tab w:val="right" w:pos="9360"/>
      </w:tabs>
    </w:pPr>
    <w:rPr>
      <w:rFonts w:eastAsia="SimSun"/>
      <w:snapToGrid/>
      <w:lang w:eastAsia="zh-CN"/>
    </w:rPr>
  </w:style>
  <w:style w:type="character" w:customStyle="1" w:styleId="OrderHeaderChar">
    <w:name w:val="Order Header Char"/>
    <w:basedOn w:val="HeaderChar"/>
    <w:link w:val="OrderHeader"/>
    <w:rsid w:val="0030312B"/>
    <w:rPr>
      <w:rFonts w:eastAsia="SimSun"/>
      <w:b/>
      <w:snapToGrid/>
      <w:lang w:eastAsia="zh-CN"/>
    </w:rPr>
  </w:style>
  <w:style w:type="paragraph" w:customStyle="1" w:styleId="NumberedParagraph">
    <w:name w:val="Numbered Paragraph"/>
    <w:basedOn w:val="Normal"/>
    <w:rsid w:val="008178EB"/>
    <w:pPr>
      <w:numPr>
        <w:ilvl w:val="3"/>
        <w:numId w:val="32"/>
      </w:numPr>
    </w:pPr>
  </w:style>
  <w:style w:type="paragraph" w:styleId="BalloonText">
    <w:name w:val="Balloon Text"/>
    <w:basedOn w:val="Normal"/>
    <w:link w:val="BalloonTextChar"/>
    <w:rsid w:val="00381596"/>
    <w:rPr>
      <w:rFonts w:ascii="Tahoma" w:hAnsi="Tahoma" w:cs="Tahoma"/>
      <w:sz w:val="16"/>
      <w:szCs w:val="16"/>
    </w:rPr>
  </w:style>
  <w:style w:type="character" w:customStyle="1" w:styleId="BalloonTextChar">
    <w:name w:val="Balloon Text Char"/>
    <w:basedOn w:val="DefaultParagraphFont"/>
    <w:link w:val="BalloonText"/>
    <w:rsid w:val="00381596"/>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link w:val="Heading1Char"/>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ing1Char">
    <w:name w:val="Heading 1 Char"/>
    <w:basedOn w:val="DefaultParagraphFont"/>
    <w:link w:val="Heading1"/>
    <w:rsid w:val="005D02BC"/>
    <w:rPr>
      <w:b/>
      <w:snapToGrid w:val="0"/>
      <w:sz w:val="24"/>
      <w:szCs w:val="24"/>
    </w:rPr>
  </w:style>
  <w:style w:type="paragraph" w:customStyle="1" w:styleId="BodyTextIndented">
    <w:name w:val="Body Text Indented"/>
    <w:basedOn w:val="Normal"/>
    <w:link w:val="BodyTextIndentedCharChar"/>
    <w:qFormat/>
    <w:rsid w:val="005D02BC"/>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5D02BC"/>
    <w:rPr>
      <w:rFonts w:eastAsia="SimSun"/>
      <w:sz w:val="24"/>
      <w:szCs w:val="24"/>
      <w:lang w:eastAsia="zh-CN"/>
    </w:rPr>
  </w:style>
  <w:style w:type="character" w:customStyle="1" w:styleId="HeaderChar">
    <w:name w:val="Header Char"/>
    <w:basedOn w:val="DefaultParagraphFont"/>
    <w:link w:val="Header"/>
    <w:rsid w:val="0030312B"/>
    <w:rPr>
      <w:b/>
      <w:snapToGrid w:val="0"/>
    </w:rPr>
  </w:style>
  <w:style w:type="paragraph" w:customStyle="1" w:styleId="OrderHeader">
    <w:name w:val="Order Header"/>
    <w:basedOn w:val="Header"/>
    <w:link w:val="OrderHeaderChar"/>
    <w:qFormat/>
    <w:rsid w:val="0030312B"/>
    <w:pPr>
      <w:widowControl/>
      <w:tabs>
        <w:tab w:val="clear" w:pos="4320"/>
        <w:tab w:val="clear" w:pos="8640"/>
        <w:tab w:val="center" w:pos="4680"/>
        <w:tab w:val="right" w:pos="9360"/>
      </w:tabs>
    </w:pPr>
    <w:rPr>
      <w:rFonts w:eastAsia="SimSun"/>
      <w:snapToGrid/>
      <w:lang w:eastAsia="zh-CN"/>
    </w:rPr>
  </w:style>
  <w:style w:type="character" w:customStyle="1" w:styleId="OrderHeaderChar">
    <w:name w:val="Order Header Char"/>
    <w:basedOn w:val="HeaderChar"/>
    <w:link w:val="OrderHeader"/>
    <w:rsid w:val="0030312B"/>
    <w:rPr>
      <w:rFonts w:eastAsia="SimSun"/>
      <w:b/>
      <w:snapToGrid/>
      <w:lang w:eastAsia="zh-CN"/>
    </w:rPr>
  </w:style>
  <w:style w:type="paragraph" w:customStyle="1" w:styleId="NumberedParagraph">
    <w:name w:val="Numbered Paragraph"/>
    <w:basedOn w:val="Normal"/>
    <w:rsid w:val="008178EB"/>
    <w:pPr>
      <w:numPr>
        <w:ilvl w:val="3"/>
        <w:numId w:val="32"/>
      </w:numPr>
    </w:pPr>
  </w:style>
  <w:style w:type="paragraph" w:styleId="BalloonText">
    <w:name w:val="Balloon Text"/>
    <w:basedOn w:val="Normal"/>
    <w:link w:val="BalloonTextChar"/>
    <w:rsid w:val="00381596"/>
    <w:rPr>
      <w:rFonts w:ascii="Tahoma" w:hAnsi="Tahoma" w:cs="Tahoma"/>
      <w:sz w:val="16"/>
      <w:szCs w:val="16"/>
    </w:rPr>
  </w:style>
  <w:style w:type="character" w:customStyle="1" w:styleId="BalloonTextChar">
    <w:name w:val="Balloon Text Char"/>
    <w:basedOn w:val="DefaultParagraphFont"/>
    <w:link w:val="BalloonText"/>
    <w:rsid w:val="00381596"/>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AB600-80FB-469B-8AB6-67402461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1550</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2015-03-16T20:02:00Z</dcterms:created>
  <dcterms:modified xsi:type="dcterms:W3CDTF">2015-03-25T20:14:00Z</dcterms:modified>
</cp:coreProperties>
</file>