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69" w:rsidRPr="00C77CEF" w:rsidRDefault="00C77CEF" w:rsidP="007772F2">
      <w:pPr>
        <w:pStyle w:val="Title"/>
        <w:spacing w:before="240" w:after="120"/>
        <w:rPr>
          <w:szCs w:val="24"/>
        </w:rPr>
      </w:pPr>
      <w:bookmarkStart w:id="0" w:name="_GoBack"/>
      <w:bookmarkEnd w:id="0"/>
      <w:r w:rsidRPr="00C77CEF">
        <w:rPr>
          <w:szCs w:val="24"/>
        </w:rPr>
        <w:t>DOCKET NO. 42741</w:t>
      </w:r>
      <w:r w:rsidR="00967322" w:rsidRPr="00C77CEF">
        <w:rPr>
          <w:szCs w:val="24"/>
        </w:rPr>
        <w:br/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360"/>
        <w:gridCol w:w="4482"/>
      </w:tblGrid>
      <w:tr w:rsidR="00967322" w:rsidRPr="00C77CEF" w:rsidTr="00EB6B21">
        <w:tc>
          <w:tcPr>
            <w:tcW w:w="4680" w:type="dxa"/>
          </w:tcPr>
          <w:p w:rsidR="00967322" w:rsidRPr="00C77CEF" w:rsidRDefault="00807FF7" w:rsidP="00C77CEF">
            <w:pPr>
              <w:rPr>
                <w:b/>
                <w:szCs w:val="24"/>
              </w:rPr>
            </w:pPr>
            <w:r w:rsidRPr="00807FF7">
              <w:rPr>
                <w:rFonts w:eastAsiaTheme="minorHAnsi"/>
                <w:b/>
                <w:bCs/>
                <w:szCs w:val="24"/>
              </w:rPr>
              <w:t xml:space="preserve">SOUHWESTERN BELL TELEPHONE COMPANY </w:t>
            </w:r>
            <w:r w:rsidR="0089707A">
              <w:rPr>
                <w:rFonts w:eastAsiaTheme="minorHAnsi"/>
                <w:b/>
                <w:bCs/>
                <w:szCs w:val="24"/>
              </w:rPr>
              <w:t xml:space="preserve">d/b/a AT&amp;T TEXAS' PETITION FOR </w:t>
            </w:r>
            <w:r w:rsidRPr="00807FF7">
              <w:rPr>
                <w:rFonts w:eastAsiaTheme="minorHAnsi"/>
                <w:b/>
                <w:bCs/>
                <w:szCs w:val="24"/>
              </w:rPr>
              <w:t>A CERTIFICATE OF OPERATING AUTHORITY AND</w:t>
            </w:r>
            <w:r w:rsidR="00406087">
              <w:rPr>
                <w:rFonts w:eastAsiaTheme="minorHAnsi"/>
                <w:b/>
                <w:bCs/>
                <w:szCs w:val="24"/>
              </w:rPr>
              <w:t xml:space="preserve"> </w:t>
            </w:r>
            <w:r w:rsidRPr="00807FF7">
              <w:rPr>
                <w:rFonts w:eastAsiaTheme="minorHAnsi"/>
                <w:b/>
                <w:bCs/>
                <w:szCs w:val="24"/>
              </w:rPr>
              <w:t>TO  RESCIND ITS CERTIFICATE OF CONVENIENCE AND NECESSITY</w:t>
            </w:r>
          </w:p>
        </w:tc>
        <w:tc>
          <w:tcPr>
            <w:tcW w:w="360" w:type="dxa"/>
          </w:tcPr>
          <w:p w:rsidR="00967322" w:rsidRPr="00C77CEF" w:rsidRDefault="00967322">
            <w:pPr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§</w:t>
            </w:r>
          </w:p>
          <w:p w:rsidR="00967322" w:rsidRPr="00C77CEF" w:rsidRDefault="00967322">
            <w:pPr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§</w:t>
            </w:r>
          </w:p>
          <w:p w:rsidR="00C77CEF" w:rsidRPr="00C77CEF" w:rsidRDefault="00967322" w:rsidP="00C77CEF">
            <w:pPr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§</w:t>
            </w:r>
            <w:r w:rsidR="00C77CEF" w:rsidRPr="00C77CEF">
              <w:rPr>
                <w:b/>
                <w:szCs w:val="24"/>
              </w:rPr>
              <w:t>§</w:t>
            </w:r>
          </w:p>
          <w:p w:rsidR="00C77CEF" w:rsidRPr="00C77CEF" w:rsidRDefault="00C77CEF" w:rsidP="00C77CEF">
            <w:pPr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§</w:t>
            </w:r>
          </w:p>
          <w:p w:rsidR="00967322" w:rsidRPr="00C77CEF" w:rsidRDefault="00C77CEF" w:rsidP="00C77CEF">
            <w:pPr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§</w:t>
            </w:r>
          </w:p>
        </w:tc>
        <w:tc>
          <w:tcPr>
            <w:tcW w:w="4482" w:type="dxa"/>
          </w:tcPr>
          <w:p w:rsidR="00967322" w:rsidRPr="00C77CEF" w:rsidRDefault="00967322">
            <w:pPr>
              <w:jc w:val="center"/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PUBLIC UTILITY COMMISSION</w:t>
            </w:r>
          </w:p>
          <w:p w:rsidR="00967322" w:rsidRPr="00C77CEF" w:rsidRDefault="00967322">
            <w:pPr>
              <w:jc w:val="center"/>
              <w:rPr>
                <w:b/>
                <w:szCs w:val="24"/>
              </w:rPr>
            </w:pPr>
          </w:p>
          <w:p w:rsidR="00967322" w:rsidRPr="00C77CEF" w:rsidRDefault="00967322">
            <w:pPr>
              <w:jc w:val="center"/>
              <w:rPr>
                <w:b/>
                <w:szCs w:val="24"/>
              </w:rPr>
            </w:pPr>
            <w:r w:rsidRPr="00C77CEF">
              <w:rPr>
                <w:b/>
                <w:szCs w:val="24"/>
              </w:rPr>
              <w:t>OF TEXAS</w:t>
            </w:r>
          </w:p>
        </w:tc>
      </w:tr>
    </w:tbl>
    <w:p w:rsidR="00967322" w:rsidRPr="00C77CEF" w:rsidRDefault="00967322" w:rsidP="00EB6B21">
      <w:pPr>
        <w:pStyle w:val="Title"/>
        <w:spacing w:after="240"/>
        <w:rPr>
          <w:szCs w:val="24"/>
        </w:rPr>
      </w:pPr>
      <w:r w:rsidRPr="00C77CEF">
        <w:rPr>
          <w:szCs w:val="24"/>
        </w:rPr>
        <w:t>ORDER</w:t>
      </w:r>
    </w:p>
    <w:p w:rsidR="00C77CEF" w:rsidRPr="00C77CEF" w:rsidRDefault="00C77CEF" w:rsidP="00C77CEF">
      <w:pPr>
        <w:spacing w:before="137" w:line="414" w:lineRule="exact"/>
        <w:ind w:left="72" w:firstLine="720"/>
        <w:jc w:val="both"/>
        <w:textAlignment w:val="baseline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  <w:color w:val="000000"/>
          <w:szCs w:val="24"/>
        </w:rPr>
        <w:t>This Order addresses the petition filed by Southwestern Bell Telep</w:t>
      </w:r>
      <w:r>
        <w:rPr>
          <w:rFonts w:eastAsia="Arial"/>
          <w:snapToGrid/>
          <w:color w:val="000000"/>
          <w:szCs w:val="24"/>
        </w:rPr>
        <w:t>hone Company d/b/a AT&amp;T Texas (</w:t>
      </w:r>
      <w:r w:rsidRPr="00C77CEF">
        <w:rPr>
          <w:rFonts w:eastAsia="Arial"/>
          <w:snapToGrid/>
          <w:color w:val="000000"/>
          <w:szCs w:val="24"/>
        </w:rPr>
        <w:t xml:space="preserve">AT&amp;T Texas) </w:t>
      </w:r>
      <w:r w:rsidR="00807FF7">
        <w:rPr>
          <w:rFonts w:eastAsia="Arial"/>
          <w:snapToGrid/>
          <w:color w:val="000000"/>
          <w:szCs w:val="24"/>
        </w:rPr>
        <w:t>for</w:t>
      </w:r>
      <w:r w:rsidRPr="00C77CEF">
        <w:rPr>
          <w:rFonts w:eastAsia="Arial"/>
          <w:snapToGrid/>
          <w:color w:val="000000"/>
          <w:szCs w:val="24"/>
        </w:rPr>
        <w:t xml:space="preserve"> a Certificate of Operating Authority and to rescind AT&amp;T Texas</w:t>
      </w:r>
      <w:r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 Certificate</w:t>
      </w:r>
      <w:r>
        <w:rPr>
          <w:rFonts w:eastAsia="Arial"/>
          <w:snapToGrid/>
          <w:color w:val="000000"/>
          <w:szCs w:val="24"/>
        </w:rPr>
        <w:t xml:space="preserve"> of Convenience and Necessity (Petition</w:t>
      </w:r>
      <w:r w:rsidRPr="00C77CEF">
        <w:rPr>
          <w:rFonts w:eastAsia="Arial"/>
          <w:snapToGrid/>
          <w:color w:val="000000"/>
          <w:szCs w:val="24"/>
        </w:rPr>
        <w:t xml:space="preserve">). </w:t>
      </w:r>
      <w:r>
        <w:rPr>
          <w:rFonts w:eastAsia="Arial"/>
          <w:snapToGrid/>
          <w:color w:val="000000"/>
          <w:szCs w:val="24"/>
        </w:rPr>
        <w:t xml:space="preserve"> </w:t>
      </w:r>
      <w:r w:rsidRPr="00C77CEF">
        <w:rPr>
          <w:rFonts w:eastAsia="Arial"/>
          <w:snapToGrid/>
          <w:color w:val="000000"/>
          <w:szCs w:val="24"/>
        </w:rPr>
        <w:t>Public Utility Commission</w:t>
      </w:r>
      <w:r>
        <w:rPr>
          <w:rFonts w:eastAsia="Arial"/>
          <w:snapToGrid/>
          <w:color w:val="000000"/>
          <w:szCs w:val="24"/>
        </w:rPr>
        <w:t xml:space="preserve"> of Texas (</w:t>
      </w:r>
      <w:r w:rsidRPr="00C77CEF">
        <w:rPr>
          <w:rFonts w:eastAsia="Arial"/>
          <w:snapToGrid/>
          <w:color w:val="000000"/>
          <w:szCs w:val="24"/>
        </w:rPr>
        <w:t xml:space="preserve">Commission) Staff recommended approval of the Petition. </w:t>
      </w:r>
      <w:r>
        <w:rPr>
          <w:rFonts w:eastAsia="Arial"/>
          <w:snapToGrid/>
          <w:color w:val="000000"/>
          <w:szCs w:val="24"/>
        </w:rPr>
        <w:t xml:space="preserve"> </w:t>
      </w:r>
      <w:r w:rsidRPr="00C77CEF">
        <w:rPr>
          <w:rFonts w:eastAsia="Arial"/>
          <w:snapToGrid/>
          <w:color w:val="000000"/>
          <w:szCs w:val="24"/>
        </w:rPr>
        <w:t>AT&amp;T Texas</w:t>
      </w:r>
      <w:r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 Petition is approved.</w:t>
      </w:r>
    </w:p>
    <w:p w:rsidR="00C77CEF" w:rsidRPr="00C77CEF" w:rsidRDefault="00C77CEF" w:rsidP="00043371">
      <w:pPr>
        <w:spacing w:before="240" w:line="360" w:lineRule="auto"/>
        <w:ind w:left="792"/>
        <w:jc w:val="both"/>
        <w:textAlignment w:val="baseline"/>
        <w:rPr>
          <w:rFonts w:eastAsia="Arial"/>
          <w:snapToGrid/>
          <w:color w:val="000000"/>
          <w:spacing w:val="11"/>
          <w:szCs w:val="24"/>
        </w:rPr>
      </w:pPr>
      <w:r w:rsidRPr="00C77CEF">
        <w:rPr>
          <w:rFonts w:eastAsia="Arial"/>
          <w:snapToGrid/>
          <w:color w:val="000000"/>
          <w:spacing w:val="1"/>
          <w:szCs w:val="24"/>
        </w:rPr>
        <w:t>The Commission adopts the following findings of fact and conclusions of</w:t>
      </w:r>
      <w:r>
        <w:rPr>
          <w:rFonts w:eastAsia="Arial"/>
          <w:snapToGrid/>
          <w:color w:val="000000"/>
          <w:spacing w:val="1"/>
          <w:szCs w:val="24"/>
        </w:rPr>
        <w:t xml:space="preserve"> </w:t>
      </w:r>
      <w:r w:rsidRPr="00C77CEF">
        <w:rPr>
          <w:rFonts w:eastAsia="Arial"/>
          <w:snapToGrid/>
          <w:color w:val="000000"/>
          <w:spacing w:val="11"/>
          <w:szCs w:val="24"/>
        </w:rPr>
        <w:t>law.</w:t>
      </w:r>
    </w:p>
    <w:p w:rsidR="00C77CEF" w:rsidRPr="00C77CEF" w:rsidRDefault="00C77CEF" w:rsidP="007772F2">
      <w:pPr>
        <w:pStyle w:val="Heading1"/>
        <w:rPr>
          <w:rFonts w:eastAsia="Arial"/>
          <w:snapToGrid/>
        </w:rPr>
      </w:pPr>
      <w:r>
        <w:rPr>
          <w:rFonts w:eastAsia="Arial"/>
          <w:snapToGrid/>
        </w:rPr>
        <w:t xml:space="preserve"> </w:t>
      </w:r>
      <w:r w:rsidRPr="00C77CEF">
        <w:rPr>
          <w:rFonts w:eastAsia="Arial"/>
          <w:snapToGrid/>
        </w:rPr>
        <w:t>Findings of Fact</w:t>
      </w:r>
    </w:p>
    <w:p w:rsidR="00C77CEF" w:rsidRPr="00C77CEF" w:rsidRDefault="00C77CEF" w:rsidP="00C77CEF">
      <w:pPr>
        <w:pStyle w:val="Heading6"/>
        <w:rPr>
          <w:rFonts w:eastAsia="Arial"/>
          <w:snapToGrid/>
        </w:rPr>
      </w:pPr>
      <w:r w:rsidRPr="00C77CEF">
        <w:rPr>
          <w:rFonts w:eastAsia="Arial"/>
          <w:snapToGrid/>
        </w:rPr>
        <w:t>Procedural History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On August 7, 2014, AT&amp;T Texas filed a Petition (</w:t>
      </w:r>
      <w:r>
        <w:rPr>
          <w:rFonts w:eastAsia="Arial"/>
          <w:snapToGrid/>
        </w:rPr>
        <w:t>a</w:t>
      </w:r>
      <w:r w:rsidRPr="00C77CEF">
        <w:rPr>
          <w:rFonts w:eastAsia="Arial"/>
          <w:snapToGrid/>
        </w:rPr>
        <w:t>) to reclassify AT&amp;T Texas as a deregulated company pursuant to PURA</w:t>
      </w:r>
      <w:r>
        <w:rPr>
          <w:rStyle w:val="FootnoteReference"/>
          <w:rFonts w:eastAsia="Arial"/>
          <w:snapToGrid/>
        </w:rPr>
        <w:footnoteReference w:id="1"/>
      </w:r>
      <w:r w:rsidRPr="00C77CEF">
        <w:rPr>
          <w:rFonts w:eastAsia="Arial"/>
          <w:snapToGrid/>
        </w:rPr>
        <w:t xml:space="preserve"> § 65.052(c), (</w:t>
      </w:r>
      <w:r>
        <w:rPr>
          <w:rFonts w:eastAsia="Arial"/>
          <w:snapToGrid/>
        </w:rPr>
        <w:t>b</w:t>
      </w:r>
      <w:r w:rsidRPr="00C77CEF">
        <w:rPr>
          <w:rFonts w:eastAsia="Arial"/>
          <w:snapToGrid/>
        </w:rPr>
        <w:t>) for the issuance of a Certi</w:t>
      </w:r>
      <w:r>
        <w:rPr>
          <w:rFonts w:eastAsia="Arial"/>
          <w:snapToGrid/>
        </w:rPr>
        <w:t>ficate of Operating Authority (COA</w:t>
      </w:r>
      <w:r w:rsidRPr="00C77CEF">
        <w:rPr>
          <w:rFonts w:eastAsia="Arial"/>
          <w:snapToGrid/>
        </w:rPr>
        <w:t>) consistent with PURA §§ 65.101(a) and (b), and (</w:t>
      </w:r>
      <w:r>
        <w:rPr>
          <w:rFonts w:eastAsia="Arial"/>
          <w:snapToGrid/>
        </w:rPr>
        <w:t>c</w:t>
      </w:r>
      <w:r w:rsidRPr="00C77CEF">
        <w:rPr>
          <w:rFonts w:eastAsia="Arial"/>
          <w:snapToGrid/>
        </w:rPr>
        <w:t>) for the rescission of its Certificate</w:t>
      </w:r>
      <w:r>
        <w:rPr>
          <w:rFonts w:eastAsia="Arial"/>
          <w:snapToGrid/>
        </w:rPr>
        <w:t xml:space="preserve"> of Convenience and Necessity (CCN</w:t>
      </w:r>
      <w:r w:rsidRPr="00C77CEF">
        <w:rPr>
          <w:rFonts w:eastAsia="Arial"/>
          <w:snapToGrid/>
        </w:rPr>
        <w:t>)</w:t>
      </w:r>
      <w:r>
        <w:rPr>
          <w:rFonts w:eastAsia="Arial"/>
          <w:snapToGrid/>
        </w:rPr>
        <w:t xml:space="preserve"> No. 40079.</w:t>
      </w:r>
    </w:p>
    <w:p w:rsidR="00C77CEF" w:rsidRPr="00C77CEF" w:rsidRDefault="00C77CEF" w:rsidP="008733A0">
      <w:pPr>
        <w:pStyle w:val="FOFNumbered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</w:rPr>
        <w:t xml:space="preserve">Attached to AT&amp;T Texas’ Petition are Exhibits A, B, C, and D, which include PURA Chapter 65, copies of all prior Commission Orders granting deregulatory status to the 300 exchanges </w:t>
      </w:r>
      <w:r w:rsidRPr="008733A0">
        <w:rPr>
          <w:rFonts w:eastAsia="Arial"/>
        </w:rPr>
        <w:t>served</w:t>
      </w:r>
      <w:r w:rsidRPr="00C77CEF">
        <w:rPr>
          <w:rFonts w:eastAsia="Arial"/>
          <w:snapToGrid/>
        </w:rPr>
        <w:t xml:space="preserve"> pursuant to AT&amp;T Texas’ CCN, AT&amp;T Texas’ General Exchange Tariff listing the 300 </w:t>
      </w:r>
      <w:r w:rsidRPr="00C77CEF">
        <w:rPr>
          <w:rFonts w:eastAsia="Arial"/>
          <w:snapToGrid/>
          <w:color w:val="000000"/>
          <w:szCs w:val="24"/>
        </w:rPr>
        <w:t>exchange markets, and AT&amp;T Texas</w:t>
      </w:r>
      <w:r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 Certificate of Convenience and Necessity.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lastRenderedPageBreak/>
        <w:t xml:space="preserve">On August 12, 2014, the Commission entered Order No. 1, requiring a response from </w:t>
      </w:r>
      <w:r w:rsidR="008733A0">
        <w:rPr>
          <w:rFonts w:eastAsia="Arial"/>
          <w:snapToGrid/>
        </w:rPr>
        <w:t>C</w:t>
      </w:r>
      <w:r w:rsidRPr="00C77CEF">
        <w:rPr>
          <w:rFonts w:eastAsia="Arial"/>
          <w:snapToGrid/>
        </w:rPr>
        <w:t xml:space="preserve">ommission </w:t>
      </w:r>
      <w:r w:rsidR="008733A0">
        <w:rPr>
          <w:rFonts w:eastAsia="Arial"/>
          <w:snapToGrid/>
        </w:rPr>
        <w:t>S</w:t>
      </w:r>
      <w:r w:rsidRPr="00C77CEF">
        <w:rPr>
          <w:rFonts w:eastAsia="Arial"/>
          <w:snapToGrid/>
        </w:rPr>
        <w:t>taff on the sufficiency of the Petition, the procedural schedule suggested in the Petition, and the proposed notice.</w:t>
      </w:r>
    </w:p>
    <w:p w:rsidR="00C77CEF" w:rsidRPr="00C77CEF" w:rsidRDefault="00C77CEF" w:rsidP="00C77CEF">
      <w:pPr>
        <w:pStyle w:val="FOFNumbered"/>
        <w:rPr>
          <w:rFonts w:eastAsia="Arial"/>
          <w:snapToGrid/>
          <w:spacing w:val="-1"/>
        </w:rPr>
      </w:pPr>
      <w:r w:rsidRPr="00C77CEF">
        <w:rPr>
          <w:rFonts w:eastAsia="Arial"/>
          <w:snapToGrid/>
          <w:spacing w:val="-1"/>
        </w:rPr>
        <w:t xml:space="preserve">On August 15, 2014, Commission Staff </w:t>
      </w:r>
      <w:r>
        <w:rPr>
          <w:rFonts w:eastAsia="Arial"/>
          <w:snapToGrid/>
          <w:spacing w:val="-1"/>
        </w:rPr>
        <w:t>responded to</w:t>
      </w:r>
      <w:r w:rsidRPr="00C77CEF">
        <w:rPr>
          <w:rFonts w:eastAsia="Arial"/>
          <w:snapToGrid/>
          <w:spacing w:val="-1"/>
        </w:rPr>
        <w:t xml:space="preserve"> Order No. 1, recommending that the Petition </w:t>
      </w:r>
      <w:r w:rsidR="008733A0">
        <w:rPr>
          <w:rFonts w:eastAsia="Arial"/>
          <w:snapToGrid/>
          <w:spacing w:val="-1"/>
        </w:rPr>
        <w:t xml:space="preserve">and notice </w:t>
      </w:r>
      <w:r w:rsidRPr="00C77CEF">
        <w:rPr>
          <w:rFonts w:eastAsia="Arial"/>
          <w:snapToGrid/>
          <w:spacing w:val="-1"/>
        </w:rPr>
        <w:t xml:space="preserve">be determined </w:t>
      </w:r>
      <w:r w:rsidR="008733A0">
        <w:rPr>
          <w:rFonts w:eastAsia="Arial"/>
          <w:snapToGrid/>
          <w:spacing w:val="-1"/>
        </w:rPr>
        <w:t xml:space="preserve">to be </w:t>
      </w:r>
      <w:r w:rsidRPr="00C77CEF">
        <w:rPr>
          <w:rFonts w:eastAsia="Arial"/>
          <w:snapToGrid/>
          <w:spacing w:val="-1"/>
        </w:rPr>
        <w:t>sufficient</w:t>
      </w:r>
      <w:r w:rsidR="008733A0">
        <w:rPr>
          <w:rFonts w:eastAsia="Arial"/>
          <w:snapToGrid/>
          <w:spacing w:val="-1"/>
        </w:rPr>
        <w:t xml:space="preserve"> and </w:t>
      </w:r>
      <w:r w:rsidRPr="00C77CEF">
        <w:rPr>
          <w:rFonts w:eastAsia="Arial"/>
          <w:snapToGrid/>
          <w:spacing w:val="-1"/>
        </w:rPr>
        <w:t xml:space="preserve">agreeing </w:t>
      </w:r>
      <w:r>
        <w:rPr>
          <w:rFonts w:eastAsia="Arial"/>
          <w:snapToGrid/>
          <w:spacing w:val="-1"/>
        </w:rPr>
        <w:t>with</w:t>
      </w:r>
      <w:r w:rsidRPr="00C77CEF">
        <w:rPr>
          <w:rFonts w:eastAsia="Arial"/>
          <w:snapToGrid/>
          <w:spacing w:val="-1"/>
        </w:rPr>
        <w:t xml:space="preserve"> </w:t>
      </w:r>
      <w:r w:rsidR="008733A0">
        <w:rPr>
          <w:rFonts w:eastAsia="Arial"/>
          <w:snapToGrid/>
          <w:spacing w:val="-1"/>
        </w:rPr>
        <w:t xml:space="preserve">the </w:t>
      </w:r>
      <w:r w:rsidRPr="00C77CEF">
        <w:rPr>
          <w:rFonts w:eastAsia="Arial"/>
          <w:snapToGrid/>
          <w:spacing w:val="-1"/>
        </w:rPr>
        <w:t>procedural schedule proposed by AT&amp;T Texas.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On August 15, 2014, the Commission issued Order No. 2, finding AT&amp;T Texas</w:t>
      </w:r>
      <w:r w:rsidR="002524A3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</w:t>
      </w:r>
      <w:r w:rsidR="00CA61EF">
        <w:rPr>
          <w:rFonts w:eastAsia="Arial"/>
          <w:snapToGrid/>
        </w:rPr>
        <w:t>Petition</w:t>
      </w:r>
      <w:r w:rsidRPr="00C77CEF">
        <w:rPr>
          <w:rFonts w:eastAsia="Arial"/>
          <w:snapToGrid/>
        </w:rPr>
        <w:t xml:space="preserve"> and notice sufficient, establishing an intervention deadline, and requiring AT&amp;T Texas </w:t>
      </w:r>
      <w:r w:rsidR="00CA61EF">
        <w:rPr>
          <w:rFonts w:eastAsia="Arial"/>
          <w:snapToGrid/>
        </w:rPr>
        <w:t xml:space="preserve">to </w:t>
      </w:r>
      <w:r w:rsidRPr="00C77CEF">
        <w:rPr>
          <w:rFonts w:eastAsia="Arial"/>
          <w:snapToGrid/>
        </w:rPr>
        <w:t xml:space="preserve">clarify whether a new COA or an amendment to an existing COA </w:t>
      </w:r>
      <w:r w:rsidR="002524A3">
        <w:rPr>
          <w:rFonts w:eastAsia="Arial"/>
          <w:snapToGrid/>
        </w:rPr>
        <w:t>was being</w:t>
      </w:r>
      <w:r w:rsidRPr="00C77CEF">
        <w:rPr>
          <w:rFonts w:eastAsia="Arial"/>
          <w:snapToGrid/>
        </w:rPr>
        <w:t xml:space="preserve"> requested.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On August 19, 2014, AT&amp;T Texas </w:t>
      </w:r>
      <w:r w:rsidR="008904BD">
        <w:rPr>
          <w:rFonts w:eastAsia="Arial"/>
          <w:snapToGrid/>
        </w:rPr>
        <w:t>responded</w:t>
      </w:r>
      <w:r w:rsidRPr="00C77CEF">
        <w:rPr>
          <w:rFonts w:eastAsia="Arial"/>
          <w:snapToGrid/>
        </w:rPr>
        <w:t xml:space="preserve"> to Order No. 2, clarifying that a new COA was being requested </w:t>
      </w:r>
      <w:r w:rsidR="008904BD">
        <w:rPr>
          <w:rFonts w:eastAsia="Arial"/>
          <w:snapToGrid/>
        </w:rPr>
        <w:t>to</w:t>
      </w:r>
      <w:r w:rsidRPr="00C77CEF">
        <w:rPr>
          <w:rFonts w:eastAsia="Arial"/>
          <w:snapToGrid/>
        </w:rPr>
        <w:t xml:space="preserve"> replace and </w:t>
      </w:r>
      <w:r w:rsidR="008904BD">
        <w:rPr>
          <w:rFonts w:eastAsia="Arial"/>
          <w:snapToGrid/>
        </w:rPr>
        <w:t>comprise</w:t>
      </w:r>
      <w:r w:rsidRPr="00C77CEF">
        <w:rPr>
          <w:rFonts w:eastAsia="Arial"/>
          <w:snapToGrid/>
        </w:rPr>
        <w:t xml:space="preserve"> the same service territory as AT&amp;T Texas</w:t>
      </w:r>
      <w:r w:rsidR="008904BD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existing CCN.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On August 20, 2014, the Commission issued Order No. 3, adopting a tentative procedural schedule and requiring further clarification regarding certain legal and procedural issues.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On August 29, 2014, AT&amp;T Texas </w:t>
      </w:r>
      <w:r w:rsidR="004C1BD3">
        <w:rPr>
          <w:rFonts w:eastAsia="Arial"/>
          <w:snapToGrid/>
        </w:rPr>
        <w:t>responded</w:t>
      </w:r>
      <w:r w:rsidRPr="00C77CEF">
        <w:rPr>
          <w:rFonts w:eastAsia="Arial"/>
          <w:snapToGrid/>
        </w:rPr>
        <w:t xml:space="preserve"> to Order No. 3, addressing the issues raised in Order No. 3 and indicating a separate filing from </w:t>
      </w:r>
      <w:r w:rsidR="004C1BD3">
        <w:rPr>
          <w:rFonts w:eastAsia="Arial"/>
          <w:snapToGrid/>
        </w:rPr>
        <w:t xml:space="preserve">Commission </w:t>
      </w:r>
      <w:r w:rsidRPr="00C77CEF">
        <w:rPr>
          <w:rFonts w:eastAsia="Arial"/>
          <w:snapToGrid/>
        </w:rPr>
        <w:t xml:space="preserve">Staff was not anticipated because </w:t>
      </w:r>
      <w:r w:rsidR="004C1BD3">
        <w:rPr>
          <w:rFonts w:eastAsia="Arial"/>
          <w:snapToGrid/>
        </w:rPr>
        <w:t xml:space="preserve">Commission </w:t>
      </w:r>
      <w:r w:rsidRPr="00C77CEF">
        <w:rPr>
          <w:rFonts w:eastAsia="Arial"/>
          <w:snapToGrid/>
        </w:rPr>
        <w:t>Staff supported the positions stated in AT&amp;T Texas</w:t>
      </w:r>
      <w:r w:rsidR="004C1BD3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response.</w:t>
      </w:r>
    </w:p>
    <w:p w:rsidR="00C77CEF" w:rsidRPr="00C77CEF" w:rsidRDefault="00C77CEF" w:rsidP="00C77CEF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On September 2, 2014, the Commission issued Order No. 4, confirming the procedural schedule that had been tentatively approved in Order No. 3.</w:t>
      </w:r>
    </w:p>
    <w:p w:rsidR="00C77CEF" w:rsidRPr="004C1BD3" w:rsidRDefault="00C77CEF" w:rsidP="00C77CEF">
      <w:pPr>
        <w:pStyle w:val="FOFNumbered"/>
        <w:rPr>
          <w:rFonts w:eastAsia="Arial"/>
          <w:snapToGrid/>
        </w:rPr>
      </w:pPr>
      <w:r w:rsidRPr="004C1BD3">
        <w:rPr>
          <w:rFonts w:eastAsia="Arial"/>
          <w:snapToGrid/>
        </w:rPr>
        <w:t>No party filed for intervention or submitted comments by the deadline of September</w:t>
      </w:r>
      <w:r w:rsidR="00CA61EF">
        <w:rPr>
          <w:rFonts w:eastAsia="Arial"/>
          <w:snapToGrid/>
        </w:rPr>
        <w:t> </w:t>
      </w:r>
      <w:r w:rsidRPr="004C1BD3">
        <w:rPr>
          <w:rFonts w:eastAsia="Arial"/>
          <w:snapToGrid/>
        </w:rPr>
        <w:t>5,</w:t>
      </w:r>
      <w:r w:rsidR="00CA61EF">
        <w:rPr>
          <w:rFonts w:eastAsia="Arial"/>
          <w:snapToGrid/>
        </w:rPr>
        <w:t> </w:t>
      </w:r>
      <w:r w:rsidRPr="004C1BD3">
        <w:rPr>
          <w:rFonts w:eastAsia="Arial"/>
          <w:snapToGrid/>
        </w:rPr>
        <w:t xml:space="preserve">2014. </w:t>
      </w:r>
      <w:r w:rsidR="004C1BD3">
        <w:rPr>
          <w:rFonts w:eastAsia="Arial"/>
          <w:snapToGrid/>
        </w:rPr>
        <w:t xml:space="preserve"> </w:t>
      </w:r>
      <w:r w:rsidRPr="004C1BD3">
        <w:rPr>
          <w:rFonts w:eastAsia="Arial"/>
          <w:snapToGrid/>
        </w:rPr>
        <w:t xml:space="preserve">The only parties to this proceeding are AT&amp;T Texas and </w:t>
      </w:r>
      <w:r w:rsidR="004C1BD3">
        <w:rPr>
          <w:rFonts w:eastAsia="Arial"/>
          <w:snapToGrid/>
        </w:rPr>
        <w:t xml:space="preserve">Commission </w:t>
      </w:r>
      <w:r w:rsidRPr="004C1BD3">
        <w:rPr>
          <w:rFonts w:eastAsia="Arial"/>
          <w:snapToGrid/>
        </w:rPr>
        <w:t>Staff.</w:t>
      </w:r>
    </w:p>
    <w:p w:rsidR="00C77CEF" w:rsidRPr="00E451FD" w:rsidRDefault="00C77CEF" w:rsidP="00E451FD">
      <w:pPr>
        <w:pStyle w:val="FOFNumbered"/>
        <w:rPr>
          <w:rFonts w:eastAsia="Arial"/>
          <w:snapToGrid/>
          <w:color w:val="000000"/>
          <w:szCs w:val="24"/>
        </w:rPr>
      </w:pPr>
      <w:r w:rsidRPr="00E451FD">
        <w:rPr>
          <w:rFonts w:eastAsia="Arial"/>
          <w:snapToGrid/>
        </w:rPr>
        <w:t xml:space="preserve">On September 12, 2014, Commission Staff filed </w:t>
      </w:r>
      <w:r w:rsidR="00E451FD" w:rsidRPr="00E451FD">
        <w:rPr>
          <w:rFonts w:eastAsia="Arial"/>
          <w:snapToGrid/>
        </w:rPr>
        <w:t>its</w:t>
      </w:r>
      <w:r w:rsidRPr="00E451FD">
        <w:rPr>
          <w:rFonts w:eastAsia="Arial"/>
          <w:snapToGrid/>
        </w:rPr>
        <w:t xml:space="preserve"> </w:t>
      </w:r>
      <w:r w:rsidR="00E451FD" w:rsidRPr="00E451FD">
        <w:rPr>
          <w:rFonts w:eastAsia="Arial"/>
          <w:snapToGrid/>
        </w:rPr>
        <w:t xml:space="preserve">recommendation on </w:t>
      </w:r>
      <w:r w:rsidR="00E451FD" w:rsidRPr="00E451FD">
        <w:rPr>
          <w:rFonts w:eastAsia="Arial"/>
          <w:snapToGrid/>
          <w:color w:val="000000"/>
          <w:szCs w:val="24"/>
        </w:rPr>
        <w:t xml:space="preserve">final disposition, stating that </w:t>
      </w:r>
      <w:r w:rsidRPr="00E451FD">
        <w:rPr>
          <w:rFonts w:eastAsia="Arial"/>
          <w:snapToGrid/>
          <w:color w:val="000000"/>
          <w:szCs w:val="24"/>
        </w:rPr>
        <w:t>AT&amp;T Texas qualified as a</w:t>
      </w:r>
      <w:r w:rsidR="00E451FD" w:rsidRPr="00E451FD">
        <w:rPr>
          <w:rFonts w:eastAsia="Arial"/>
          <w:snapToGrid/>
          <w:color w:val="000000"/>
          <w:szCs w:val="24"/>
        </w:rPr>
        <w:t xml:space="preserve"> </w:t>
      </w:r>
      <w:r w:rsidRPr="00E451FD">
        <w:rPr>
          <w:rFonts w:eastAsia="Arial"/>
          <w:snapToGrid/>
          <w:color w:val="000000"/>
          <w:szCs w:val="24"/>
        </w:rPr>
        <w:t>deregulated company pursuant to PURA §</w:t>
      </w:r>
      <w:r w:rsidR="00E451FD">
        <w:rPr>
          <w:rFonts w:eastAsia="Arial"/>
          <w:snapToGrid/>
          <w:color w:val="000000"/>
          <w:szCs w:val="24"/>
        </w:rPr>
        <w:t> </w:t>
      </w:r>
      <w:r w:rsidRPr="00E451FD">
        <w:rPr>
          <w:rFonts w:eastAsia="Arial"/>
          <w:snapToGrid/>
          <w:color w:val="000000"/>
          <w:szCs w:val="24"/>
        </w:rPr>
        <w:t xml:space="preserve">65.002(1) and </w:t>
      </w:r>
      <w:r w:rsidR="00E451FD">
        <w:rPr>
          <w:rFonts w:eastAsia="Arial"/>
          <w:snapToGrid/>
          <w:color w:val="000000"/>
          <w:szCs w:val="24"/>
        </w:rPr>
        <w:t>recommending</w:t>
      </w:r>
      <w:r w:rsidRPr="00E451FD">
        <w:rPr>
          <w:rFonts w:eastAsia="Arial"/>
          <w:snapToGrid/>
          <w:color w:val="000000"/>
          <w:szCs w:val="24"/>
        </w:rPr>
        <w:t xml:space="preserve"> this proceeding </w:t>
      </w:r>
      <w:r w:rsidR="00E451FD">
        <w:rPr>
          <w:rFonts w:eastAsia="Arial"/>
          <w:snapToGrid/>
          <w:color w:val="000000"/>
          <w:szCs w:val="24"/>
        </w:rPr>
        <w:t>as</w:t>
      </w:r>
      <w:r w:rsidRPr="00E451FD">
        <w:rPr>
          <w:rFonts w:eastAsia="Arial"/>
          <w:snapToGrid/>
          <w:color w:val="000000"/>
          <w:szCs w:val="24"/>
        </w:rPr>
        <w:t xml:space="preserve"> eligible for informal disposition pursuant to P.U.C. P</w:t>
      </w:r>
      <w:r w:rsidR="00E451FD" w:rsidRPr="00E451FD">
        <w:rPr>
          <w:rFonts w:eastAsia="Arial"/>
          <w:smallCaps/>
          <w:snapToGrid/>
          <w:color w:val="000000"/>
          <w:szCs w:val="24"/>
        </w:rPr>
        <w:t>roc</w:t>
      </w:r>
      <w:r w:rsidRPr="00E451FD">
        <w:rPr>
          <w:rFonts w:eastAsia="Arial"/>
          <w:snapToGrid/>
          <w:color w:val="000000"/>
          <w:szCs w:val="24"/>
        </w:rPr>
        <w:t xml:space="preserve">. R. 22.35. </w:t>
      </w:r>
      <w:r w:rsidR="00E451FD">
        <w:rPr>
          <w:rFonts w:eastAsia="Arial"/>
          <w:snapToGrid/>
          <w:color w:val="000000"/>
          <w:szCs w:val="24"/>
        </w:rPr>
        <w:t xml:space="preserve"> Commission </w:t>
      </w:r>
      <w:r w:rsidRPr="00E451FD">
        <w:rPr>
          <w:rFonts w:eastAsia="Arial"/>
          <w:snapToGrid/>
          <w:color w:val="000000"/>
          <w:szCs w:val="24"/>
        </w:rPr>
        <w:t>Staff further recommended approval of AT&amp;T Texas</w:t>
      </w:r>
      <w:r w:rsidR="00E451FD">
        <w:rPr>
          <w:rFonts w:eastAsia="Arial"/>
          <w:snapToGrid/>
          <w:color w:val="000000"/>
          <w:szCs w:val="24"/>
        </w:rPr>
        <w:t>’</w:t>
      </w:r>
      <w:r w:rsidRPr="00E451FD">
        <w:rPr>
          <w:rFonts w:eastAsia="Arial"/>
          <w:snapToGrid/>
          <w:color w:val="000000"/>
          <w:szCs w:val="24"/>
        </w:rPr>
        <w:t xml:space="preserve"> Petition pursuant to PURA §§ 65.052(c) and 65.101(a), including the issuance of a COA for facilities-based and resale service</w:t>
      </w:r>
      <w:r w:rsidR="00E451FD">
        <w:rPr>
          <w:rFonts w:eastAsia="Arial"/>
          <w:snapToGrid/>
          <w:color w:val="000000"/>
          <w:szCs w:val="24"/>
        </w:rPr>
        <w:t>s</w:t>
      </w:r>
      <w:r w:rsidRPr="00E451FD">
        <w:rPr>
          <w:rFonts w:eastAsia="Arial"/>
          <w:snapToGrid/>
          <w:color w:val="000000"/>
          <w:szCs w:val="24"/>
        </w:rPr>
        <w:t xml:space="preserve"> to AT&amp;T Texas and rescission of AT&amp;T Texas</w:t>
      </w:r>
      <w:r w:rsidR="00E451FD">
        <w:rPr>
          <w:rFonts w:eastAsia="Arial"/>
          <w:snapToGrid/>
          <w:color w:val="000000"/>
          <w:szCs w:val="24"/>
        </w:rPr>
        <w:t>’</w:t>
      </w:r>
      <w:r w:rsidRPr="00E451FD">
        <w:rPr>
          <w:rFonts w:eastAsia="Arial"/>
          <w:snapToGrid/>
          <w:color w:val="000000"/>
          <w:szCs w:val="24"/>
        </w:rPr>
        <w:t xml:space="preserve"> CCN.</w:t>
      </w:r>
    </w:p>
    <w:p w:rsidR="00C77CEF" w:rsidRDefault="00C77CEF" w:rsidP="004769F4">
      <w:pPr>
        <w:pStyle w:val="FOFNumbered"/>
        <w:rPr>
          <w:rFonts w:eastAsia="Arial"/>
          <w:snapToGrid/>
        </w:rPr>
      </w:pPr>
      <w:r w:rsidRPr="004769F4">
        <w:rPr>
          <w:rFonts w:eastAsia="Arial"/>
          <w:snapToGrid/>
        </w:rPr>
        <w:lastRenderedPageBreak/>
        <w:t>On September 19, 2014, the parties</w:t>
      </w:r>
      <w:r w:rsidR="00170418">
        <w:rPr>
          <w:rFonts w:eastAsia="Arial"/>
          <w:snapToGrid/>
        </w:rPr>
        <w:t xml:space="preserve"> filed a </w:t>
      </w:r>
      <w:r w:rsidRPr="004769F4">
        <w:rPr>
          <w:rFonts w:eastAsia="Arial"/>
          <w:snapToGrid/>
        </w:rPr>
        <w:t>motion to admit evidence and joint</w:t>
      </w:r>
      <w:r w:rsidR="004769F4" w:rsidRPr="004769F4">
        <w:rPr>
          <w:rFonts w:eastAsia="Arial"/>
          <w:snapToGrid/>
        </w:rPr>
        <w:t xml:space="preserve"> </w:t>
      </w:r>
      <w:r w:rsidRPr="004769F4">
        <w:rPr>
          <w:rFonts w:eastAsia="Arial"/>
          <w:snapToGrid/>
        </w:rPr>
        <w:t>proposed order.</w:t>
      </w:r>
    </w:p>
    <w:p w:rsidR="002A73E4" w:rsidRDefault="002A73E4" w:rsidP="004769F4">
      <w:pPr>
        <w:pStyle w:val="FOFNumbered"/>
        <w:rPr>
          <w:rFonts w:eastAsia="Arial"/>
          <w:snapToGrid/>
        </w:rPr>
      </w:pPr>
      <w:r>
        <w:rPr>
          <w:rFonts w:eastAsia="Arial"/>
          <w:snapToGrid/>
        </w:rPr>
        <w:t>On September 25, 2014, the Commission issued Order No. 5, requiring confirmation and adoption of facts by AT&amp;T Texas.</w:t>
      </w:r>
    </w:p>
    <w:p w:rsidR="002A73E4" w:rsidRPr="004769F4" w:rsidRDefault="002A73E4" w:rsidP="004769F4">
      <w:pPr>
        <w:pStyle w:val="FOFNumbered"/>
        <w:rPr>
          <w:rFonts w:eastAsia="Arial"/>
          <w:snapToGrid/>
        </w:rPr>
      </w:pPr>
      <w:r>
        <w:rPr>
          <w:rFonts w:eastAsia="Arial"/>
          <w:snapToGrid/>
        </w:rPr>
        <w:t xml:space="preserve">On September 26, 2014, AT&amp;T Texas responded to Order No. 5, </w:t>
      </w:r>
      <w:r w:rsidR="00DE292B">
        <w:rPr>
          <w:rFonts w:eastAsia="Arial"/>
          <w:snapToGrid/>
        </w:rPr>
        <w:t xml:space="preserve">addressing matters </w:t>
      </w:r>
      <w:proofErr w:type="gramStart"/>
      <w:r w:rsidR="00DE292B">
        <w:rPr>
          <w:rFonts w:eastAsia="Arial"/>
          <w:snapToGrid/>
        </w:rPr>
        <w:t>raised</w:t>
      </w:r>
      <w:proofErr w:type="gramEnd"/>
      <w:r w:rsidR="00DE292B">
        <w:rPr>
          <w:rFonts w:eastAsia="Arial"/>
          <w:snapToGrid/>
        </w:rPr>
        <w:t xml:space="preserve"> in the Order and </w:t>
      </w:r>
      <w:r>
        <w:rPr>
          <w:rFonts w:eastAsia="Arial"/>
          <w:snapToGrid/>
        </w:rPr>
        <w:t>confirming the accuracy of and adopting the facts contained in Commission Staff’s recommendation, with exception to an affiliate’s relinquishment of a</w:t>
      </w:r>
      <w:r w:rsidR="005E6617">
        <w:rPr>
          <w:rFonts w:eastAsia="Arial"/>
          <w:snapToGrid/>
        </w:rPr>
        <w:t xml:space="preserve"> Service Provider Certificate of Operating Authority</w:t>
      </w:r>
      <w:r>
        <w:rPr>
          <w:rFonts w:eastAsia="Arial"/>
          <w:snapToGrid/>
        </w:rPr>
        <w:t xml:space="preserve"> </w:t>
      </w:r>
      <w:r w:rsidR="005E6617">
        <w:rPr>
          <w:rFonts w:eastAsia="Arial"/>
          <w:snapToGrid/>
        </w:rPr>
        <w:t>(</w:t>
      </w:r>
      <w:r>
        <w:rPr>
          <w:rFonts w:eastAsia="Arial"/>
          <w:snapToGrid/>
        </w:rPr>
        <w:t>SPCOA</w:t>
      </w:r>
      <w:r w:rsidR="005E6617">
        <w:rPr>
          <w:rFonts w:eastAsia="Arial"/>
          <w:snapToGrid/>
        </w:rPr>
        <w:t>)</w:t>
      </w:r>
      <w:r>
        <w:rPr>
          <w:rFonts w:eastAsia="Arial"/>
          <w:snapToGrid/>
        </w:rPr>
        <w:t xml:space="preserve"> and providing affiliates</w:t>
      </w:r>
      <w:r w:rsidR="005E6617">
        <w:rPr>
          <w:rFonts w:eastAsia="Arial"/>
          <w:snapToGrid/>
        </w:rPr>
        <w:t>’ COA and/or Interexchange Carrier (IXC) registration.</w:t>
      </w:r>
    </w:p>
    <w:p w:rsidR="00C77CEF" w:rsidRPr="00326448" w:rsidRDefault="004769F4" w:rsidP="00326448">
      <w:pPr>
        <w:pStyle w:val="FOFNumbered"/>
        <w:rPr>
          <w:rStyle w:val="Emphasis"/>
          <w:rFonts w:eastAsia="Arial"/>
          <w:i w:val="0"/>
        </w:rPr>
      </w:pPr>
      <w:r w:rsidRPr="00326448">
        <w:rPr>
          <w:rStyle w:val="Emphasis"/>
          <w:rFonts w:eastAsia="Arial"/>
          <w:i w:val="0"/>
        </w:rPr>
        <w:t xml:space="preserve">On September </w:t>
      </w:r>
      <w:r w:rsidR="005E6617">
        <w:rPr>
          <w:rStyle w:val="Emphasis"/>
          <w:rFonts w:eastAsia="Arial"/>
          <w:i w:val="0"/>
        </w:rPr>
        <w:t>26</w:t>
      </w:r>
      <w:r w:rsidRPr="00326448">
        <w:rPr>
          <w:rStyle w:val="Emphasis"/>
          <w:rFonts w:eastAsia="Arial"/>
          <w:i w:val="0"/>
        </w:rPr>
        <w:t xml:space="preserve">, 2014, </w:t>
      </w:r>
      <w:r w:rsidR="00C77CEF" w:rsidRPr="00326448">
        <w:rPr>
          <w:rStyle w:val="Emphasis"/>
          <w:rFonts w:eastAsia="Arial"/>
          <w:i w:val="0"/>
        </w:rPr>
        <w:t>the Commission issued Order No.</w:t>
      </w:r>
      <w:r w:rsidR="00C77CEF" w:rsidRPr="00326448">
        <w:rPr>
          <w:rStyle w:val="Emphasis"/>
          <w:rFonts w:eastAsia="Arial"/>
          <w:i w:val="0"/>
        </w:rPr>
        <w:tab/>
      </w:r>
      <w:r w:rsidR="00802B95" w:rsidRPr="00326448">
        <w:rPr>
          <w:rStyle w:val="Emphasis"/>
          <w:rFonts w:eastAsia="Arial"/>
          <w:i w:val="0"/>
        </w:rPr>
        <w:t xml:space="preserve"> </w:t>
      </w:r>
      <w:r w:rsidR="002A73E4">
        <w:rPr>
          <w:rStyle w:val="Emphasis"/>
          <w:rFonts w:eastAsia="Arial"/>
          <w:i w:val="0"/>
        </w:rPr>
        <w:t>6</w:t>
      </w:r>
      <w:r w:rsidR="00802B95" w:rsidRPr="00326448">
        <w:rPr>
          <w:rStyle w:val="Emphasis"/>
          <w:rFonts w:eastAsia="Arial"/>
          <w:i w:val="0"/>
        </w:rPr>
        <w:t>,</w:t>
      </w:r>
      <w:r w:rsidR="00C77CEF" w:rsidRPr="00326448">
        <w:rPr>
          <w:rStyle w:val="Emphasis"/>
          <w:rFonts w:eastAsia="Arial"/>
          <w:i w:val="0"/>
        </w:rPr>
        <w:t xml:space="preserve"> admitting</w:t>
      </w:r>
      <w:r w:rsidRPr="00326448">
        <w:rPr>
          <w:rStyle w:val="Emphasis"/>
          <w:rFonts w:eastAsia="Arial"/>
          <w:i w:val="0"/>
        </w:rPr>
        <w:t xml:space="preserve"> </w:t>
      </w:r>
      <w:r w:rsidR="00C77CEF" w:rsidRPr="00326448">
        <w:rPr>
          <w:rStyle w:val="Emphasis"/>
          <w:rFonts w:eastAsia="Arial"/>
          <w:i w:val="0"/>
        </w:rPr>
        <w:t>the following evidence into the record</w:t>
      </w:r>
      <w:r w:rsidR="00170418" w:rsidRPr="00326448">
        <w:rPr>
          <w:rStyle w:val="Emphasis"/>
          <w:rFonts w:eastAsia="Arial"/>
          <w:i w:val="0"/>
        </w:rPr>
        <w:t xml:space="preserve"> of this proceeding</w:t>
      </w:r>
      <w:r w:rsidR="00C77CEF" w:rsidRPr="00326448">
        <w:rPr>
          <w:rStyle w:val="Emphasis"/>
          <w:rFonts w:eastAsia="Arial"/>
          <w:i w:val="0"/>
        </w:rPr>
        <w:t>:</w:t>
      </w:r>
    </w:p>
    <w:p w:rsidR="00C77CEF" w:rsidRPr="00C77CEF" w:rsidRDefault="00C77CEF" w:rsidP="008733A0">
      <w:pPr>
        <w:numPr>
          <w:ilvl w:val="0"/>
          <w:numId w:val="33"/>
        </w:numPr>
        <w:tabs>
          <w:tab w:val="left" w:pos="1512"/>
        </w:tabs>
        <w:spacing w:line="360" w:lineRule="auto"/>
        <w:ind w:right="43"/>
        <w:jc w:val="both"/>
        <w:textAlignment w:val="baseline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  <w:color w:val="000000"/>
          <w:szCs w:val="24"/>
        </w:rPr>
        <w:t>AT&amp;T Texas</w:t>
      </w:r>
      <w:r w:rsidR="004769F4"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 Petition, </w:t>
      </w:r>
      <w:r w:rsidR="004769F4">
        <w:rPr>
          <w:rFonts w:eastAsia="Arial"/>
          <w:snapToGrid/>
          <w:color w:val="000000"/>
          <w:szCs w:val="24"/>
        </w:rPr>
        <w:t xml:space="preserve">including attachments, </w:t>
      </w:r>
      <w:r w:rsidRPr="00C77CEF">
        <w:rPr>
          <w:rFonts w:eastAsia="Arial"/>
          <w:snapToGrid/>
          <w:color w:val="000000"/>
          <w:szCs w:val="24"/>
        </w:rPr>
        <w:t xml:space="preserve">filed August 7, 2014, </w:t>
      </w:r>
    </w:p>
    <w:p w:rsidR="00C77CEF" w:rsidRPr="00C77CEF" w:rsidRDefault="00C77CEF" w:rsidP="008733A0">
      <w:pPr>
        <w:numPr>
          <w:ilvl w:val="0"/>
          <w:numId w:val="33"/>
        </w:numPr>
        <w:tabs>
          <w:tab w:val="left" w:pos="1512"/>
        </w:tabs>
        <w:spacing w:line="360" w:lineRule="auto"/>
        <w:ind w:right="36"/>
        <w:jc w:val="both"/>
        <w:textAlignment w:val="baseline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  <w:color w:val="000000"/>
          <w:szCs w:val="24"/>
        </w:rPr>
        <w:t>AT&amp;T Texas</w:t>
      </w:r>
      <w:r w:rsidR="004769F4"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 </w:t>
      </w:r>
      <w:r w:rsidR="004769F4" w:rsidRPr="00C77CEF">
        <w:rPr>
          <w:rFonts w:eastAsia="Arial"/>
          <w:snapToGrid/>
          <w:color w:val="000000"/>
          <w:szCs w:val="24"/>
        </w:rPr>
        <w:t xml:space="preserve">response to </w:t>
      </w:r>
      <w:r w:rsidR="004769F4">
        <w:rPr>
          <w:rFonts w:eastAsia="Arial"/>
          <w:snapToGrid/>
          <w:color w:val="000000"/>
          <w:szCs w:val="24"/>
        </w:rPr>
        <w:t>O</w:t>
      </w:r>
      <w:r w:rsidR="004769F4" w:rsidRPr="00C77CEF">
        <w:rPr>
          <w:rFonts w:eastAsia="Arial"/>
          <w:snapToGrid/>
          <w:color w:val="000000"/>
          <w:szCs w:val="24"/>
        </w:rPr>
        <w:t xml:space="preserve">rder </w:t>
      </w:r>
      <w:r w:rsidR="004769F4">
        <w:rPr>
          <w:rFonts w:eastAsia="Arial"/>
          <w:snapToGrid/>
          <w:color w:val="000000"/>
          <w:szCs w:val="24"/>
        </w:rPr>
        <w:t>N</w:t>
      </w:r>
      <w:r w:rsidR="004769F4" w:rsidRPr="00C77CEF">
        <w:rPr>
          <w:rFonts w:eastAsia="Arial"/>
          <w:snapToGrid/>
          <w:color w:val="000000"/>
          <w:szCs w:val="24"/>
        </w:rPr>
        <w:t xml:space="preserve">o. </w:t>
      </w:r>
      <w:r w:rsidRPr="00C77CEF">
        <w:rPr>
          <w:rFonts w:eastAsia="Arial"/>
          <w:snapToGrid/>
          <w:color w:val="000000"/>
          <w:szCs w:val="24"/>
        </w:rPr>
        <w:t xml:space="preserve">2, filed August 19, 2014, </w:t>
      </w:r>
    </w:p>
    <w:p w:rsidR="005E6617" w:rsidRDefault="00C77CEF" w:rsidP="008733A0">
      <w:pPr>
        <w:numPr>
          <w:ilvl w:val="0"/>
          <w:numId w:val="33"/>
        </w:numPr>
        <w:tabs>
          <w:tab w:val="left" w:pos="1512"/>
        </w:tabs>
        <w:spacing w:line="360" w:lineRule="auto"/>
        <w:ind w:left="1512" w:right="36" w:hanging="792"/>
        <w:jc w:val="both"/>
        <w:textAlignment w:val="baseline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  <w:color w:val="000000"/>
          <w:szCs w:val="24"/>
        </w:rPr>
        <w:t>Commission Staff</w:t>
      </w:r>
      <w:r w:rsidR="004769F4">
        <w:rPr>
          <w:rFonts w:eastAsia="Arial"/>
          <w:snapToGrid/>
          <w:color w:val="000000"/>
          <w:szCs w:val="24"/>
        </w:rPr>
        <w:t>’</w:t>
      </w:r>
      <w:r w:rsidRPr="00C77CEF">
        <w:rPr>
          <w:rFonts w:eastAsia="Arial"/>
          <w:snapToGrid/>
          <w:color w:val="000000"/>
          <w:szCs w:val="24"/>
        </w:rPr>
        <w:t xml:space="preserve">s </w:t>
      </w:r>
      <w:r w:rsidR="004769F4" w:rsidRPr="00C77CEF">
        <w:rPr>
          <w:rFonts w:eastAsia="Arial"/>
          <w:snapToGrid/>
          <w:color w:val="000000"/>
          <w:szCs w:val="24"/>
        </w:rPr>
        <w:t>recommendation on final disposition</w:t>
      </w:r>
      <w:r w:rsidRPr="00C77CEF">
        <w:rPr>
          <w:rFonts w:eastAsia="Arial"/>
          <w:snapToGrid/>
          <w:color w:val="000000"/>
          <w:szCs w:val="24"/>
        </w:rPr>
        <w:t>,</w:t>
      </w:r>
      <w:r w:rsidR="004769F4">
        <w:rPr>
          <w:rFonts w:eastAsia="Arial"/>
          <w:snapToGrid/>
          <w:color w:val="000000"/>
          <w:szCs w:val="24"/>
        </w:rPr>
        <w:t xml:space="preserve"> including attachment, </w:t>
      </w:r>
      <w:r w:rsidRPr="00C77CEF">
        <w:rPr>
          <w:rFonts w:eastAsia="Arial"/>
          <w:snapToGrid/>
          <w:color w:val="000000"/>
          <w:szCs w:val="24"/>
        </w:rPr>
        <w:t>filed September</w:t>
      </w:r>
      <w:r w:rsidR="004769F4">
        <w:rPr>
          <w:rFonts w:eastAsia="Arial"/>
          <w:snapToGrid/>
          <w:color w:val="000000"/>
          <w:szCs w:val="24"/>
        </w:rPr>
        <w:t> </w:t>
      </w:r>
      <w:r w:rsidRPr="00C77CEF">
        <w:rPr>
          <w:rFonts w:eastAsia="Arial"/>
          <w:snapToGrid/>
          <w:color w:val="000000"/>
          <w:szCs w:val="24"/>
        </w:rPr>
        <w:t>12,</w:t>
      </w:r>
      <w:r w:rsidR="004769F4">
        <w:rPr>
          <w:rFonts w:eastAsia="Arial"/>
          <w:snapToGrid/>
          <w:color w:val="000000"/>
          <w:szCs w:val="24"/>
        </w:rPr>
        <w:t> </w:t>
      </w:r>
      <w:r w:rsidRPr="00C77CEF">
        <w:rPr>
          <w:rFonts w:eastAsia="Arial"/>
          <w:snapToGrid/>
          <w:color w:val="000000"/>
          <w:szCs w:val="24"/>
        </w:rPr>
        <w:t>2014</w:t>
      </w:r>
      <w:r w:rsidR="005E6617">
        <w:rPr>
          <w:rFonts w:eastAsia="Arial"/>
          <w:snapToGrid/>
          <w:color w:val="000000"/>
          <w:szCs w:val="24"/>
        </w:rPr>
        <w:t>; and</w:t>
      </w:r>
    </w:p>
    <w:p w:rsidR="00C77CEF" w:rsidRPr="00C77CEF" w:rsidRDefault="005E6617" w:rsidP="008733A0">
      <w:pPr>
        <w:numPr>
          <w:ilvl w:val="0"/>
          <w:numId w:val="33"/>
        </w:numPr>
        <w:tabs>
          <w:tab w:val="left" w:pos="1512"/>
        </w:tabs>
        <w:spacing w:line="360" w:lineRule="auto"/>
        <w:ind w:left="1512" w:right="36" w:hanging="792"/>
        <w:jc w:val="both"/>
        <w:textAlignment w:val="baseline"/>
        <w:rPr>
          <w:rFonts w:eastAsia="Arial"/>
          <w:snapToGrid/>
          <w:color w:val="000000"/>
          <w:szCs w:val="24"/>
        </w:rPr>
      </w:pPr>
      <w:r>
        <w:rPr>
          <w:rFonts w:eastAsia="Arial"/>
          <w:snapToGrid/>
          <w:color w:val="000000"/>
          <w:szCs w:val="24"/>
        </w:rPr>
        <w:t>AT&amp;T Texas’ response to Order No. 5</w:t>
      </w:r>
      <w:r w:rsidR="00C77CEF" w:rsidRPr="00C77CEF">
        <w:rPr>
          <w:rFonts w:eastAsia="Arial"/>
          <w:snapToGrid/>
          <w:color w:val="000000"/>
          <w:szCs w:val="24"/>
        </w:rPr>
        <w:t>.</w:t>
      </w:r>
    </w:p>
    <w:p w:rsidR="00C77CEF" w:rsidRPr="00C77CEF" w:rsidRDefault="00DE292B" w:rsidP="008733A0">
      <w:pPr>
        <w:pStyle w:val="Heading6"/>
        <w:rPr>
          <w:rFonts w:eastAsia="Arial"/>
          <w:snapToGrid/>
        </w:rPr>
      </w:pPr>
      <w:r>
        <w:rPr>
          <w:rFonts w:eastAsia="Arial"/>
          <w:snapToGrid/>
        </w:rPr>
        <w:t>Deregulated Company Information</w:t>
      </w:r>
    </w:p>
    <w:p w:rsidR="00C77CEF" w:rsidRPr="00170418" w:rsidRDefault="00C77CEF" w:rsidP="00170418">
      <w:pPr>
        <w:pStyle w:val="FOFNumbered"/>
        <w:rPr>
          <w:rFonts w:eastAsia="Arial"/>
          <w:snapToGrid/>
          <w:color w:val="000000"/>
          <w:spacing w:val="-4"/>
          <w:szCs w:val="24"/>
        </w:rPr>
      </w:pPr>
      <w:r w:rsidRPr="00170418">
        <w:rPr>
          <w:rFonts w:eastAsia="Arial"/>
          <w:snapToGrid/>
        </w:rPr>
        <w:t>AT&amp;T Texas is an incumbent local exchange carrier pursuant to PURA</w:t>
      </w:r>
      <w:r w:rsidR="00170418">
        <w:rPr>
          <w:rFonts w:eastAsia="Arial"/>
          <w:snapToGrid/>
        </w:rPr>
        <w:t xml:space="preserve"> </w:t>
      </w:r>
      <w:r w:rsidRPr="00170418">
        <w:rPr>
          <w:rFonts w:eastAsia="Arial"/>
          <w:snapToGrid/>
          <w:color w:val="000000"/>
          <w:spacing w:val="-4"/>
          <w:szCs w:val="24"/>
        </w:rPr>
        <w:t>§ 51.002(3).</w:t>
      </w:r>
    </w:p>
    <w:p w:rsidR="00C77CEF" w:rsidRPr="00170418" w:rsidRDefault="00C77CEF" w:rsidP="00170418">
      <w:pPr>
        <w:pStyle w:val="FOFNumbered"/>
        <w:rPr>
          <w:rFonts w:eastAsia="Arial"/>
          <w:snapToGrid/>
          <w:color w:val="000000"/>
          <w:szCs w:val="24"/>
        </w:rPr>
      </w:pPr>
      <w:r w:rsidRPr="00170418">
        <w:rPr>
          <w:rFonts w:eastAsia="Arial"/>
          <w:snapToGrid/>
        </w:rPr>
        <w:t>All of the 300 exchanges served by AT&amp;T Texas pursuant to AT&amp;T</w:t>
      </w:r>
      <w:r w:rsidR="00170418" w:rsidRPr="00170418">
        <w:rPr>
          <w:rFonts w:eastAsia="Arial"/>
          <w:snapToGrid/>
        </w:rPr>
        <w:t xml:space="preserve"> </w:t>
      </w:r>
      <w:r w:rsidRPr="00170418">
        <w:rPr>
          <w:rFonts w:eastAsia="Arial"/>
          <w:snapToGrid/>
          <w:color w:val="000000"/>
          <w:spacing w:val="7"/>
          <w:szCs w:val="24"/>
        </w:rPr>
        <w:t>Texas</w:t>
      </w:r>
      <w:r w:rsidR="00170418">
        <w:rPr>
          <w:rFonts w:eastAsia="Arial"/>
          <w:snapToGrid/>
          <w:color w:val="000000"/>
          <w:spacing w:val="7"/>
          <w:szCs w:val="24"/>
        </w:rPr>
        <w:t>’</w:t>
      </w:r>
      <w:r w:rsidRPr="00170418">
        <w:rPr>
          <w:rFonts w:eastAsia="Arial"/>
          <w:snapToGrid/>
          <w:color w:val="000000"/>
          <w:spacing w:val="7"/>
          <w:szCs w:val="24"/>
        </w:rPr>
        <w:t xml:space="preserve"> existing CCN have been deregulated pursuant to Commission</w:t>
      </w:r>
      <w:r w:rsidR="00170418">
        <w:rPr>
          <w:rFonts w:eastAsia="Arial"/>
          <w:snapToGrid/>
          <w:color w:val="000000"/>
          <w:spacing w:val="7"/>
          <w:szCs w:val="24"/>
        </w:rPr>
        <w:t xml:space="preserve"> O</w:t>
      </w:r>
      <w:r w:rsidRPr="00170418">
        <w:rPr>
          <w:rFonts w:eastAsia="Arial"/>
          <w:snapToGrid/>
          <w:color w:val="000000"/>
          <w:szCs w:val="24"/>
        </w:rPr>
        <w:t>rders entered in Docket Nos.</w:t>
      </w:r>
      <w:r w:rsidR="00170418">
        <w:rPr>
          <w:rFonts w:eastAsia="Arial"/>
          <w:snapToGrid/>
          <w:color w:val="000000"/>
          <w:szCs w:val="24"/>
        </w:rPr>
        <w:t> </w:t>
      </w:r>
      <w:r w:rsidRPr="00170418">
        <w:rPr>
          <w:rFonts w:eastAsia="Arial"/>
          <w:snapToGrid/>
          <w:color w:val="000000"/>
          <w:szCs w:val="24"/>
        </w:rPr>
        <w:t>31831,</w:t>
      </w:r>
      <w:r w:rsidR="00170418">
        <w:rPr>
          <w:rStyle w:val="FootnoteReference"/>
          <w:rFonts w:eastAsia="Arial"/>
          <w:snapToGrid/>
          <w:color w:val="000000"/>
          <w:szCs w:val="24"/>
        </w:rPr>
        <w:footnoteReference w:id="2"/>
      </w:r>
      <w:r w:rsidRPr="00170418">
        <w:rPr>
          <w:rFonts w:eastAsia="Arial"/>
          <w:snapToGrid/>
          <w:color w:val="000000"/>
          <w:szCs w:val="24"/>
        </w:rPr>
        <w:t xml:space="preserve"> 32977,</w:t>
      </w:r>
      <w:r w:rsidR="00170418">
        <w:rPr>
          <w:rStyle w:val="FootnoteReference"/>
          <w:rFonts w:eastAsia="Arial"/>
          <w:snapToGrid/>
          <w:color w:val="000000"/>
          <w:szCs w:val="24"/>
        </w:rPr>
        <w:footnoteReference w:id="3"/>
      </w:r>
      <w:r w:rsidRPr="00170418">
        <w:rPr>
          <w:rFonts w:eastAsia="Arial"/>
          <w:snapToGrid/>
          <w:color w:val="000000"/>
          <w:szCs w:val="24"/>
        </w:rPr>
        <w:t xml:space="preserve"> 39962,</w:t>
      </w:r>
      <w:r w:rsidR="00170418">
        <w:rPr>
          <w:rStyle w:val="FootnoteReference"/>
          <w:rFonts w:eastAsia="Arial"/>
          <w:snapToGrid/>
          <w:color w:val="000000"/>
          <w:szCs w:val="24"/>
        </w:rPr>
        <w:footnoteReference w:id="4"/>
      </w:r>
      <w:r w:rsidRPr="00170418">
        <w:rPr>
          <w:rFonts w:eastAsia="Arial"/>
          <w:snapToGrid/>
          <w:color w:val="000000"/>
          <w:szCs w:val="24"/>
        </w:rPr>
        <w:t xml:space="preserve"> 41731,</w:t>
      </w:r>
      <w:r w:rsidR="00170418">
        <w:rPr>
          <w:rStyle w:val="FootnoteReference"/>
          <w:rFonts w:eastAsia="Arial"/>
          <w:snapToGrid/>
          <w:color w:val="000000"/>
          <w:szCs w:val="24"/>
        </w:rPr>
        <w:footnoteReference w:id="5"/>
      </w:r>
      <w:r w:rsidRPr="00170418">
        <w:rPr>
          <w:rFonts w:eastAsia="Arial"/>
          <w:snapToGrid/>
          <w:color w:val="000000"/>
          <w:szCs w:val="24"/>
        </w:rPr>
        <w:t xml:space="preserve"> and 42451.</w:t>
      </w:r>
      <w:r w:rsidR="00170418">
        <w:rPr>
          <w:rStyle w:val="FootnoteReference"/>
          <w:rFonts w:eastAsia="Arial"/>
          <w:snapToGrid/>
          <w:color w:val="000000"/>
          <w:szCs w:val="24"/>
        </w:rPr>
        <w:footnoteReference w:id="6"/>
      </w:r>
      <w:r w:rsidRPr="00170418">
        <w:rPr>
          <w:rFonts w:eastAsia="Arial"/>
          <w:snapToGrid/>
          <w:color w:val="000000"/>
          <w:szCs w:val="24"/>
        </w:rPr>
        <w:t xml:space="preserve"> </w:t>
      </w:r>
    </w:p>
    <w:p w:rsidR="00DE292B" w:rsidRDefault="00C77CEF" w:rsidP="00DE292B">
      <w:pPr>
        <w:pStyle w:val="FOFNumbered"/>
        <w:rPr>
          <w:rFonts w:eastAsia="Arial"/>
          <w:snapToGrid/>
          <w:color w:val="000000"/>
          <w:spacing w:val="-1"/>
          <w:szCs w:val="24"/>
        </w:rPr>
      </w:pPr>
      <w:r w:rsidRPr="00C77CEF">
        <w:rPr>
          <w:rFonts w:eastAsia="Arial"/>
          <w:snapToGrid/>
          <w:color w:val="000000"/>
          <w:szCs w:val="24"/>
        </w:rPr>
        <w:lastRenderedPageBreak/>
        <w:t>Because all of the 300 exchanges served by AT&amp;T Texas pursuant to</w:t>
      </w:r>
      <w:r w:rsidR="00170418">
        <w:rPr>
          <w:rFonts w:eastAsia="Arial"/>
          <w:snapToGrid/>
          <w:color w:val="000000"/>
          <w:szCs w:val="24"/>
        </w:rPr>
        <w:t xml:space="preserve"> </w:t>
      </w:r>
      <w:r w:rsidRPr="00C77CEF">
        <w:rPr>
          <w:rFonts w:eastAsia="Arial"/>
          <w:snapToGrid/>
          <w:color w:val="000000"/>
          <w:spacing w:val="-1"/>
          <w:szCs w:val="24"/>
        </w:rPr>
        <w:t>AT&amp;T Texas</w:t>
      </w:r>
      <w:r w:rsidR="00170418">
        <w:rPr>
          <w:rFonts w:eastAsia="Arial"/>
          <w:snapToGrid/>
          <w:color w:val="000000"/>
          <w:spacing w:val="-1"/>
          <w:szCs w:val="24"/>
        </w:rPr>
        <w:t>’</w:t>
      </w:r>
      <w:r w:rsidRPr="00C77CEF">
        <w:rPr>
          <w:rFonts w:eastAsia="Arial"/>
          <w:snapToGrid/>
          <w:color w:val="000000"/>
          <w:spacing w:val="-1"/>
          <w:szCs w:val="24"/>
        </w:rPr>
        <w:t xml:space="preserve"> existing CCN have been deregulated, AT&amp;T Texas qualifies as a deregulated company as that term is defined </w:t>
      </w:r>
      <w:r w:rsidR="00170418">
        <w:rPr>
          <w:rFonts w:eastAsia="Arial"/>
          <w:snapToGrid/>
          <w:color w:val="000000"/>
          <w:spacing w:val="-1"/>
          <w:szCs w:val="24"/>
        </w:rPr>
        <w:t>in</w:t>
      </w:r>
      <w:r w:rsidRPr="00C77CEF">
        <w:rPr>
          <w:rFonts w:eastAsia="Arial"/>
          <w:snapToGrid/>
          <w:color w:val="000000"/>
          <w:spacing w:val="-1"/>
          <w:szCs w:val="24"/>
        </w:rPr>
        <w:t xml:space="preserve"> PURA § 65.002(1).</w:t>
      </w:r>
    </w:p>
    <w:p w:rsidR="00DE292B" w:rsidRPr="00DE292B" w:rsidRDefault="00DE292B" w:rsidP="00DE292B">
      <w:pPr>
        <w:pStyle w:val="FOFNumbered"/>
        <w:numPr>
          <w:ilvl w:val="0"/>
          <w:numId w:val="0"/>
        </w:numPr>
        <w:rPr>
          <w:rFonts w:eastAsia="Arial"/>
          <w:b/>
          <w:i/>
          <w:snapToGrid/>
          <w:u w:val="single"/>
        </w:rPr>
      </w:pPr>
      <w:r w:rsidRPr="00DE292B">
        <w:rPr>
          <w:rFonts w:eastAsia="Arial"/>
          <w:b/>
          <w:i/>
          <w:snapToGrid/>
          <w:u w:val="single"/>
        </w:rPr>
        <w:t>Notice</w:t>
      </w:r>
    </w:p>
    <w:p w:rsidR="00DE292B" w:rsidRPr="00DE292B" w:rsidRDefault="00DE292B" w:rsidP="00DE292B">
      <w:pPr>
        <w:pStyle w:val="FOFNumbered"/>
        <w:rPr>
          <w:rFonts w:eastAsia="Arial"/>
          <w:snapToGrid/>
          <w:spacing w:val="2"/>
        </w:rPr>
      </w:pPr>
      <w:r w:rsidRPr="00C77CEF">
        <w:rPr>
          <w:rFonts w:eastAsia="Arial"/>
          <w:snapToGrid/>
          <w:spacing w:val="2"/>
        </w:rPr>
        <w:t xml:space="preserve">On August 29, 2014, </w:t>
      </w:r>
      <w:r>
        <w:rPr>
          <w:rFonts w:eastAsia="Arial"/>
          <w:snapToGrid/>
          <w:spacing w:val="2"/>
        </w:rPr>
        <w:t>notice of this proceeding</w:t>
      </w:r>
      <w:r w:rsidRPr="00C77CEF">
        <w:rPr>
          <w:rFonts w:eastAsia="Arial"/>
          <w:snapToGrid/>
          <w:spacing w:val="2"/>
        </w:rPr>
        <w:t xml:space="preserve"> </w:t>
      </w:r>
      <w:r>
        <w:rPr>
          <w:rFonts w:eastAsia="Arial"/>
          <w:snapToGrid/>
          <w:spacing w:val="2"/>
        </w:rPr>
        <w:t>was</w:t>
      </w:r>
      <w:r w:rsidRPr="00C77CEF">
        <w:rPr>
          <w:rFonts w:eastAsia="Arial"/>
          <w:snapToGrid/>
          <w:spacing w:val="2"/>
        </w:rPr>
        <w:t xml:space="preserve"> published in the </w:t>
      </w:r>
      <w:r w:rsidRPr="00C77CEF">
        <w:rPr>
          <w:rFonts w:eastAsia="Arial"/>
          <w:i/>
          <w:snapToGrid/>
          <w:spacing w:val="2"/>
        </w:rPr>
        <w:t>Texas Register.</w:t>
      </w:r>
    </w:p>
    <w:p w:rsidR="005E6617" w:rsidRDefault="005E6617" w:rsidP="005E6617">
      <w:pPr>
        <w:pStyle w:val="Heading6"/>
        <w:rPr>
          <w:rFonts w:eastAsia="Arial"/>
          <w:snapToGrid/>
        </w:rPr>
      </w:pPr>
      <w:r>
        <w:rPr>
          <w:rFonts w:eastAsia="Arial"/>
          <w:snapToGrid/>
        </w:rPr>
        <w:t>COA Information</w:t>
      </w:r>
    </w:p>
    <w:p w:rsidR="005E6617" w:rsidRPr="005E6617" w:rsidRDefault="005E6617" w:rsidP="005E6617">
      <w:pPr>
        <w:pStyle w:val="FOFNumbered"/>
        <w:rPr>
          <w:rFonts w:eastAsia="Arial"/>
        </w:rPr>
      </w:pPr>
      <w:r>
        <w:rPr>
          <w:color w:val="000000"/>
          <w:spacing w:val="-1"/>
        </w:rPr>
        <w:t>AT&amp;T Texas</w:t>
      </w:r>
      <w:r>
        <w:rPr>
          <w:rFonts w:eastAsia="Arial"/>
        </w:rPr>
        <w:t xml:space="preserve"> </w:t>
      </w:r>
      <w:r w:rsidRPr="005E6617">
        <w:rPr>
          <w:color w:val="000000"/>
          <w:spacing w:val="-1"/>
        </w:rPr>
        <w:t>is a Delaware company with authorization to transact business in the State of Texas as a foreign for-</w:t>
      </w:r>
      <w:r w:rsidRPr="005E6617">
        <w:rPr>
          <w:color w:val="000000"/>
        </w:rPr>
        <w:t xml:space="preserve">profit corporation as of July 2, 2007. </w:t>
      </w:r>
    </w:p>
    <w:p w:rsidR="005E6617" w:rsidRPr="005E6617" w:rsidRDefault="005E6617" w:rsidP="005E6617">
      <w:pPr>
        <w:pStyle w:val="FOFNumbered"/>
        <w:rPr>
          <w:rFonts w:eastAsia="Arial"/>
        </w:rPr>
      </w:pPr>
      <w:r>
        <w:rPr>
          <w:color w:val="000000"/>
        </w:rPr>
        <w:t xml:space="preserve">AT&amp;T Texas currently holds CCN No. 40079 comprising the exchanges </w:t>
      </w:r>
      <w:r w:rsidR="00807FF7">
        <w:rPr>
          <w:color w:val="000000"/>
        </w:rPr>
        <w:t xml:space="preserve">addressed in the orders entered in the dockets </w:t>
      </w:r>
      <w:r>
        <w:rPr>
          <w:color w:val="000000"/>
        </w:rPr>
        <w:t xml:space="preserve">described in Finding of Fact No. </w:t>
      </w:r>
      <w:r w:rsidR="007772F2">
        <w:rPr>
          <w:color w:val="000000"/>
        </w:rPr>
        <w:t>17</w:t>
      </w:r>
      <w:r>
        <w:rPr>
          <w:color w:val="000000"/>
        </w:rPr>
        <w:t>.</w:t>
      </w:r>
    </w:p>
    <w:p w:rsidR="005E6617" w:rsidRPr="005E6617" w:rsidRDefault="005E6617" w:rsidP="005E6617">
      <w:pPr>
        <w:pStyle w:val="FOFNumbered"/>
        <w:rPr>
          <w:rFonts w:eastAsia="Arial"/>
        </w:rPr>
      </w:pPr>
      <w:r>
        <w:rPr>
          <w:color w:val="000000"/>
        </w:rPr>
        <w:t>AT&amp;T Texas does not hold an SPCOA or COA for any part of the service area covered by this application in Texas.</w:t>
      </w:r>
    </w:p>
    <w:p w:rsidR="005E6617" w:rsidRPr="005E6617" w:rsidRDefault="005E6617" w:rsidP="005E6617">
      <w:pPr>
        <w:pStyle w:val="FOFNumbered"/>
        <w:rPr>
          <w:rFonts w:eastAsia="Arial"/>
        </w:rPr>
      </w:pPr>
      <w:r>
        <w:rPr>
          <w:color w:val="000000"/>
        </w:rPr>
        <w:t xml:space="preserve">AT&amp;T Texas and its affiliates do hold the following certificates and registrations in Texas: AT&amp;T Texas (COA No. 50005), </w:t>
      </w:r>
      <w:r w:rsidR="00AD4887">
        <w:rPr>
          <w:color w:val="000000"/>
        </w:rPr>
        <w:t xml:space="preserve">AT&amp;T Communications of Texas, LLC (COA No. 50003), </w:t>
      </w:r>
      <w:proofErr w:type="gramStart"/>
      <w:r>
        <w:rPr>
          <w:color w:val="000000"/>
        </w:rPr>
        <w:t>AT</w:t>
      </w:r>
      <w:proofErr w:type="gramEnd"/>
      <w:r>
        <w:rPr>
          <w:color w:val="000000"/>
        </w:rPr>
        <w:t>&amp;T Corp. (COA No. 50026), Teleport Communications America LLC (COA No.</w:t>
      </w:r>
      <w:r w:rsidR="00AD4887">
        <w:rPr>
          <w:color w:val="000000"/>
        </w:rPr>
        <w:t> </w:t>
      </w:r>
      <w:r>
        <w:rPr>
          <w:color w:val="000000"/>
        </w:rPr>
        <w:t>50037</w:t>
      </w:r>
      <w:r w:rsidR="00AD4887">
        <w:rPr>
          <w:color w:val="000000"/>
        </w:rPr>
        <w:t xml:space="preserve"> and IXC No. IX120020)</w:t>
      </w:r>
      <w:r>
        <w:rPr>
          <w:color w:val="000000"/>
        </w:rPr>
        <w:t>, AT&amp;T Communications of Texas LLC (IXC No. IX010159), AT&amp;T Long Distance (IXC No.</w:t>
      </w:r>
      <w:r w:rsidR="00AD4887">
        <w:rPr>
          <w:color w:val="000000"/>
        </w:rPr>
        <w:t> </w:t>
      </w:r>
      <w:r>
        <w:rPr>
          <w:color w:val="000000"/>
        </w:rPr>
        <w:t>IX011185), AT&amp;T Long Distance East (IXC No.</w:t>
      </w:r>
      <w:r w:rsidR="007252EE">
        <w:rPr>
          <w:color w:val="000000"/>
        </w:rPr>
        <w:t> </w:t>
      </w:r>
      <w:r>
        <w:rPr>
          <w:color w:val="000000"/>
        </w:rPr>
        <w:t>IX011173) and BellSouth Long Distance Inc</w:t>
      </w:r>
      <w:r w:rsidR="00AD4887">
        <w:rPr>
          <w:color w:val="000000"/>
        </w:rPr>
        <w:t>.</w:t>
      </w:r>
      <w:r>
        <w:rPr>
          <w:color w:val="000000"/>
        </w:rPr>
        <w:t xml:space="preserve"> (IXC No. IX010188).</w:t>
      </w:r>
    </w:p>
    <w:p w:rsidR="005E6617" w:rsidRPr="005E6617" w:rsidRDefault="005E6617" w:rsidP="005E6617">
      <w:pPr>
        <w:pStyle w:val="FOFNumbered"/>
        <w:rPr>
          <w:rFonts w:eastAsia="Arial"/>
        </w:rPr>
      </w:pPr>
      <w:r>
        <w:rPr>
          <w:color w:val="000000"/>
        </w:rPr>
        <w:t>AT&amp;T Texas should be issued a COA that is data, facilities-based, and resale.</w:t>
      </w:r>
    </w:p>
    <w:p w:rsidR="005E6617" w:rsidRDefault="005E6617" w:rsidP="005E6617">
      <w:pPr>
        <w:pStyle w:val="FOFNumbered"/>
      </w:pPr>
      <w:r>
        <w:t>The same contact information that currently exists for AT&amp;T Texas’</w:t>
      </w:r>
      <w:r w:rsidR="00241995">
        <w:t xml:space="preserve"> </w:t>
      </w:r>
      <w:r>
        <w:t>CCN No. 40079 should be used for AT&amp;T Texas as a COA holder.</w:t>
      </w:r>
    </w:p>
    <w:p w:rsidR="005E6617" w:rsidRPr="00241995" w:rsidRDefault="00241995" w:rsidP="00241995">
      <w:pPr>
        <w:pStyle w:val="FOFNumbered"/>
      </w:pPr>
      <w:r w:rsidRPr="00241995">
        <w:rPr>
          <w:rFonts w:eastAsia="Arial"/>
        </w:rPr>
        <w:t xml:space="preserve">All of the </w:t>
      </w:r>
      <w:r>
        <w:rPr>
          <w:rFonts w:eastAsia="Arial"/>
        </w:rPr>
        <w:t xml:space="preserve">residential and business services </w:t>
      </w:r>
      <w:r w:rsidRPr="00241995">
        <w:rPr>
          <w:rFonts w:eastAsia="Arial"/>
        </w:rPr>
        <w:t>currently provided</w:t>
      </w:r>
      <w:r>
        <w:rPr>
          <w:rFonts w:eastAsia="Arial"/>
        </w:rPr>
        <w:t>,</w:t>
      </w:r>
      <w:r w:rsidRPr="00241995">
        <w:rPr>
          <w:rFonts w:eastAsia="Arial"/>
        </w:rPr>
        <w:t xml:space="preserve"> as listed in AT&amp;T Texas</w:t>
      </w:r>
      <w:r>
        <w:rPr>
          <w:rFonts w:eastAsia="Arial"/>
        </w:rPr>
        <w:t>’</w:t>
      </w:r>
      <w:r w:rsidRPr="00241995">
        <w:rPr>
          <w:rFonts w:eastAsia="Arial"/>
        </w:rPr>
        <w:t xml:space="preserve"> General and Local </w:t>
      </w:r>
      <w:r>
        <w:rPr>
          <w:rFonts w:eastAsia="Arial"/>
        </w:rPr>
        <w:t>E</w:t>
      </w:r>
      <w:r w:rsidRPr="00241995">
        <w:rPr>
          <w:rFonts w:eastAsia="Arial"/>
        </w:rPr>
        <w:t>xchange Tariffs</w:t>
      </w:r>
      <w:r>
        <w:rPr>
          <w:rFonts w:eastAsia="Arial"/>
        </w:rPr>
        <w:t>, will continue to be provided by AT&amp;T Texas as a COA holder.</w:t>
      </w:r>
    </w:p>
    <w:p w:rsidR="00241995" w:rsidRPr="009D3901" w:rsidRDefault="00241995" w:rsidP="00170418">
      <w:pPr>
        <w:pStyle w:val="FOFNumbered"/>
        <w:rPr>
          <w:rFonts w:eastAsia="Arial"/>
          <w:snapToGrid/>
        </w:rPr>
      </w:pPr>
      <w:r w:rsidRPr="00241995">
        <w:rPr>
          <w:rFonts w:eastAsia="Arial"/>
        </w:rPr>
        <w:t xml:space="preserve">AT&amp;T Texas </w:t>
      </w:r>
      <w:r w:rsidR="00DE292B">
        <w:rPr>
          <w:rFonts w:eastAsia="Arial"/>
        </w:rPr>
        <w:t xml:space="preserve">currently </w:t>
      </w:r>
      <w:r w:rsidRPr="00241995">
        <w:rPr>
          <w:rFonts w:eastAsia="Arial"/>
        </w:rPr>
        <w:t>provide</w:t>
      </w:r>
      <w:r w:rsidR="00DE292B">
        <w:rPr>
          <w:rFonts w:eastAsia="Arial"/>
        </w:rPr>
        <w:t>s</w:t>
      </w:r>
      <w:r w:rsidRPr="00241995">
        <w:rPr>
          <w:rFonts w:eastAsia="Arial"/>
        </w:rPr>
        <w:t xml:space="preserve"> prepaid calling services </w:t>
      </w:r>
      <w:r w:rsidR="00DE292B" w:rsidRPr="00241995">
        <w:rPr>
          <w:rFonts w:eastAsia="Arial"/>
        </w:rPr>
        <w:t>as required by P.U.C. S</w:t>
      </w:r>
      <w:r w:rsidR="00DE292B" w:rsidRPr="00241995">
        <w:rPr>
          <w:rFonts w:eastAsia="Arial"/>
          <w:smallCaps/>
        </w:rPr>
        <w:t>ubst</w:t>
      </w:r>
      <w:r w:rsidR="00DE292B">
        <w:rPr>
          <w:rFonts w:eastAsia="Arial"/>
        </w:rPr>
        <w:t>. R.</w:t>
      </w:r>
      <w:r w:rsidR="007772F2">
        <w:rPr>
          <w:rFonts w:eastAsia="Arial"/>
        </w:rPr>
        <w:t> </w:t>
      </w:r>
      <w:r w:rsidR="00DE292B">
        <w:rPr>
          <w:rFonts w:eastAsia="Arial"/>
        </w:rPr>
        <w:t>26.29 and may continue to similarly provide those services as a COA holder</w:t>
      </w:r>
      <w:r>
        <w:rPr>
          <w:rFonts w:eastAsia="Arial"/>
        </w:rPr>
        <w:t>.</w:t>
      </w:r>
    </w:p>
    <w:p w:rsidR="009D3901" w:rsidRDefault="009D3901" w:rsidP="009D3901">
      <w:pPr>
        <w:pStyle w:val="FOFNumbered"/>
        <w:rPr>
          <w:rFonts w:eastAsia="Arial"/>
        </w:rPr>
      </w:pPr>
      <w:r>
        <w:rPr>
          <w:rFonts w:eastAsia="Arial"/>
        </w:rPr>
        <w:t xml:space="preserve">As a COA holder, </w:t>
      </w:r>
      <w:r w:rsidRPr="009D3901">
        <w:rPr>
          <w:rFonts w:eastAsia="Arial"/>
        </w:rPr>
        <w:t>AT&amp;T Texas does not intend to allow municipal resale in accordance with current practices and th</w:t>
      </w:r>
      <w:r>
        <w:rPr>
          <w:rFonts w:eastAsia="Arial"/>
        </w:rPr>
        <w:t>e restrictions in PURA § 54.202.</w:t>
      </w:r>
    </w:p>
    <w:p w:rsidR="00C77CEF" w:rsidRPr="00241995" w:rsidRDefault="00C77CEF" w:rsidP="00241995">
      <w:pPr>
        <w:pStyle w:val="Heading6"/>
        <w:rPr>
          <w:rFonts w:eastAsia="Arial"/>
          <w:snapToGrid/>
        </w:rPr>
      </w:pPr>
      <w:r w:rsidRPr="00241995">
        <w:rPr>
          <w:rFonts w:eastAsia="Arial"/>
          <w:snapToGrid/>
        </w:rPr>
        <w:lastRenderedPageBreak/>
        <w:t>Informal Disposition</w:t>
      </w:r>
    </w:p>
    <w:p w:rsidR="00C77CEF" w:rsidRPr="00C77CEF" w:rsidRDefault="00C77CEF" w:rsidP="00170418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There is no dispute among the parties regarding any legal issue or material fact in this proceeding</w:t>
      </w:r>
      <w:r w:rsidR="00170418">
        <w:rPr>
          <w:rFonts w:eastAsia="Arial"/>
          <w:snapToGrid/>
        </w:rPr>
        <w:t xml:space="preserve">; therefore, </w:t>
      </w:r>
      <w:r w:rsidRPr="00C77CEF">
        <w:rPr>
          <w:rFonts w:eastAsia="Arial"/>
          <w:snapToGrid/>
        </w:rPr>
        <w:t xml:space="preserve">no hearing </w:t>
      </w:r>
      <w:r w:rsidR="00170418">
        <w:rPr>
          <w:rFonts w:eastAsia="Arial"/>
          <w:snapToGrid/>
        </w:rPr>
        <w:t>was</w:t>
      </w:r>
      <w:r w:rsidRPr="00C77CEF">
        <w:rPr>
          <w:rFonts w:eastAsia="Arial"/>
          <w:snapToGrid/>
        </w:rPr>
        <w:t xml:space="preserve"> necessary.</w:t>
      </w:r>
    </w:p>
    <w:p w:rsidR="00C77CEF" w:rsidRPr="00C77CEF" w:rsidRDefault="00C77CEF" w:rsidP="00170418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A decision in AT&amp;T Texas</w:t>
      </w:r>
      <w:r w:rsidR="00170418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favor would not be adverse to the interests of any party to this proceeding.</w:t>
      </w:r>
    </w:p>
    <w:p w:rsidR="00C77CEF" w:rsidRPr="00C77CEF" w:rsidRDefault="00C77CEF" w:rsidP="00170418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Notice of this proceeding was completed at least 15 days prior to the issuance of this Order.</w:t>
      </w:r>
    </w:p>
    <w:p w:rsidR="00C77CEF" w:rsidRPr="00C77CEF" w:rsidRDefault="00C77CEF" w:rsidP="00170418">
      <w:pPr>
        <w:pStyle w:val="FOFNumbered"/>
        <w:rPr>
          <w:rFonts w:eastAsia="Arial"/>
          <w:snapToGrid/>
        </w:rPr>
      </w:pPr>
      <w:r w:rsidRPr="00C77CEF">
        <w:rPr>
          <w:rFonts w:eastAsia="Arial"/>
          <w:snapToGrid/>
        </w:rPr>
        <w:t>The requirements of P.U.C. P</w:t>
      </w:r>
      <w:r w:rsidR="00170418" w:rsidRPr="00170418">
        <w:rPr>
          <w:rFonts w:eastAsia="Arial"/>
          <w:smallCaps/>
          <w:snapToGrid/>
        </w:rPr>
        <w:t>roc</w:t>
      </w:r>
      <w:r w:rsidRPr="00C77CEF">
        <w:rPr>
          <w:rFonts w:eastAsia="Arial"/>
          <w:snapToGrid/>
        </w:rPr>
        <w:t>. R. 22.35(a) are satisfied in this proceeding.</w:t>
      </w:r>
    </w:p>
    <w:p w:rsidR="00C77CEF" w:rsidRPr="00C77CEF" w:rsidRDefault="00EF16E3" w:rsidP="007772F2">
      <w:pPr>
        <w:pStyle w:val="Heading1"/>
        <w:rPr>
          <w:rFonts w:eastAsia="Arial"/>
          <w:snapToGrid/>
        </w:rPr>
      </w:pPr>
      <w:r>
        <w:rPr>
          <w:rFonts w:eastAsia="Arial"/>
          <w:snapToGrid/>
        </w:rPr>
        <w:t xml:space="preserve"> </w:t>
      </w:r>
      <w:r w:rsidR="00C77CEF" w:rsidRPr="00C77CEF">
        <w:rPr>
          <w:rFonts w:eastAsia="Arial"/>
          <w:snapToGrid/>
        </w:rPr>
        <w:t>Conclusions of Law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>The Commission has jurisdiction over this matter pursuant to PURA §§ 14.001, 14.051, 65.002(1), 65.052(c), and 65.101.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>AT&amp;T Texas is an incumbent local exchange carrier pursuant to PURA § 51.002(3).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Pursuant to PURA §§ 65.052(c) and 65.002(1), it is appropriate to </w:t>
      </w:r>
      <w:r w:rsidR="00987B6C">
        <w:rPr>
          <w:rFonts w:eastAsia="Arial"/>
          <w:snapToGrid/>
        </w:rPr>
        <w:t xml:space="preserve">classify </w:t>
      </w:r>
      <w:r w:rsidRPr="00C77CEF">
        <w:rPr>
          <w:rFonts w:eastAsia="Arial"/>
          <w:snapToGrid/>
        </w:rPr>
        <w:t>AT&amp;T Texas as a deregulated company</w:t>
      </w:r>
      <w:r w:rsidR="00987B6C">
        <w:rPr>
          <w:rFonts w:eastAsia="Arial"/>
          <w:snapToGrid/>
        </w:rPr>
        <w:t xml:space="preserve"> because all of the companies’ markets have been deregulated</w:t>
      </w:r>
      <w:r w:rsidRPr="00C77CEF">
        <w:rPr>
          <w:rFonts w:eastAsia="Arial"/>
          <w:snapToGrid/>
        </w:rPr>
        <w:t>.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Upon the request of a deregulated company, </w:t>
      </w:r>
      <w:r w:rsidR="00987B6C">
        <w:rPr>
          <w:rFonts w:eastAsia="Arial"/>
          <w:snapToGrid/>
        </w:rPr>
        <w:t xml:space="preserve">pursuant to </w:t>
      </w:r>
      <w:r w:rsidRPr="00C77CEF">
        <w:rPr>
          <w:rFonts w:eastAsia="Arial"/>
          <w:snapToGrid/>
        </w:rPr>
        <w:t xml:space="preserve">PURA § 65.101 </w:t>
      </w:r>
      <w:r w:rsidR="00987B6C">
        <w:rPr>
          <w:rFonts w:eastAsia="Arial"/>
          <w:snapToGrid/>
        </w:rPr>
        <w:t>the Commission shall issue the deregulated company a</w:t>
      </w:r>
      <w:r w:rsidRPr="00C77CEF">
        <w:rPr>
          <w:rFonts w:eastAsia="Arial"/>
          <w:snapToGrid/>
        </w:rPr>
        <w:t xml:space="preserve"> COA </w:t>
      </w:r>
      <w:r w:rsidR="00987B6C">
        <w:rPr>
          <w:rFonts w:eastAsia="Arial"/>
          <w:snapToGrid/>
        </w:rPr>
        <w:t xml:space="preserve">and rescind the company’s </w:t>
      </w:r>
      <w:r w:rsidRPr="00C77CEF">
        <w:rPr>
          <w:rFonts w:eastAsia="Arial"/>
          <w:snapToGrid/>
        </w:rPr>
        <w:t>CCN.</w:t>
      </w:r>
    </w:p>
    <w:p w:rsidR="00C77CEF" w:rsidRPr="00DE292B" w:rsidRDefault="00DE292B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</w:rPr>
      </w:pPr>
      <w:r w:rsidRPr="00C77CEF">
        <w:rPr>
          <w:rFonts w:eastAsia="Arial"/>
          <w:snapToGrid/>
        </w:rPr>
        <w:t xml:space="preserve">AT&amp;T Texas is entitled to the issuance of a COA and the rescission of </w:t>
      </w:r>
      <w:r>
        <w:rPr>
          <w:rFonts w:eastAsia="Arial"/>
          <w:snapToGrid/>
        </w:rPr>
        <w:t>its</w:t>
      </w:r>
      <w:r w:rsidRPr="00C77CEF">
        <w:rPr>
          <w:rFonts w:eastAsia="Arial"/>
          <w:snapToGrid/>
        </w:rPr>
        <w:t xml:space="preserve"> CCN</w:t>
      </w:r>
      <w:r>
        <w:rPr>
          <w:rFonts w:eastAsia="Arial"/>
        </w:rPr>
        <w:t xml:space="preserve"> No. 40079 having satisfied the requirements of PURA § 65.101(b).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>Notice of the Petition was provided in compliance with P.U.C. P</w:t>
      </w:r>
      <w:r w:rsidR="00EF16E3" w:rsidRPr="00EF16E3">
        <w:rPr>
          <w:rFonts w:eastAsia="Arial"/>
          <w:smallCaps/>
          <w:snapToGrid/>
        </w:rPr>
        <w:t>roc</w:t>
      </w:r>
      <w:r w:rsidRPr="00C77CEF">
        <w:rPr>
          <w:rFonts w:eastAsia="Arial"/>
          <w:snapToGrid/>
        </w:rPr>
        <w:t>. R. 22.55.</w:t>
      </w:r>
    </w:p>
    <w:p w:rsidR="00C77CEF" w:rsidRPr="00807FF7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This docket was processed in accordance with the requirements of PURA, the Administrative Procedure Act, </w:t>
      </w:r>
      <w:proofErr w:type="gramStart"/>
      <w:r w:rsidR="00EF16E3" w:rsidRPr="006044A2">
        <w:t>T</w:t>
      </w:r>
      <w:r w:rsidR="00EF16E3" w:rsidRPr="006044A2">
        <w:rPr>
          <w:smallCaps/>
        </w:rPr>
        <w:t>ex</w:t>
      </w:r>
      <w:proofErr w:type="gramEnd"/>
      <w:r w:rsidR="00EF16E3" w:rsidRPr="006044A2">
        <w:t>. G</w:t>
      </w:r>
      <w:r w:rsidR="00EF16E3" w:rsidRPr="006044A2">
        <w:rPr>
          <w:smallCaps/>
        </w:rPr>
        <w:t>ov’t</w:t>
      </w:r>
      <w:r w:rsidR="00EF16E3" w:rsidRPr="006044A2">
        <w:t xml:space="preserve"> C</w:t>
      </w:r>
      <w:r w:rsidR="00EF16E3" w:rsidRPr="006044A2">
        <w:rPr>
          <w:smallCaps/>
        </w:rPr>
        <w:t>ode</w:t>
      </w:r>
      <w:r w:rsidR="00EF16E3" w:rsidRPr="006044A2">
        <w:t xml:space="preserve"> A</w:t>
      </w:r>
      <w:r w:rsidR="00EF16E3" w:rsidRPr="006044A2">
        <w:rPr>
          <w:smallCaps/>
        </w:rPr>
        <w:t>nn</w:t>
      </w:r>
      <w:r w:rsidR="00EF16E3" w:rsidRPr="006044A2">
        <w:t>.</w:t>
      </w:r>
      <w:r w:rsidRPr="00C77CEF">
        <w:rPr>
          <w:rFonts w:eastAsia="Arial"/>
          <w:snapToGrid/>
        </w:rPr>
        <w:t xml:space="preserve"> §§ 2001.001-</w:t>
      </w:r>
      <w:r w:rsidR="00EF16E3">
        <w:rPr>
          <w:rFonts w:eastAsia="Arial"/>
          <w:snapToGrid/>
        </w:rPr>
        <w:t>.</w:t>
      </w:r>
      <w:r w:rsidRPr="00C77CEF">
        <w:rPr>
          <w:rFonts w:eastAsia="Arial"/>
          <w:snapToGrid/>
        </w:rPr>
        <w:t>902 (Vernon 2008 &amp; Supp. 2013)</w:t>
      </w:r>
      <w:r w:rsidR="00B76627">
        <w:rPr>
          <w:rFonts w:eastAsia="Arial"/>
          <w:snapToGrid/>
        </w:rPr>
        <w:t xml:space="preserve"> (APA)</w:t>
      </w:r>
      <w:r w:rsidRPr="00C77CEF">
        <w:rPr>
          <w:rFonts w:eastAsia="Arial"/>
          <w:snapToGrid/>
        </w:rPr>
        <w:t>, and Commission rules.</w:t>
      </w:r>
    </w:p>
    <w:p w:rsidR="00C77CEF" w:rsidRPr="00C77CEF" w:rsidRDefault="00C77CEF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>The Order, taken as a whole, is a just and reasonable resolution of all the issues it addresses and is consistent with the relevant provisions of PURA and the Commission</w:t>
      </w:r>
      <w:r w:rsidR="00B76627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>s rules.</w:t>
      </w:r>
    </w:p>
    <w:p w:rsidR="00C77CEF" w:rsidRDefault="007772F2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>
        <w:rPr>
          <w:rFonts w:eastAsia="Arial"/>
          <w:snapToGrid/>
        </w:rPr>
        <w:t>The Commission’</w:t>
      </w:r>
      <w:r w:rsidR="00C77CEF" w:rsidRPr="00C77CEF">
        <w:rPr>
          <w:rFonts w:eastAsia="Arial"/>
          <w:snapToGrid/>
        </w:rPr>
        <w:t xml:space="preserve">s adoption of this Order satisfies the requirements of §§ 2001.051 and 2001.056 </w:t>
      </w:r>
      <w:r w:rsidR="00B76627">
        <w:rPr>
          <w:rFonts w:eastAsia="Arial"/>
          <w:snapToGrid/>
        </w:rPr>
        <w:t xml:space="preserve">of the APA </w:t>
      </w:r>
      <w:r w:rsidR="00C77CEF" w:rsidRPr="00C77CEF">
        <w:rPr>
          <w:rFonts w:eastAsia="Arial"/>
          <w:snapToGrid/>
        </w:rPr>
        <w:t>without the necessity of a decision on contested case issues resulting from a hearing on the merits.</w:t>
      </w:r>
    </w:p>
    <w:p w:rsidR="00807FF7" w:rsidRDefault="00807FF7" w:rsidP="00807FF7">
      <w:pPr>
        <w:pStyle w:val="COLNumbered"/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lastRenderedPageBreak/>
        <w:t>The requirements for informal disposition pursuant to P.U.C. P</w:t>
      </w:r>
      <w:r w:rsidRPr="00170418">
        <w:rPr>
          <w:rFonts w:eastAsia="Arial"/>
          <w:smallCaps/>
          <w:snapToGrid/>
        </w:rPr>
        <w:t>roc</w:t>
      </w:r>
      <w:r w:rsidRPr="00C77CEF">
        <w:rPr>
          <w:rFonts w:eastAsia="Arial"/>
          <w:snapToGrid/>
        </w:rPr>
        <w:t>. R. 22.35 have been met in this proceeding</w:t>
      </w:r>
    </w:p>
    <w:p w:rsidR="00C77CEF" w:rsidRPr="00C77CEF" w:rsidRDefault="00B76627" w:rsidP="007772F2">
      <w:pPr>
        <w:pStyle w:val="Heading1"/>
        <w:spacing w:before="240"/>
        <w:rPr>
          <w:rFonts w:eastAsia="Arial"/>
          <w:snapToGrid/>
        </w:rPr>
      </w:pPr>
      <w:r>
        <w:rPr>
          <w:rFonts w:eastAsia="Arial"/>
          <w:snapToGrid/>
        </w:rPr>
        <w:t xml:space="preserve"> </w:t>
      </w:r>
      <w:r w:rsidR="00C77CEF" w:rsidRPr="00C77CEF">
        <w:rPr>
          <w:rFonts w:eastAsia="Arial"/>
          <w:snapToGrid/>
        </w:rPr>
        <w:t>Ordering Paragraphs</w:t>
      </w:r>
    </w:p>
    <w:p w:rsidR="00C77CEF" w:rsidRPr="00C77CEF" w:rsidRDefault="00C77CEF" w:rsidP="00B76627">
      <w:pPr>
        <w:spacing w:before="117" w:line="410" w:lineRule="exact"/>
        <w:ind w:right="72" w:firstLine="720"/>
        <w:jc w:val="both"/>
        <w:textAlignment w:val="baseline"/>
        <w:rPr>
          <w:rFonts w:eastAsia="Arial"/>
          <w:snapToGrid/>
          <w:color w:val="000000"/>
          <w:szCs w:val="24"/>
        </w:rPr>
      </w:pPr>
      <w:r w:rsidRPr="00C77CEF">
        <w:rPr>
          <w:rFonts w:eastAsia="Arial"/>
          <w:snapToGrid/>
          <w:color w:val="000000"/>
          <w:szCs w:val="24"/>
        </w:rPr>
        <w:t>In accordance with these findings of fact and conclusions of law, the Commission issues the following</w:t>
      </w:r>
      <w:r w:rsidR="00B76627">
        <w:rPr>
          <w:rFonts w:eastAsia="Arial"/>
          <w:snapToGrid/>
          <w:color w:val="000000"/>
          <w:szCs w:val="24"/>
        </w:rPr>
        <w:t xml:space="preserve"> order</w:t>
      </w:r>
      <w:r w:rsidRPr="00C77CEF">
        <w:rPr>
          <w:rFonts w:eastAsia="Arial"/>
          <w:snapToGrid/>
          <w:color w:val="000000"/>
          <w:szCs w:val="24"/>
        </w:rPr>
        <w:t>.</w:t>
      </w:r>
    </w:p>
    <w:p w:rsidR="00C77CEF" w:rsidRPr="00C77CEF" w:rsidRDefault="00C77CEF" w:rsidP="007772F2">
      <w:pPr>
        <w:pStyle w:val="NumberedParagraph"/>
        <w:tabs>
          <w:tab w:val="clear" w:pos="360"/>
          <w:tab w:val="num" w:pos="720"/>
        </w:tabs>
        <w:spacing w:before="240" w:after="120" w:line="360" w:lineRule="auto"/>
        <w:rPr>
          <w:rFonts w:eastAsia="Arial"/>
          <w:snapToGrid/>
        </w:rPr>
      </w:pPr>
      <w:r w:rsidRPr="00C77CEF">
        <w:rPr>
          <w:rFonts w:eastAsia="Arial"/>
          <w:snapToGrid/>
        </w:rPr>
        <w:t>AT&amp;T Texas</w:t>
      </w:r>
      <w:r w:rsidR="00B76627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Petition is granted.</w:t>
      </w:r>
    </w:p>
    <w:p w:rsidR="00C77CEF" w:rsidRPr="00C77CEF" w:rsidRDefault="00C77CEF" w:rsidP="00B76627">
      <w:pPr>
        <w:pStyle w:val="NumberedParagraph"/>
        <w:tabs>
          <w:tab w:val="clear" w:pos="360"/>
          <w:tab w:val="num" w:pos="720"/>
        </w:tabs>
        <w:spacing w:after="120" w:line="360" w:lineRule="auto"/>
        <w:rPr>
          <w:rFonts w:eastAsia="Arial"/>
          <w:snapToGrid/>
        </w:rPr>
      </w:pPr>
      <w:r w:rsidRPr="00C77CEF">
        <w:rPr>
          <w:rFonts w:eastAsia="Arial"/>
          <w:snapToGrid/>
        </w:rPr>
        <w:t>AT&amp;T Texas is a deregulated company pursuant to PURA §§ 65.052(c) and 65.002(1).</w:t>
      </w:r>
    </w:p>
    <w:p w:rsidR="00C77CEF" w:rsidRPr="00C77CEF" w:rsidRDefault="00C77CEF" w:rsidP="00B76627">
      <w:pPr>
        <w:pStyle w:val="OrderingNumbered"/>
        <w:numPr>
          <w:ilvl w:val="3"/>
          <w:numId w:val="35"/>
        </w:numPr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 xml:space="preserve">COA </w:t>
      </w:r>
      <w:r w:rsidR="00D40BAF">
        <w:rPr>
          <w:rFonts w:eastAsia="Arial"/>
          <w:snapToGrid/>
        </w:rPr>
        <w:t xml:space="preserve">No. </w:t>
      </w:r>
      <w:r w:rsidR="000B204E">
        <w:rPr>
          <w:rFonts w:eastAsia="Arial"/>
          <w:snapToGrid/>
        </w:rPr>
        <w:t>50038</w:t>
      </w:r>
      <w:r w:rsidR="00D40BAF">
        <w:rPr>
          <w:rFonts w:eastAsia="Arial"/>
          <w:snapToGrid/>
        </w:rPr>
        <w:t xml:space="preserve"> </w:t>
      </w:r>
      <w:r w:rsidRPr="00C77CEF">
        <w:rPr>
          <w:rFonts w:eastAsia="Arial"/>
          <w:snapToGrid/>
        </w:rPr>
        <w:t>is issued to AT&amp;T Texas consistent with PURA § 65.101 covering the service territory for which AT&amp;T Texas currently holds a CCN</w:t>
      </w:r>
      <w:r w:rsidR="00D40BAF">
        <w:rPr>
          <w:rFonts w:eastAsia="Arial"/>
          <w:snapToGrid/>
        </w:rPr>
        <w:t xml:space="preserve"> and as </w:t>
      </w:r>
      <w:r w:rsidR="00807FF7">
        <w:rPr>
          <w:rFonts w:eastAsia="Arial"/>
          <w:snapToGrid/>
        </w:rPr>
        <w:t xml:space="preserve">addressed in the orders entered in the dockets </w:t>
      </w:r>
      <w:r w:rsidR="00D40BAF">
        <w:rPr>
          <w:rFonts w:eastAsia="Arial"/>
          <w:snapToGrid/>
        </w:rPr>
        <w:t xml:space="preserve">described in Finding of Fact No. </w:t>
      </w:r>
      <w:r w:rsidR="007772F2">
        <w:rPr>
          <w:rFonts w:eastAsia="Arial"/>
          <w:snapToGrid/>
        </w:rPr>
        <w:t>17</w:t>
      </w:r>
      <w:r w:rsidRPr="00C77CEF">
        <w:rPr>
          <w:rFonts w:eastAsia="Arial"/>
          <w:snapToGrid/>
        </w:rPr>
        <w:t>.</w:t>
      </w:r>
    </w:p>
    <w:p w:rsidR="00C77CEF" w:rsidRDefault="00C77CEF" w:rsidP="00B76627">
      <w:pPr>
        <w:pStyle w:val="OrderingNumbered"/>
        <w:numPr>
          <w:ilvl w:val="3"/>
          <w:numId w:val="35"/>
        </w:numPr>
        <w:tabs>
          <w:tab w:val="clear" w:pos="360"/>
          <w:tab w:val="num" w:pos="720"/>
        </w:tabs>
        <w:ind w:left="720" w:hanging="720"/>
        <w:rPr>
          <w:rFonts w:eastAsia="Arial"/>
          <w:snapToGrid/>
        </w:rPr>
      </w:pPr>
      <w:r w:rsidRPr="00C77CEF">
        <w:rPr>
          <w:rFonts w:eastAsia="Arial"/>
          <w:snapToGrid/>
        </w:rPr>
        <w:t>AT&amp;T Texas</w:t>
      </w:r>
      <w:r w:rsidR="00B76627">
        <w:rPr>
          <w:rFonts w:eastAsia="Arial"/>
          <w:snapToGrid/>
        </w:rPr>
        <w:t>’</w:t>
      </w:r>
      <w:r w:rsidRPr="00C77CEF">
        <w:rPr>
          <w:rFonts w:eastAsia="Arial"/>
          <w:snapToGrid/>
        </w:rPr>
        <w:t xml:space="preserve"> CCN No. 40079 is rescinded.</w:t>
      </w:r>
    </w:p>
    <w:p w:rsidR="00987B6C" w:rsidRPr="00B76627" w:rsidRDefault="00987B6C" w:rsidP="00987B6C">
      <w:pPr>
        <w:pStyle w:val="OrderingNumbered"/>
        <w:keepNext/>
        <w:numPr>
          <w:ilvl w:val="3"/>
          <w:numId w:val="35"/>
        </w:numPr>
        <w:tabs>
          <w:tab w:val="clear" w:pos="360"/>
          <w:tab w:val="num" w:pos="720"/>
        </w:tabs>
        <w:ind w:left="720" w:hanging="720"/>
        <w:rPr>
          <w:b/>
        </w:rPr>
      </w:pPr>
      <w:r w:rsidRPr="00B76627">
        <w:rPr>
          <w:rFonts w:eastAsia="Arial"/>
          <w:snapToGrid/>
        </w:rPr>
        <w:t xml:space="preserve">All other motions, requests for specific findings of fact or conclusions of law, and any other requests for general or specific relief, if not expressly </w:t>
      </w:r>
      <w:r>
        <w:rPr>
          <w:rFonts w:eastAsia="Arial"/>
          <w:snapToGrid/>
        </w:rPr>
        <w:t>granted, are denied.</w:t>
      </w:r>
    </w:p>
    <w:p w:rsidR="00B76627" w:rsidRPr="00B76627" w:rsidRDefault="00B76627" w:rsidP="00E847E6">
      <w:pPr>
        <w:pStyle w:val="OrderingNumbered"/>
        <w:keepNext/>
        <w:numPr>
          <w:ilvl w:val="0"/>
          <w:numId w:val="0"/>
        </w:numPr>
        <w:spacing w:before="360"/>
        <w:ind w:left="720"/>
        <w:rPr>
          <w:b/>
        </w:rPr>
      </w:pPr>
      <w:r w:rsidRPr="00B76627">
        <w:rPr>
          <w:b/>
        </w:rPr>
        <w:t xml:space="preserve">SIGNED AT AUSTIN, TEXAS the </w:t>
      </w:r>
      <w:r>
        <w:t xml:space="preserve">______ </w:t>
      </w:r>
      <w:r w:rsidRPr="00B76627">
        <w:rPr>
          <w:b/>
        </w:rPr>
        <w:t xml:space="preserve">day of </w:t>
      </w:r>
      <w:r w:rsidR="00174D47">
        <w:rPr>
          <w:b/>
        </w:rPr>
        <w:t>October</w:t>
      </w:r>
      <w:r w:rsidRPr="00B76627">
        <w:rPr>
          <w:b/>
        </w:rPr>
        <w:t xml:space="preserve"> 2014.</w:t>
      </w:r>
    </w:p>
    <w:p w:rsidR="00B76627" w:rsidRDefault="00B76627" w:rsidP="00B76627">
      <w:pPr>
        <w:keepNext/>
        <w:tabs>
          <w:tab w:val="left" w:pos="3600"/>
        </w:tabs>
        <w:ind w:left="288"/>
      </w:pPr>
    </w:p>
    <w:p w:rsidR="00B76627" w:rsidRPr="008F66B2" w:rsidRDefault="00B76627" w:rsidP="00E847E6">
      <w:pPr>
        <w:pStyle w:val="BodyText"/>
        <w:keepNext/>
        <w:spacing w:before="0" w:line="240" w:lineRule="auto"/>
        <w:ind w:left="2880"/>
        <w:rPr>
          <w:b/>
          <w:szCs w:val="24"/>
        </w:rPr>
      </w:pPr>
      <w:r w:rsidRPr="008F66B2">
        <w:rPr>
          <w:b/>
        </w:rPr>
        <w:t>PUBLIC UTILITY COMMISSION OF TEXAS</w:t>
      </w: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E847E6">
      <w:pPr>
        <w:keepNext/>
        <w:tabs>
          <w:tab w:val="left" w:pos="3600"/>
          <w:tab w:val="left" w:pos="837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</w:r>
      <w:r w:rsidRPr="00B76627">
        <w:rPr>
          <w:b/>
          <w:szCs w:val="24"/>
          <w:u w:val="single"/>
        </w:rPr>
        <w:tab/>
        <w:t>_____</w:t>
      </w:r>
      <w:r w:rsidR="00E847E6">
        <w:rPr>
          <w:b/>
          <w:szCs w:val="24"/>
          <w:u w:val="single"/>
        </w:rPr>
        <w:t>_</w:t>
      </w:r>
    </w:p>
    <w:p w:rsidR="00B76627" w:rsidRPr="00B76627" w:rsidRDefault="00B76627" w:rsidP="00E847E6">
      <w:pPr>
        <w:keepNext/>
        <w:tabs>
          <w:tab w:val="left" w:pos="3600"/>
          <w:tab w:val="left" w:pos="864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  <w:t>DONNA L. NELSON, CHAIRMAN</w:t>
      </w: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E847E6">
      <w:pPr>
        <w:keepNext/>
        <w:tabs>
          <w:tab w:val="left" w:pos="3600"/>
          <w:tab w:val="left" w:pos="837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</w:r>
      <w:r w:rsidRPr="00B76627">
        <w:rPr>
          <w:b/>
          <w:szCs w:val="24"/>
          <w:u w:val="single"/>
        </w:rPr>
        <w:tab/>
        <w:t>_____</w:t>
      </w:r>
      <w:r w:rsidR="00E847E6">
        <w:rPr>
          <w:b/>
          <w:szCs w:val="24"/>
          <w:u w:val="single"/>
        </w:rPr>
        <w:t>_</w:t>
      </w:r>
    </w:p>
    <w:p w:rsidR="00B76627" w:rsidRPr="00B76627" w:rsidRDefault="00B76627" w:rsidP="00E847E6">
      <w:pPr>
        <w:keepNext/>
        <w:tabs>
          <w:tab w:val="left" w:pos="3600"/>
          <w:tab w:val="left" w:pos="864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  <w:t>KENNETH W. ANDERSON, JR., COMMISSIONER</w:t>
      </w: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B76627">
      <w:pPr>
        <w:keepNext/>
        <w:tabs>
          <w:tab w:val="left" w:pos="2880"/>
          <w:tab w:val="left" w:pos="8640"/>
        </w:tabs>
        <w:ind w:left="288"/>
        <w:rPr>
          <w:b/>
          <w:szCs w:val="24"/>
        </w:rPr>
      </w:pPr>
    </w:p>
    <w:p w:rsidR="00B76627" w:rsidRPr="00B76627" w:rsidRDefault="00B76627" w:rsidP="00E847E6">
      <w:pPr>
        <w:keepNext/>
        <w:tabs>
          <w:tab w:val="left" w:pos="3600"/>
          <w:tab w:val="left" w:pos="837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</w:r>
      <w:r w:rsidRPr="00B76627">
        <w:rPr>
          <w:b/>
          <w:szCs w:val="24"/>
          <w:u w:val="single"/>
        </w:rPr>
        <w:tab/>
        <w:t>_____</w:t>
      </w:r>
      <w:r w:rsidR="00E847E6">
        <w:rPr>
          <w:b/>
          <w:szCs w:val="24"/>
          <w:u w:val="single"/>
        </w:rPr>
        <w:t>_</w:t>
      </w:r>
    </w:p>
    <w:p w:rsidR="00B76627" w:rsidRPr="00B76627" w:rsidRDefault="00B76627" w:rsidP="00E847E6">
      <w:pPr>
        <w:keepNext/>
        <w:tabs>
          <w:tab w:val="left" w:pos="3600"/>
          <w:tab w:val="left" w:pos="8640"/>
        </w:tabs>
        <w:ind w:left="288"/>
        <w:rPr>
          <w:b/>
          <w:szCs w:val="24"/>
        </w:rPr>
      </w:pPr>
      <w:r w:rsidRPr="00B76627">
        <w:rPr>
          <w:b/>
          <w:szCs w:val="24"/>
        </w:rPr>
        <w:tab/>
        <w:t>BRANDY D. MARTY, COMMISSIONER</w:t>
      </w:r>
    </w:p>
    <w:p w:rsidR="00B76627" w:rsidRPr="00B76627" w:rsidRDefault="00B76627" w:rsidP="00B76627">
      <w:pPr>
        <w:keepNext/>
        <w:ind w:left="288"/>
        <w:rPr>
          <w:sz w:val="16"/>
        </w:rPr>
      </w:pPr>
    </w:p>
    <w:p w:rsidR="00B76627" w:rsidRPr="00153462" w:rsidRDefault="00B76627" w:rsidP="00B76627">
      <w:pPr>
        <w:pStyle w:val="NumberedParagraph"/>
        <w:numPr>
          <w:ilvl w:val="0"/>
          <w:numId w:val="0"/>
        </w:numPr>
        <w:ind w:left="288"/>
        <w:jc w:val="both"/>
        <w:rPr>
          <w:snapToGrid/>
        </w:rPr>
      </w:pPr>
    </w:p>
    <w:p w:rsidR="008F66B2" w:rsidRPr="00C77CEF" w:rsidRDefault="00B76627" w:rsidP="00D66161">
      <w:pPr>
        <w:rPr>
          <w:szCs w:val="24"/>
        </w:rPr>
      </w:pPr>
      <w:r w:rsidRPr="00B76627">
        <w:rPr>
          <w:sz w:val="16"/>
          <w:szCs w:val="16"/>
        </w:rPr>
        <w:fldChar w:fldCharType="begin"/>
      </w:r>
      <w:r w:rsidRPr="00B76627">
        <w:rPr>
          <w:sz w:val="16"/>
          <w:szCs w:val="16"/>
        </w:rPr>
        <w:instrText xml:space="preserve"> FILENAME \* Lower\p \* MERGEFORMAT </w:instrText>
      </w:r>
      <w:r w:rsidRPr="00B76627">
        <w:rPr>
          <w:sz w:val="16"/>
          <w:szCs w:val="16"/>
        </w:rPr>
        <w:fldChar w:fldCharType="separate"/>
      </w:r>
      <w:r w:rsidR="00841B1E">
        <w:rPr>
          <w:noProof/>
          <w:sz w:val="16"/>
          <w:szCs w:val="16"/>
        </w:rPr>
        <w:t>q:\cadm\orders\final\42000\42741fo.docx</w:t>
      </w:r>
      <w:r w:rsidRPr="00B76627">
        <w:rPr>
          <w:sz w:val="16"/>
          <w:szCs w:val="16"/>
        </w:rPr>
        <w:fldChar w:fldCharType="end"/>
      </w:r>
    </w:p>
    <w:sectPr w:rsidR="008F66B2" w:rsidRPr="00C77CEF" w:rsidSect="00E847E6">
      <w:headerReference w:type="default" r:id="rId9"/>
      <w:pgSz w:w="12240" w:h="15840" w:code="1"/>
      <w:pgMar w:top="1296" w:right="1296" w:bottom="1440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8C" w:rsidRDefault="000E668C">
      <w:r>
        <w:separator/>
      </w:r>
    </w:p>
  </w:endnote>
  <w:endnote w:type="continuationSeparator" w:id="0">
    <w:p w:rsidR="000E668C" w:rsidRDefault="000E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8C" w:rsidRDefault="000E668C">
      <w:r>
        <w:separator/>
      </w:r>
    </w:p>
  </w:footnote>
  <w:footnote w:type="continuationSeparator" w:id="0">
    <w:p w:rsidR="000E668C" w:rsidRDefault="000E668C">
      <w:r>
        <w:continuationSeparator/>
      </w:r>
    </w:p>
  </w:footnote>
  <w:footnote w:id="1">
    <w:p w:rsidR="00F80FF7" w:rsidRPr="00431ED2" w:rsidRDefault="00C77CEF" w:rsidP="00F80FF7">
      <w:pPr>
        <w:pStyle w:val="FootnoteText"/>
        <w:spacing w:after="120"/>
        <w:rPr>
          <w:lang w:val="fr-FR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 w:rsidR="00F80FF7" w:rsidRPr="0016435B">
        <w:t>Public Utility Regulatory Act</w:t>
      </w:r>
      <w:r w:rsidR="00F80FF7">
        <w:t>,</w:t>
      </w:r>
      <w:r w:rsidR="00F80FF7" w:rsidRPr="0016435B">
        <w:t xml:space="preserve"> T</w:t>
      </w:r>
      <w:r w:rsidR="00F80FF7" w:rsidRPr="0016435B">
        <w:rPr>
          <w:smallCaps/>
        </w:rPr>
        <w:t>ex</w:t>
      </w:r>
      <w:r w:rsidR="00F80FF7" w:rsidRPr="00052C01">
        <w:t>.</w:t>
      </w:r>
      <w:proofErr w:type="gramEnd"/>
      <w:r w:rsidR="00F80FF7" w:rsidRPr="00052C01">
        <w:t xml:space="preserve"> </w:t>
      </w:r>
      <w:proofErr w:type="gramStart"/>
      <w:r w:rsidR="00F80FF7" w:rsidRPr="00052C01">
        <w:t>U</w:t>
      </w:r>
      <w:r w:rsidR="00F80FF7" w:rsidRPr="00052C01">
        <w:rPr>
          <w:smallCaps/>
        </w:rPr>
        <w:t>til</w:t>
      </w:r>
      <w:r w:rsidR="00F80FF7" w:rsidRPr="00052C01">
        <w:t xml:space="preserve">. </w:t>
      </w:r>
      <w:r w:rsidR="00F80FF7" w:rsidRPr="00431ED2">
        <w:rPr>
          <w:lang w:val="fr-FR"/>
        </w:rPr>
        <w:t>C</w:t>
      </w:r>
      <w:r w:rsidR="00F80FF7" w:rsidRPr="00431ED2">
        <w:rPr>
          <w:smallCaps/>
          <w:lang w:val="fr-FR"/>
        </w:rPr>
        <w:t>ode</w:t>
      </w:r>
      <w:r w:rsidR="00F80FF7" w:rsidRPr="00431ED2">
        <w:rPr>
          <w:lang w:val="fr-FR"/>
        </w:rPr>
        <w:t xml:space="preserve"> A</w:t>
      </w:r>
      <w:r w:rsidR="00F80FF7" w:rsidRPr="00431ED2">
        <w:rPr>
          <w:smallCaps/>
          <w:lang w:val="fr-FR"/>
        </w:rPr>
        <w:t>nn</w:t>
      </w:r>
      <w:r w:rsidR="00F80FF7">
        <w:rPr>
          <w:lang w:val="fr-FR"/>
        </w:rPr>
        <w:t>. §§ 11.001</w:t>
      </w:r>
      <w:r w:rsidR="00F80FF7">
        <w:rPr>
          <w:lang w:val="fr-FR"/>
        </w:rPr>
        <w:noBreakHyphen/>
        <w:t>66.016</w:t>
      </w:r>
      <w:r w:rsidR="00F80FF7" w:rsidRPr="00431ED2">
        <w:rPr>
          <w:lang w:val="fr-FR"/>
        </w:rPr>
        <w:t xml:space="preserve"> (Vernon 200</w:t>
      </w:r>
      <w:r w:rsidR="00F80FF7">
        <w:rPr>
          <w:lang w:val="fr-FR"/>
        </w:rPr>
        <w:t xml:space="preserve">7 &amp; </w:t>
      </w:r>
      <w:proofErr w:type="spellStart"/>
      <w:r w:rsidR="00F80FF7">
        <w:rPr>
          <w:lang w:val="fr-FR"/>
        </w:rPr>
        <w:t>Supp</w:t>
      </w:r>
      <w:proofErr w:type="spellEnd"/>
      <w:r w:rsidR="00F80FF7">
        <w:rPr>
          <w:lang w:val="fr-FR"/>
        </w:rPr>
        <w:t>. 2013</w:t>
      </w:r>
      <w:r w:rsidR="00F80FF7" w:rsidRPr="00431ED2">
        <w:rPr>
          <w:lang w:val="fr-FR"/>
        </w:rPr>
        <w:t xml:space="preserve">) </w:t>
      </w:r>
      <w:r w:rsidR="00F80FF7">
        <w:rPr>
          <w:lang w:val="fr-FR"/>
        </w:rPr>
        <w:t>(</w:t>
      </w:r>
      <w:r w:rsidR="00F80FF7" w:rsidRPr="00431ED2">
        <w:rPr>
          <w:lang w:val="fr-FR"/>
        </w:rPr>
        <w:t>PURA).</w:t>
      </w:r>
      <w:proofErr w:type="gramEnd"/>
    </w:p>
    <w:p w:rsidR="00C77CEF" w:rsidRDefault="00C77CEF">
      <w:pPr>
        <w:pStyle w:val="FootnoteText"/>
      </w:pPr>
    </w:p>
  </w:footnote>
  <w:footnote w:id="2">
    <w:p w:rsidR="00170418" w:rsidRDefault="00170418" w:rsidP="007772F2">
      <w:pPr>
        <w:pStyle w:val="FootnoteText"/>
        <w:spacing w:before="0" w:after="120"/>
      </w:pPr>
      <w:r>
        <w:rPr>
          <w:rStyle w:val="FootnoteReference"/>
        </w:rPr>
        <w:footnoteRef/>
      </w:r>
      <w:r>
        <w:t xml:space="preserve"> </w:t>
      </w:r>
      <w:r w:rsidR="00CD760E">
        <w:rPr>
          <w:rFonts w:eastAsia="Arial"/>
          <w:i/>
          <w:snapToGrid/>
          <w:color w:val="000000"/>
          <w:szCs w:val="24"/>
        </w:rPr>
        <w:t>Staff’</w:t>
      </w:r>
      <w:r w:rsidRPr="00C77CEF">
        <w:rPr>
          <w:rFonts w:eastAsia="Arial"/>
          <w:i/>
          <w:snapToGrid/>
          <w:color w:val="000000"/>
          <w:szCs w:val="24"/>
        </w:rPr>
        <w:t xml:space="preserve">s Petition to Determine Whether Markets of Incumbent Local Exchange Carriers (ILECs) </w:t>
      </w:r>
      <w:r w:rsidR="00775F4A">
        <w:rPr>
          <w:rFonts w:eastAsia="Arial"/>
          <w:i/>
          <w:snapToGrid/>
          <w:color w:val="000000"/>
          <w:szCs w:val="24"/>
        </w:rPr>
        <w:t>Should</w:t>
      </w:r>
      <w:r w:rsidR="00775F4A" w:rsidRPr="00C77CEF">
        <w:rPr>
          <w:rFonts w:eastAsia="Arial"/>
          <w:i/>
          <w:snapToGrid/>
          <w:color w:val="000000"/>
          <w:szCs w:val="24"/>
        </w:rPr>
        <w:t xml:space="preserve"> </w:t>
      </w:r>
      <w:r w:rsidRPr="00C77CEF">
        <w:rPr>
          <w:rFonts w:eastAsia="Arial"/>
          <w:i/>
          <w:snapToGrid/>
          <w:color w:val="000000"/>
          <w:szCs w:val="24"/>
        </w:rPr>
        <w:t xml:space="preserve">Remain Regulated, </w:t>
      </w:r>
      <w:r w:rsidRPr="00C77CEF">
        <w:rPr>
          <w:rFonts w:eastAsia="Arial"/>
          <w:snapToGrid/>
          <w:color w:val="000000"/>
          <w:szCs w:val="24"/>
        </w:rPr>
        <w:t>Docket No. 31831</w:t>
      </w:r>
      <w:r>
        <w:rPr>
          <w:rFonts w:eastAsia="Arial"/>
          <w:snapToGrid/>
          <w:color w:val="000000"/>
          <w:szCs w:val="24"/>
        </w:rPr>
        <w:t>, Order</w:t>
      </w:r>
      <w:r w:rsidRPr="00C77CEF">
        <w:rPr>
          <w:rFonts w:eastAsia="Arial"/>
          <w:snapToGrid/>
          <w:color w:val="000000"/>
          <w:szCs w:val="24"/>
        </w:rPr>
        <w:t xml:space="preserve"> (Dec. 28, 2005)</w:t>
      </w:r>
      <w:r>
        <w:rPr>
          <w:rFonts w:eastAsia="Arial"/>
          <w:snapToGrid/>
          <w:color w:val="000000"/>
          <w:szCs w:val="24"/>
        </w:rPr>
        <w:t xml:space="preserve"> and Order </w:t>
      </w:r>
      <w:proofErr w:type="spellStart"/>
      <w:r>
        <w:rPr>
          <w:rFonts w:eastAsia="Arial"/>
          <w:snapToGrid/>
          <w:color w:val="000000"/>
          <w:szCs w:val="24"/>
        </w:rPr>
        <w:t>Nunc</w:t>
      </w:r>
      <w:proofErr w:type="spellEnd"/>
      <w:r>
        <w:rPr>
          <w:rFonts w:eastAsia="Arial"/>
          <w:snapToGrid/>
          <w:color w:val="000000"/>
          <w:szCs w:val="24"/>
        </w:rPr>
        <w:t xml:space="preserve"> Pro </w:t>
      </w:r>
      <w:proofErr w:type="spellStart"/>
      <w:r>
        <w:rPr>
          <w:rFonts w:eastAsia="Arial"/>
          <w:snapToGrid/>
          <w:color w:val="000000"/>
          <w:szCs w:val="24"/>
        </w:rPr>
        <w:t>Tunc</w:t>
      </w:r>
      <w:proofErr w:type="spellEnd"/>
      <w:r>
        <w:rPr>
          <w:rFonts w:eastAsia="Arial"/>
          <w:snapToGrid/>
          <w:color w:val="000000"/>
          <w:szCs w:val="24"/>
        </w:rPr>
        <w:t xml:space="preserve"> (Jan. 27, 2006).</w:t>
      </w:r>
    </w:p>
  </w:footnote>
  <w:footnote w:id="3">
    <w:p w:rsidR="00170418" w:rsidRDefault="00170418" w:rsidP="007772F2">
      <w:pPr>
        <w:pStyle w:val="FootnoteText"/>
        <w:spacing w:before="0" w:after="120"/>
      </w:pPr>
      <w:r>
        <w:rPr>
          <w:rStyle w:val="FootnoteReference"/>
        </w:rPr>
        <w:footnoteRef/>
      </w:r>
      <w:r>
        <w:t xml:space="preserve"> </w:t>
      </w:r>
      <w:proofErr w:type="gramStart"/>
      <w:r w:rsidR="00775F4A" w:rsidRPr="00C77CEF">
        <w:rPr>
          <w:rFonts w:eastAsia="Arial"/>
          <w:i/>
          <w:snapToGrid/>
          <w:color w:val="000000"/>
          <w:szCs w:val="24"/>
        </w:rPr>
        <w:t xml:space="preserve">Petition of AT&amp;T Texas to Determine Whether Markets of Incumbent Local Exchange Carriers (ILECs) with Populations Less than 30,000 </w:t>
      </w:r>
      <w:r w:rsidR="00775F4A">
        <w:rPr>
          <w:rFonts w:eastAsia="Arial"/>
          <w:i/>
          <w:snapToGrid/>
          <w:color w:val="000000"/>
          <w:szCs w:val="24"/>
        </w:rPr>
        <w:t>Should</w:t>
      </w:r>
      <w:r w:rsidR="00775F4A" w:rsidRPr="00C77CEF">
        <w:rPr>
          <w:rFonts w:eastAsia="Arial"/>
          <w:i/>
          <w:snapToGrid/>
          <w:color w:val="000000"/>
          <w:szCs w:val="24"/>
        </w:rPr>
        <w:t xml:space="preserve"> Remain Regulated, </w:t>
      </w:r>
      <w:r w:rsidR="00775F4A" w:rsidRPr="00C77CEF">
        <w:rPr>
          <w:rFonts w:eastAsia="Arial"/>
          <w:snapToGrid/>
          <w:color w:val="000000"/>
          <w:szCs w:val="24"/>
        </w:rPr>
        <w:t>Docket No. 329</w:t>
      </w:r>
      <w:r w:rsidR="00775F4A">
        <w:rPr>
          <w:rFonts w:eastAsia="Arial"/>
          <w:snapToGrid/>
          <w:color w:val="000000"/>
          <w:szCs w:val="24"/>
        </w:rPr>
        <w:t>77, Order</w:t>
      </w:r>
      <w:r w:rsidR="00775F4A" w:rsidRPr="00C77CEF">
        <w:rPr>
          <w:rFonts w:eastAsia="Arial"/>
          <w:snapToGrid/>
          <w:color w:val="000000"/>
          <w:szCs w:val="24"/>
        </w:rPr>
        <w:t xml:space="preserve"> (Oct. 17, 2006).</w:t>
      </w:r>
      <w:proofErr w:type="gramEnd"/>
    </w:p>
  </w:footnote>
  <w:footnote w:id="4">
    <w:p w:rsidR="00170418" w:rsidRDefault="00170418" w:rsidP="007772F2">
      <w:pPr>
        <w:pStyle w:val="FootnoteText"/>
        <w:spacing w:before="0" w:after="120"/>
      </w:pPr>
      <w:r>
        <w:rPr>
          <w:rStyle w:val="FootnoteReference"/>
        </w:rPr>
        <w:footnoteRef/>
      </w:r>
      <w:r>
        <w:t xml:space="preserve"> </w:t>
      </w:r>
      <w:proofErr w:type="gramStart"/>
      <w:r w:rsidR="00CF7EF0" w:rsidRPr="00C77CEF">
        <w:rPr>
          <w:rFonts w:eastAsia="Arial"/>
          <w:i/>
          <w:snapToGrid/>
          <w:color w:val="000000"/>
          <w:szCs w:val="24"/>
        </w:rPr>
        <w:t xml:space="preserve">Petition of AT&amp;T Texas to Determine Whether Certain Markets with Populations Less than 100,000 Should Remain </w:t>
      </w:r>
      <w:r w:rsidR="00CF7EF0">
        <w:rPr>
          <w:rFonts w:eastAsia="Arial"/>
          <w:i/>
          <w:snapToGrid/>
          <w:color w:val="000000"/>
          <w:szCs w:val="24"/>
        </w:rPr>
        <w:t>Regulated</w:t>
      </w:r>
      <w:r w:rsidR="00CF7EF0" w:rsidRPr="00C77CEF">
        <w:rPr>
          <w:rFonts w:eastAsia="Arial"/>
          <w:i/>
          <w:snapToGrid/>
          <w:color w:val="000000"/>
          <w:szCs w:val="24"/>
        </w:rPr>
        <w:t xml:space="preserve">, </w:t>
      </w:r>
      <w:r w:rsidR="00CF7EF0" w:rsidRPr="00C77CEF">
        <w:rPr>
          <w:rFonts w:eastAsia="Arial"/>
          <w:snapToGrid/>
          <w:color w:val="000000"/>
          <w:szCs w:val="24"/>
        </w:rPr>
        <w:t>Docket No. 39962</w:t>
      </w:r>
      <w:r w:rsidR="00CF7EF0">
        <w:rPr>
          <w:rFonts w:eastAsia="Arial"/>
          <w:snapToGrid/>
          <w:color w:val="000000"/>
          <w:szCs w:val="24"/>
        </w:rPr>
        <w:t>, Order</w:t>
      </w:r>
      <w:r w:rsidR="00CF7EF0" w:rsidRPr="00C77CEF">
        <w:rPr>
          <w:rFonts w:eastAsia="Arial"/>
          <w:snapToGrid/>
          <w:color w:val="000000"/>
          <w:szCs w:val="24"/>
        </w:rPr>
        <w:t xml:space="preserve"> (Feb. </w:t>
      </w:r>
      <w:r w:rsidR="00CF7EF0">
        <w:rPr>
          <w:rFonts w:eastAsia="Arial"/>
          <w:snapToGrid/>
          <w:color w:val="000000"/>
          <w:szCs w:val="24"/>
        </w:rPr>
        <w:t>24</w:t>
      </w:r>
      <w:r w:rsidR="00CF7EF0" w:rsidRPr="00C77CEF">
        <w:rPr>
          <w:rFonts w:eastAsia="Arial"/>
          <w:snapToGrid/>
          <w:color w:val="000000"/>
          <w:szCs w:val="24"/>
        </w:rPr>
        <w:t>, 2012).</w:t>
      </w:r>
      <w:proofErr w:type="gramEnd"/>
    </w:p>
  </w:footnote>
  <w:footnote w:id="5">
    <w:p w:rsidR="00170418" w:rsidRDefault="00170418" w:rsidP="007772F2">
      <w:pPr>
        <w:pStyle w:val="FootnoteText"/>
        <w:spacing w:before="0" w:after="120"/>
      </w:pPr>
      <w:r>
        <w:rPr>
          <w:rStyle w:val="FootnoteReference"/>
        </w:rPr>
        <w:footnoteRef/>
      </w:r>
      <w:r>
        <w:t xml:space="preserve"> </w:t>
      </w:r>
      <w:proofErr w:type="gramStart"/>
      <w:r w:rsidR="00CF7EF0" w:rsidRPr="00C77CEF">
        <w:rPr>
          <w:rFonts w:eastAsia="Arial"/>
          <w:i/>
          <w:snapToGrid/>
          <w:color w:val="000000"/>
          <w:szCs w:val="24"/>
        </w:rPr>
        <w:t xml:space="preserve">Petition of AT&amp;T Texas to Determine Whether Certain Markets with Populations Less than 100,000 Should Remain Regulated, </w:t>
      </w:r>
      <w:r w:rsidR="00CF7EF0" w:rsidRPr="00C77CEF">
        <w:rPr>
          <w:rFonts w:eastAsia="Arial"/>
          <w:snapToGrid/>
          <w:color w:val="000000"/>
          <w:szCs w:val="24"/>
        </w:rPr>
        <w:t>Docket No. 41731</w:t>
      </w:r>
      <w:r w:rsidR="00CF7EF0">
        <w:rPr>
          <w:rFonts w:eastAsia="Arial"/>
          <w:snapToGrid/>
          <w:color w:val="000000"/>
          <w:szCs w:val="24"/>
        </w:rPr>
        <w:t>, Order</w:t>
      </w:r>
      <w:r w:rsidR="00CF7EF0" w:rsidRPr="00C77CEF">
        <w:rPr>
          <w:rFonts w:eastAsia="Arial"/>
          <w:snapToGrid/>
          <w:color w:val="000000"/>
          <w:szCs w:val="24"/>
        </w:rPr>
        <w:t xml:space="preserve"> (Nov. 4, 2013</w:t>
      </w:r>
      <w:r w:rsidR="00CF7EF0">
        <w:rPr>
          <w:rFonts w:eastAsia="Arial"/>
          <w:snapToGrid/>
          <w:color w:val="000000"/>
          <w:szCs w:val="24"/>
        </w:rPr>
        <w:t>).</w:t>
      </w:r>
      <w:proofErr w:type="gramEnd"/>
    </w:p>
  </w:footnote>
  <w:footnote w:id="6">
    <w:p w:rsidR="00170418" w:rsidRDefault="00170418" w:rsidP="007772F2">
      <w:pPr>
        <w:pStyle w:val="FootnoteText"/>
        <w:spacing w:before="0" w:after="120"/>
      </w:pPr>
      <w:r>
        <w:rPr>
          <w:rStyle w:val="FootnoteReference"/>
        </w:rPr>
        <w:footnoteRef/>
      </w:r>
      <w:r>
        <w:t xml:space="preserve"> </w:t>
      </w:r>
      <w:proofErr w:type="gramStart"/>
      <w:r w:rsidR="00CF7EF0" w:rsidRPr="00C77CEF">
        <w:rPr>
          <w:rFonts w:eastAsia="Arial"/>
          <w:i/>
          <w:snapToGrid/>
          <w:color w:val="000000"/>
          <w:szCs w:val="24"/>
        </w:rPr>
        <w:t xml:space="preserve">Petition of AT&amp;T Texas to Determine Whether Certain Markets with Populations Less Than 100,000 Should Remain Regulated, </w:t>
      </w:r>
      <w:r w:rsidR="00CF7EF0" w:rsidRPr="00C77CEF">
        <w:rPr>
          <w:rFonts w:eastAsia="Arial"/>
          <w:snapToGrid/>
          <w:color w:val="000000"/>
          <w:szCs w:val="24"/>
        </w:rPr>
        <w:t>Docket No. 42451 (Jul. 11, 2014</w:t>
      </w:r>
      <w:r w:rsidR="00CF7EF0">
        <w:rPr>
          <w:rFonts w:eastAsia="Arial"/>
          <w:snapToGrid/>
          <w:color w:val="000000"/>
          <w:szCs w:val="24"/>
        </w:rPr>
        <w:t>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B7E" w:rsidRDefault="00DB4B7E" w:rsidP="00EB6B21">
    <w:pPr>
      <w:pStyle w:val="Header"/>
      <w:tabs>
        <w:tab w:val="clear" w:pos="4320"/>
        <w:tab w:val="clear" w:pos="8640"/>
        <w:tab w:val="center" w:pos="4950"/>
        <w:tab w:val="right" w:pos="9360"/>
      </w:tabs>
      <w:rPr>
        <w:rStyle w:val="PageNumber"/>
      </w:rPr>
    </w:pPr>
    <w:r>
      <w:t xml:space="preserve">Docket No. </w:t>
    </w:r>
    <w:r w:rsidR="00B76627">
      <w:t>42741</w:t>
    </w:r>
    <w:r>
      <w:tab/>
      <w:t>Order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48B7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48B7">
      <w:rPr>
        <w:rStyle w:val="PageNumber"/>
        <w:noProof/>
      </w:rPr>
      <w:t>6</w:t>
    </w:r>
    <w:r>
      <w:rPr>
        <w:rStyle w:val="PageNumber"/>
      </w:rPr>
      <w:fldChar w:fldCharType="end"/>
    </w:r>
  </w:p>
  <w:p w:rsidR="00DB4B7E" w:rsidRDefault="00DB4B7E">
    <w:pPr>
      <w:pStyle w:val="Header"/>
      <w:rPr>
        <w:rStyle w:val="PageNumber"/>
      </w:rPr>
    </w:pPr>
  </w:p>
  <w:p w:rsidR="00DB4B7E" w:rsidRDefault="00DB4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9C3"/>
    <w:multiLevelType w:val="multilevel"/>
    <w:tmpl w:val="BC48A640"/>
    <w:lvl w:ilvl="0">
      <w:start w:val="18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>
    <w:nsid w:val="02231F6C"/>
    <w:multiLevelType w:val="multilevel"/>
    <w:tmpl w:val="50CE4D0A"/>
    <w:lvl w:ilvl="0">
      <w:start w:val="1"/>
      <w:numFmt w:val="lowerLetter"/>
      <w:lvlText w:val="(%1)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0BEC1A4B"/>
    <w:multiLevelType w:val="multilevel"/>
    <w:tmpl w:val="E0B87C00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7">
    <w:nsid w:val="3FAA1E1E"/>
    <w:multiLevelType w:val="multilevel"/>
    <w:tmpl w:val="3F5C06E6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A61FD7"/>
    <w:multiLevelType w:val="multilevel"/>
    <w:tmpl w:val="7B1C83D6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9">
    <w:nsid w:val="49FA38D7"/>
    <w:multiLevelType w:val="multilevel"/>
    <w:tmpl w:val="A92A3ECA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upperLetter"/>
      <w:suff w:val="space"/>
      <w:lvlText w:val="%2."/>
      <w:lvlJc w:val="center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>
    <w:nsid w:val="56990108"/>
    <w:multiLevelType w:val="multilevel"/>
    <w:tmpl w:val="7F7661F8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-1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9A08FE"/>
    <w:multiLevelType w:val="multilevel"/>
    <w:tmpl w:val="35461F82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1"/>
        <w:w w:val="100"/>
        <w:sz w:val="24"/>
        <w:vertAlign w:val="baseline"/>
        <w:lang w:val="en-US"/>
      </w:rPr>
    </w:lvl>
    <w:lvl w:ilvl="1">
      <w:numFmt w:val="decimal"/>
      <w:pStyle w:val="Heading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0136BC"/>
    <w:multiLevelType w:val="multilevel"/>
    <w:tmpl w:val="2E4EDD60"/>
    <w:lvl w:ilvl="0">
      <w:start w:val="1"/>
      <w:numFmt w:val="lowerLetter"/>
      <w:lvlText w:val="%1."/>
      <w:lvlJc w:val="left"/>
      <w:pPr>
        <w:tabs>
          <w:tab w:val="left" w:pos="720"/>
        </w:tabs>
        <w:ind w:left="720"/>
      </w:pPr>
      <w:rPr>
        <w:rFonts w:ascii="Times New Roman" w:hAnsi="Times New Roman" w:hint="default"/>
        <w:strike w:val="0"/>
        <w:snapToGrid/>
        <w:color w:val="000000"/>
        <w:spacing w:val="-4"/>
        <w:w w:val="100"/>
        <w:sz w:val="24"/>
        <w:szCs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E50985"/>
    <w:multiLevelType w:val="multilevel"/>
    <w:tmpl w:val="D814F078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1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D708B0"/>
    <w:multiLevelType w:val="multilevel"/>
    <w:tmpl w:val="12C2EA96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NumberedParagraph"/>
      <w:lvlText w:val="%4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74C45202"/>
    <w:multiLevelType w:val="multilevel"/>
    <w:tmpl w:val="D37CDC42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"/>
  </w:num>
  <w:num w:numId="6">
    <w:abstractNumId w:val="15"/>
  </w:num>
  <w:num w:numId="7">
    <w:abstractNumId w:val="15"/>
    <w:lvlOverride w:ilvl="0">
      <w:startOverride w:val="1"/>
    </w:lvlOverride>
  </w:num>
  <w:num w:numId="8">
    <w:abstractNumId w:val="3"/>
  </w:num>
  <w:num w:numId="9">
    <w:abstractNumId w:val="5"/>
  </w:num>
  <w:num w:numId="10">
    <w:abstractNumId w:val="16"/>
  </w:num>
  <w:num w:numId="11">
    <w:abstractNumId w:val="16"/>
  </w:num>
  <w:num w:numId="12">
    <w:abstractNumId w:val="5"/>
  </w:num>
  <w:num w:numId="13">
    <w:abstractNumId w:val="16"/>
  </w:num>
  <w:num w:numId="14">
    <w:abstractNumId w:val="5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16"/>
  </w:num>
  <w:num w:numId="20">
    <w:abstractNumId w:val="5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13"/>
  </w:num>
  <w:num w:numId="26">
    <w:abstractNumId w:val="11"/>
  </w:num>
  <w:num w:numId="27">
    <w:abstractNumId w:val="2"/>
  </w:num>
  <w:num w:numId="28">
    <w:abstractNumId w:val="0"/>
  </w:num>
  <w:num w:numId="29">
    <w:abstractNumId w:val="7"/>
  </w:num>
  <w:num w:numId="30">
    <w:abstractNumId w:val="4"/>
  </w:num>
  <w:num w:numId="31">
    <w:abstractNumId w:val="10"/>
  </w:num>
  <w:num w:numId="32">
    <w:abstractNumId w:val="17"/>
  </w:num>
  <w:num w:numId="33">
    <w:abstractNumId w:val="12"/>
  </w:num>
  <w:num w:numId="34">
    <w:abstractNumId w:val="14"/>
  </w:num>
  <w:num w:numId="35">
    <w:abstractNumId w:val="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8C"/>
    <w:rsid w:val="00040455"/>
    <w:rsid w:val="00043371"/>
    <w:rsid w:val="00056A28"/>
    <w:rsid w:val="00077D4A"/>
    <w:rsid w:val="000812EE"/>
    <w:rsid w:val="00087052"/>
    <w:rsid w:val="000B204E"/>
    <w:rsid w:val="000C1AB7"/>
    <w:rsid w:val="000E668C"/>
    <w:rsid w:val="0010502B"/>
    <w:rsid w:val="00170418"/>
    <w:rsid w:val="00174D47"/>
    <w:rsid w:val="001F7869"/>
    <w:rsid w:val="00212347"/>
    <w:rsid w:val="00241995"/>
    <w:rsid w:val="002524A3"/>
    <w:rsid w:val="002868A2"/>
    <w:rsid w:val="00296B4C"/>
    <w:rsid w:val="002A1501"/>
    <w:rsid w:val="002A73E4"/>
    <w:rsid w:val="002C2B5C"/>
    <w:rsid w:val="00326448"/>
    <w:rsid w:val="00350B7D"/>
    <w:rsid w:val="0036472C"/>
    <w:rsid w:val="00376FC3"/>
    <w:rsid w:val="00391939"/>
    <w:rsid w:val="003B45AE"/>
    <w:rsid w:val="003D358C"/>
    <w:rsid w:val="003E1BD1"/>
    <w:rsid w:val="003E3C10"/>
    <w:rsid w:val="00406087"/>
    <w:rsid w:val="00415C67"/>
    <w:rsid w:val="004769F4"/>
    <w:rsid w:val="004B1C7B"/>
    <w:rsid w:val="004C1BD3"/>
    <w:rsid w:val="004C31B3"/>
    <w:rsid w:val="0050755E"/>
    <w:rsid w:val="00580522"/>
    <w:rsid w:val="005E6617"/>
    <w:rsid w:val="00680DE9"/>
    <w:rsid w:val="006E2930"/>
    <w:rsid w:val="007252EE"/>
    <w:rsid w:val="00742292"/>
    <w:rsid w:val="00775F4A"/>
    <w:rsid w:val="007772F2"/>
    <w:rsid w:val="007C59E3"/>
    <w:rsid w:val="007D227F"/>
    <w:rsid w:val="008016B1"/>
    <w:rsid w:val="00802B95"/>
    <w:rsid w:val="00807FF7"/>
    <w:rsid w:val="00841B1E"/>
    <w:rsid w:val="008439DC"/>
    <w:rsid w:val="00852E35"/>
    <w:rsid w:val="008733A0"/>
    <w:rsid w:val="008904BD"/>
    <w:rsid w:val="00896CE7"/>
    <w:rsid w:val="0089707A"/>
    <w:rsid w:val="008A1D27"/>
    <w:rsid w:val="008D3357"/>
    <w:rsid w:val="008F66B2"/>
    <w:rsid w:val="00967322"/>
    <w:rsid w:val="00977223"/>
    <w:rsid w:val="00987B6C"/>
    <w:rsid w:val="00996E16"/>
    <w:rsid w:val="009A287F"/>
    <w:rsid w:val="009B61FA"/>
    <w:rsid w:val="009D3901"/>
    <w:rsid w:val="00A92292"/>
    <w:rsid w:val="00AD3AF7"/>
    <w:rsid w:val="00AD4887"/>
    <w:rsid w:val="00AF4DA0"/>
    <w:rsid w:val="00B16C4B"/>
    <w:rsid w:val="00B23366"/>
    <w:rsid w:val="00B253FC"/>
    <w:rsid w:val="00B76627"/>
    <w:rsid w:val="00BB22CB"/>
    <w:rsid w:val="00C36161"/>
    <w:rsid w:val="00C36761"/>
    <w:rsid w:val="00C77CEF"/>
    <w:rsid w:val="00CA61EF"/>
    <w:rsid w:val="00CD760E"/>
    <w:rsid w:val="00CD78C8"/>
    <w:rsid w:val="00CF7EF0"/>
    <w:rsid w:val="00D03F22"/>
    <w:rsid w:val="00D0614C"/>
    <w:rsid w:val="00D0672D"/>
    <w:rsid w:val="00D10BD6"/>
    <w:rsid w:val="00D40BAF"/>
    <w:rsid w:val="00D66161"/>
    <w:rsid w:val="00DB4B7E"/>
    <w:rsid w:val="00DE292B"/>
    <w:rsid w:val="00E0317C"/>
    <w:rsid w:val="00E0440D"/>
    <w:rsid w:val="00E377B4"/>
    <w:rsid w:val="00E451FD"/>
    <w:rsid w:val="00E47E91"/>
    <w:rsid w:val="00E847E6"/>
    <w:rsid w:val="00E948B7"/>
    <w:rsid w:val="00EB38B1"/>
    <w:rsid w:val="00EB6B21"/>
    <w:rsid w:val="00EF16E3"/>
    <w:rsid w:val="00F46A0E"/>
    <w:rsid w:val="00F512D7"/>
    <w:rsid w:val="00F533B1"/>
    <w:rsid w:val="00F80FF7"/>
    <w:rsid w:val="00FB754A"/>
    <w:rsid w:val="00FD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6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qFormat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pPr>
      <w:numPr>
        <w:ilvl w:val="2"/>
        <w:numId w:val="19"/>
      </w:numPr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  <w:style w:type="character" w:customStyle="1" w:styleId="FootnoteTextChar">
    <w:name w:val="Footnote Text Char"/>
    <w:basedOn w:val="DefaultParagraphFont"/>
    <w:link w:val="FootnoteText"/>
    <w:rsid w:val="00F80FF7"/>
    <w:rPr>
      <w:snapToGrid w:val="0"/>
    </w:rPr>
  </w:style>
  <w:style w:type="paragraph" w:customStyle="1" w:styleId="NumberedParagraph">
    <w:name w:val="Numbered Paragraph"/>
    <w:basedOn w:val="Normal"/>
    <w:rsid w:val="00B76627"/>
    <w:pPr>
      <w:numPr>
        <w:ilvl w:val="3"/>
        <w:numId w:val="34"/>
      </w:numPr>
    </w:pPr>
  </w:style>
  <w:style w:type="paragraph" w:styleId="BalloonText">
    <w:name w:val="Balloon Text"/>
    <w:basedOn w:val="Normal"/>
    <w:link w:val="BalloonTextChar"/>
    <w:rsid w:val="000870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7052"/>
    <w:rPr>
      <w:rFonts w:ascii="Tahoma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6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qFormat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pPr>
      <w:numPr>
        <w:ilvl w:val="2"/>
        <w:numId w:val="19"/>
      </w:numPr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  <w:style w:type="character" w:customStyle="1" w:styleId="FootnoteTextChar">
    <w:name w:val="Footnote Text Char"/>
    <w:basedOn w:val="DefaultParagraphFont"/>
    <w:link w:val="FootnoteText"/>
    <w:rsid w:val="00F80FF7"/>
    <w:rPr>
      <w:snapToGrid w:val="0"/>
    </w:rPr>
  </w:style>
  <w:style w:type="paragraph" w:customStyle="1" w:styleId="NumberedParagraph">
    <w:name w:val="Numbered Paragraph"/>
    <w:basedOn w:val="Normal"/>
    <w:rsid w:val="00B76627"/>
    <w:pPr>
      <w:numPr>
        <w:ilvl w:val="3"/>
        <w:numId w:val="34"/>
      </w:numPr>
    </w:pPr>
  </w:style>
  <w:style w:type="paragraph" w:styleId="BalloonText">
    <w:name w:val="Balloon Text"/>
    <w:basedOn w:val="Normal"/>
    <w:link w:val="BalloonTextChar"/>
    <w:rsid w:val="000870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7052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39011-F804-4B81-BA78-DD6CBFFD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9</TotalTime>
  <Pages>6</Pages>
  <Words>1567</Words>
  <Characters>8041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Wharton, Laurie</dc:creator>
  <cp:lastModifiedBy>Sell, Angie</cp:lastModifiedBy>
  <cp:revision>14</cp:revision>
  <cp:lastPrinted>2014-10-17T12:00:00Z</cp:lastPrinted>
  <dcterms:created xsi:type="dcterms:W3CDTF">2014-10-17T11:53:00Z</dcterms:created>
  <dcterms:modified xsi:type="dcterms:W3CDTF">2014-10-17T13:19:00Z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