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67322" w:rsidP="001F7869">
      <w:pPr>
        <w:pStyle w:val="Title"/>
      </w:pPr>
      <w:proofErr w:type="gramStart"/>
      <w:r>
        <w:t>PUC DOCKET NO.</w:t>
      </w:r>
      <w:proofErr w:type="gramEnd"/>
      <w:r>
        <w:t xml:space="preserve"> </w:t>
      </w:r>
      <w:proofErr w:type="gramStart"/>
      <w:r w:rsidR="00044664">
        <w:t>41042</w:t>
      </w:r>
      <w:r w:rsidR="00044664">
        <w:br/>
        <w:t>SOAH DOCKET NO.</w:t>
      </w:r>
      <w:proofErr w:type="gramEnd"/>
      <w:r w:rsidR="00044664">
        <w:t xml:space="preserve"> 473-13-2010</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044664">
            <w:pPr>
              <w:rPr>
                <w:b/>
              </w:rPr>
            </w:pPr>
            <w:r w:rsidRPr="00044664">
              <w:rPr>
                <w:b/>
              </w:rPr>
              <w:t>COMPLAINT OF NEXTUS INC. AGAINST VERIZON SOUTHWEST</w:t>
            </w:r>
          </w:p>
        </w:tc>
        <w:tc>
          <w:tcPr>
            <w:tcW w:w="360" w:type="dxa"/>
          </w:tcPr>
          <w:p w:rsidR="00967322" w:rsidRDefault="00967322">
            <w:pPr>
              <w:rPr>
                <w:b/>
              </w:rPr>
            </w:pPr>
            <w:r>
              <w:rPr>
                <w:b/>
              </w:rPr>
              <w:t>§</w:t>
            </w:r>
          </w:p>
          <w:p w:rsidR="00967322" w:rsidRDefault="00967322">
            <w:pPr>
              <w:rPr>
                <w:b/>
              </w:rPr>
            </w:pPr>
            <w:r>
              <w:rPr>
                <w:b/>
              </w:rPr>
              <w:t>§</w:t>
            </w:r>
          </w:p>
          <w:p w:rsidR="00967322" w:rsidRDefault="00967322">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OF TEXAS</w:t>
            </w:r>
          </w:p>
        </w:tc>
      </w:tr>
    </w:tbl>
    <w:p w:rsidR="00967322" w:rsidRDefault="00B35D59">
      <w:pPr>
        <w:pStyle w:val="Title"/>
      </w:pPr>
      <w:r w:rsidRPr="0005345D">
        <w:t>DRAFT</w:t>
      </w:r>
      <w:r>
        <w:t xml:space="preserve"> </w:t>
      </w:r>
      <w:r w:rsidRPr="00B35D59">
        <w:t>PRELIMINARY ORDER</w:t>
      </w:r>
    </w:p>
    <w:p w:rsidR="00B35D59" w:rsidRPr="003C35B5" w:rsidRDefault="00C9137D" w:rsidP="00C9137D">
      <w:pPr>
        <w:pStyle w:val="BodyText"/>
      </w:pPr>
      <w:r>
        <w:t>On December 12, 2012, Nextus Inc. filed a formal complaint against GTE Southwest Incorporated d/b/a Verizon Southwest Verizon arising out of irregularities in its telecom service.</w:t>
      </w:r>
      <w:r w:rsidR="0016010E">
        <w:t xml:space="preserve"> </w:t>
      </w:r>
      <w:r>
        <w:t xml:space="preserve"> </w:t>
      </w:r>
      <w:r w:rsidR="00FF31A7" w:rsidRPr="00FF31A7">
        <w:t xml:space="preserve">On January 16, 2013, </w:t>
      </w:r>
      <w:r w:rsidR="004F62F6">
        <w:t xml:space="preserve">the </w:t>
      </w:r>
      <w:r w:rsidR="00FF31A7" w:rsidRPr="00FF31A7">
        <w:t xml:space="preserve">Commission referred this case to the State Office of </w:t>
      </w:r>
      <w:r w:rsidR="0005345D">
        <w:t>Administrative Hearings (SOAH).  Issues lists were timely filed by Verizon and Commission Staff.</w:t>
      </w:r>
      <w:r w:rsidR="00044664" w:rsidRPr="003C35B5">
        <w:t xml:space="preserve"> </w:t>
      </w:r>
    </w:p>
    <w:p w:rsidR="00B35D59" w:rsidRPr="003C35B5" w:rsidRDefault="00B35D59" w:rsidP="00B35D59">
      <w:pPr>
        <w:pStyle w:val="Heading1"/>
      </w:pPr>
      <w:r w:rsidRPr="003C35B5">
        <w:t xml:space="preserve">Issues to be </w:t>
      </w:r>
      <w:proofErr w:type="gramStart"/>
      <w:r w:rsidRPr="003C35B5">
        <w:t>Addressed</w:t>
      </w:r>
      <w:proofErr w:type="gramEnd"/>
    </w:p>
    <w:p w:rsidR="00B35D59" w:rsidRPr="003C35B5" w:rsidRDefault="00B35D59" w:rsidP="00B35D59">
      <w:pPr>
        <w:pStyle w:val="BodyText"/>
      </w:pPr>
      <w:r w:rsidRPr="003C35B5">
        <w:t xml:space="preserve">The Commission must provide to the administrative law judge (ALJ) a list of issues or areas to be addressed in any proceeding referred to </w:t>
      </w:r>
      <w:r w:rsidR="0016010E">
        <w:t>SOAH</w:t>
      </w:r>
      <w:r w:rsidRPr="003C35B5">
        <w:t>.</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3730DE" w:rsidRDefault="003730DE" w:rsidP="00AE5B06">
      <w:pPr>
        <w:pStyle w:val="FOFNumbered"/>
      </w:pPr>
      <w:r>
        <w:t xml:space="preserve">What is the initial date Verizon </w:t>
      </w:r>
      <w:r w:rsidR="00BA3A8D">
        <w:t>or its predecessor began providing service to</w:t>
      </w:r>
      <w:r>
        <w:t xml:space="preserve"> Nextus?</w:t>
      </w:r>
    </w:p>
    <w:p w:rsidR="007834C7" w:rsidRDefault="007834C7" w:rsidP="00AE5B06">
      <w:pPr>
        <w:pStyle w:val="FOFNumbered"/>
      </w:pPr>
      <w:r>
        <w:t>Did the association of the telephone number 512-869-4666 with the account of a customer other than Nextus utilize any channel of Nextus’ ISDN-PRI service at any time?</w:t>
      </w:r>
      <w:r w:rsidR="00C56971">
        <w:t xml:space="preserve">  If so, in what manner and during what period of time did the use of 512-869-4666 by another customer utilize Nextus’ ISDN-PRI service?</w:t>
      </w:r>
    </w:p>
    <w:p w:rsidR="00C56971" w:rsidRDefault="00C56971" w:rsidP="00AE5B06">
      <w:pPr>
        <w:pStyle w:val="FOFNumbered"/>
      </w:pPr>
      <w:r>
        <w:t xml:space="preserve">Was Nextus ever charged for the use of the telephone number </w:t>
      </w:r>
      <w:r w:rsidR="00D00AFA">
        <w:t xml:space="preserve">512-869-4666 or the access line associated with this telephone number?  If so, was another customer other than Nextus billed </w:t>
      </w:r>
      <w:r w:rsidR="00834F76">
        <w:t xml:space="preserve">for use of the same telephone number or its associated line </w:t>
      </w:r>
      <w:r w:rsidR="00D00AFA">
        <w:t>during any portion of the same time frame as Nextus was billed?</w:t>
      </w:r>
    </w:p>
    <w:p w:rsidR="00602868" w:rsidRDefault="00602868" w:rsidP="00AE5B06">
      <w:pPr>
        <w:pStyle w:val="FOFNumbered"/>
      </w:pPr>
      <w:r>
        <w:lastRenderedPageBreak/>
        <w:t>Were Verizon’s charges to Nextus ever higher than that authorized by the applicable Verizon (or</w:t>
      </w:r>
      <w:r w:rsidR="00D13110">
        <w:t xml:space="preserve"> Verizon</w:t>
      </w:r>
      <w:r w:rsidR="0078398C">
        <w:t xml:space="preserve"> predecessor) tariff?  I</w:t>
      </w:r>
      <w:r>
        <w:t xml:space="preserve">f so, what is the </w:t>
      </w:r>
      <w:r w:rsidR="0078398C">
        <w:t xml:space="preserve">proper </w:t>
      </w:r>
      <w:r w:rsidR="0078398C">
        <w:t xml:space="preserve">amount of refund, including any interest, </w:t>
      </w:r>
      <w:r w:rsidR="0078398C">
        <w:t xml:space="preserve">for the </w:t>
      </w:r>
      <w:r>
        <w:t>entire time period of the overbilling?</w:t>
      </w:r>
    </w:p>
    <w:p w:rsidR="00AE5B06" w:rsidRDefault="00AE5B06" w:rsidP="00AE5B06">
      <w:pPr>
        <w:pStyle w:val="FOFNumbered"/>
      </w:pPr>
      <w:r>
        <w:t>Did Verizon</w:t>
      </w:r>
      <w:r w:rsidR="005F0094">
        <w:t>’s</w:t>
      </w:r>
      <w:bookmarkStart w:id="0" w:name="_GoBack"/>
      <w:bookmarkEnd w:id="0"/>
      <w:r>
        <w:t xml:space="preserve"> </w:t>
      </w:r>
      <w:r w:rsidR="00F67B87">
        <w:t xml:space="preserve">provision of service to Nextus </w:t>
      </w:r>
      <w:r>
        <w:t>violate P.U.C. S</w:t>
      </w:r>
      <w:r>
        <w:rPr>
          <w:smallCaps/>
        </w:rPr>
        <w:t>ubst</w:t>
      </w:r>
      <w:r>
        <w:t>. R. 26.32 regarding unauthorized charges</w:t>
      </w:r>
      <w:r w:rsidR="00753323">
        <w:t>, P.U.C. S</w:t>
      </w:r>
      <w:r w:rsidR="00753323">
        <w:rPr>
          <w:smallCaps/>
        </w:rPr>
        <w:t>ubst</w:t>
      </w:r>
      <w:r w:rsidR="00753323">
        <w:t>. R. 26.27 regarding</w:t>
      </w:r>
      <w:r>
        <w:t xml:space="preserve"> </w:t>
      </w:r>
      <w:r w:rsidR="00753323">
        <w:t xml:space="preserve">overbilling, </w:t>
      </w:r>
      <w:r>
        <w:t>or any other Commission rule</w:t>
      </w:r>
      <w:r w:rsidR="00F67B87">
        <w:t xml:space="preserve"> and if so, what remedy, if any, is appropriate</w:t>
      </w:r>
      <w:r>
        <w:t>?</w:t>
      </w:r>
    </w:p>
    <w:p w:rsidR="00B35D59" w:rsidRPr="003C35B5" w:rsidRDefault="00046F71" w:rsidP="00046F71">
      <w:pPr>
        <w:pStyle w:val="FOFNumbered"/>
      </w:pPr>
      <w:r>
        <w:t>Did Nextus comply with P.U.C. P</w:t>
      </w:r>
      <w:r>
        <w:rPr>
          <w:smallCaps/>
        </w:rPr>
        <w:t>roc</w:t>
      </w:r>
      <w:r>
        <w:t>. R. 22.242(c) before filing its</w:t>
      </w:r>
      <w:r w:rsidR="00AE5B06">
        <w:t xml:space="preserve"> for</w:t>
      </w:r>
      <w:r>
        <w:t>mal complaint</w:t>
      </w:r>
      <w:r w:rsidR="00AE5B06">
        <w:t>?</w:t>
      </w:r>
    </w:p>
    <w:p w:rsidR="003730DE" w:rsidRDefault="003730DE" w:rsidP="003730DE">
      <w:pPr>
        <w:pStyle w:val="FOFNumbered"/>
      </w:pPr>
      <w:r>
        <w:t>Is Nextus entitled to any compensation beyond the credit that Verizon already has provided?</w:t>
      </w:r>
    </w:p>
    <w:p w:rsidR="00B35D59" w:rsidRPr="003C35B5" w:rsidRDefault="000E0398" w:rsidP="003730DE">
      <w:pPr>
        <w:pStyle w:val="FOFNumbered"/>
      </w:pPr>
      <w:r w:rsidRPr="000E0398">
        <w:t>Should Nextu</w:t>
      </w:r>
      <w:r>
        <w:t>s' c</w:t>
      </w:r>
      <w:r w:rsidRPr="000E0398">
        <w:t>omplaint be denied because it fails to state a claim?</w:t>
      </w:r>
    </w:p>
    <w:p w:rsidR="00B35D59" w:rsidRPr="003C35B5" w:rsidRDefault="00B35D59" w:rsidP="00182001">
      <w:pPr>
        <w:pStyle w:val="BodyText"/>
      </w:pPr>
      <w:r w:rsidRPr="003C35B5">
        <w:t>This list of issues is not intended to be exhaustive.  The parties and the ALJ are free to raise and address any issues relevant in this docket that they deem necessary, sub</w:t>
      </w:r>
      <w:r w:rsidR="0098468F">
        <w:t>ject to any limitations imposed</w:t>
      </w:r>
      <w:r w:rsidRPr="003C35B5">
        <w:t xml:space="preserve"> by the ALJ, or by the Commission in future orders issued in this docket.  The Commission </w:t>
      </w:r>
      <w:r w:rsidR="00182001">
        <w:t>may</w:t>
      </w:r>
      <w:r w:rsidRPr="003C35B5">
        <w:t xml:space="preserve"> identify and provide to the ALJ in the future any additional issues or areas that must be addressed, as permitted under</w:t>
      </w:r>
      <w:r w:rsidRPr="003C35B5">
        <w:rPr>
          <w:smallCaps/>
        </w:rPr>
        <w:t xml:space="preserve"> Tex. </w:t>
      </w:r>
      <w:proofErr w:type="gramStart"/>
      <w:r w:rsidRPr="003C35B5">
        <w:rPr>
          <w:smallCaps/>
        </w:rPr>
        <w:t>Gov’t Code Ann.</w:t>
      </w:r>
      <w:r w:rsidRPr="003C35B5">
        <w:t xml:space="preserve"> §</w:t>
      </w:r>
      <w:r w:rsidR="00182001">
        <w:t> </w:t>
      </w:r>
      <w:r w:rsidRPr="003C35B5">
        <w:t>2003.049(e).</w:t>
      </w:r>
      <w:proofErr w:type="gramEnd"/>
    </w:p>
    <w:p w:rsidR="00B35D59" w:rsidRPr="003C35B5" w:rsidRDefault="00182001" w:rsidP="00182001">
      <w:pPr>
        <w:pStyle w:val="Heading1"/>
      </w:pPr>
      <w:r>
        <w:t xml:space="preserve"> </w:t>
      </w:r>
      <w:r w:rsidR="00B35D59" w:rsidRPr="003C35B5">
        <w:t xml:space="preserve">Issues </w:t>
      </w:r>
      <w:proofErr w:type="gramStart"/>
      <w:r w:rsidR="00B35D59" w:rsidRPr="003C35B5">
        <w:t>Not</w:t>
      </w:r>
      <w:proofErr w:type="gramEnd"/>
      <w:r w:rsidR="00B35D59" w:rsidRPr="003C35B5">
        <w:t xml:space="preserve"> to be Addressed</w:t>
      </w:r>
    </w:p>
    <w:p w:rsidR="00B35D59" w:rsidRPr="003C35B5" w:rsidRDefault="00B35D59" w:rsidP="00182001">
      <w:pPr>
        <w:pStyle w:val="BodyText"/>
      </w:pPr>
      <w:r w:rsidRPr="003C35B5">
        <w:t xml:space="preserve">The Commission takes the position that the following issues need not be addressed in this </w:t>
      </w:r>
      <w:proofErr w:type="gramStart"/>
      <w:r w:rsidRPr="003C35B5">
        <w:t>proceeding</w:t>
      </w:r>
      <w:proofErr w:type="gramEnd"/>
      <w:r w:rsidR="001161A4">
        <w:t>.</w:t>
      </w:r>
      <w:r w:rsidRPr="003C35B5">
        <w:t xml:space="preserve"> </w:t>
      </w:r>
    </w:p>
    <w:p w:rsidR="00B35D59" w:rsidRPr="006C5848" w:rsidRDefault="001161A4" w:rsidP="00182001">
      <w:pPr>
        <w:pStyle w:val="IssueNotList"/>
        <w:rPr>
          <w:i w:val="0"/>
        </w:rPr>
      </w:pPr>
      <w:r>
        <w:rPr>
          <w:i w:val="0"/>
        </w:rPr>
        <w:t>Whether the doctrine</w:t>
      </w:r>
      <w:r w:rsidR="00546026">
        <w:rPr>
          <w:i w:val="0"/>
        </w:rPr>
        <w:t xml:space="preserve"> of laches, </w:t>
      </w:r>
      <w:r w:rsidR="004B12B2">
        <w:rPr>
          <w:i w:val="0"/>
        </w:rPr>
        <w:t>a</w:t>
      </w:r>
      <w:r w:rsidR="00546026">
        <w:rPr>
          <w:i w:val="0"/>
        </w:rPr>
        <w:t xml:space="preserve"> </w:t>
      </w:r>
      <w:r>
        <w:rPr>
          <w:i w:val="0"/>
        </w:rPr>
        <w:t>statute of limitations</w:t>
      </w:r>
      <w:r w:rsidR="00546026">
        <w:rPr>
          <w:i w:val="0"/>
        </w:rPr>
        <w:t>, waiver, or estoppel</w:t>
      </w:r>
      <w:r>
        <w:rPr>
          <w:i w:val="0"/>
        </w:rPr>
        <w:t xml:space="preserve"> </w:t>
      </w:r>
      <w:r w:rsidR="00546026">
        <w:rPr>
          <w:i w:val="0"/>
        </w:rPr>
        <w:t>apply</w:t>
      </w:r>
      <w:r>
        <w:rPr>
          <w:i w:val="0"/>
        </w:rPr>
        <w:t xml:space="preserve"> to Nextus’ complaint.</w:t>
      </w:r>
    </w:p>
    <w:p w:rsidR="00B35D59" w:rsidRPr="003C35B5" w:rsidRDefault="001161A4" w:rsidP="006C5848">
      <w:pPr>
        <w:pStyle w:val="BodyText"/>
      </w:pPr>
      <w:r>
        <w:t>Consistent with the Commission policy and rule</w:t>
      </w:r>
      <w:r>
        <w:rPr>
          <w:rStyle w:val="FootnoteReference"/>
        </w:rPr>
        <w:footnoteReference w:id="2"/>
      </w:r>
      <w:r w:rsidR="00DA746D">
        <w:t xml:space="preserve"> </w:t>
      </w:r>
      <w:r>
        <w:t>customers who prove they have been overcharged are eligible for refunds for the entire period of the overcharges.</w:t>
      </w:r>
    </w:p>
    <w:p w:rsidR="00B35D59" w:rsidRPr="003C35B5" w:rsidRDefault="00B35D59" w:rsidP="006C5848">
      <w:pPr>
        <w:pStyle w:val="Heading1"/>
      </w:pPr>
      <w:r w:rsidRPr="003C35B5">
        <w:t>Effect of Preliminary Order</w:t>
      </w:r>
    </w:p>
    <w:p w:rsidR="00B35D59" w:rsidRDefault="00A147FA" w:rsidP="006C5848">
      <w:pPr>
        <w:pStyle w:val="BodyText"/>
      </w:pPr>
      <w:r w:rsidRPr="003C35B5">
        <w:t xml:space="preserve">The Commission’s discussion and conclusions in this </w:t>
      </w:r>
      <w:r>
        <w:t>o</w:t>
      </w:r>
      <w:r w:rsidRPr="003C35B5">
        <w:t xml:space="preserve">rder regarding issues that are not to be addressed should be considered dispositive of those matters.  Questions, if any, regarding </w:t>
      </w:r>
      <w:r w:rsidRPr="003C35B5">
        <w:lastRenderedPageBreak/>
        <w:t xml:space="preserve">issues that are not to be addressed may be certified to the Commission for clarification if the SOAH ALJ determines that such clarification is necessary.  As to all other issues, </w:t>
      </w:r>
      <w:r>
        <w:t>t</w:t>
      </w:r>
      <w:r w:rsidR="00B35D59" w:rsidRPr="003C35B5">
        <w:t xml:space="preserve">his </w:t>
      </w:r>
      <w:r w:rsidR="00B35D59">
        <w:t>o</w:t>
      </w:r>
      <w:r w:rsidR="00B35D59" w:rsidRPr="003C35B5">
        <w:t xml:space="preserve">rder is preliminary in nature and is entered without prejudice to any party expressing views contrary to this </w:t>
      </w:r>
      <w:r w:rsidR="00B35D59">
        <w:t>o</w:t>
      </w:r>
      <w:r w:rsidR="00B35D59" w:rsidRPr="003C35B5">
        <w:t xml:space="preserve">rder before the SOAH ALJ at hearing.  The SOAH ALJ, upon his or her own motion or upon the motion of any party, may deviate from this </w:t>
      </w:r>
      <w:r w:rsidR="00B35D59">
        <w:t>o</w:t>
      </w:r>
      <w:r w:rsidR="00B35D59" w:rsidRPr="003C35B5">
        <w:t xml:space="preserve">rder when circumstances dictate that it is reasonable to do so.  Any ruling by the SOAH ALJ that deviates from this </w:t>
      </w:r>
      <w:r w:rsidR="00B35D59">
        <w:t>o</w:t>
      </w:r>
      <w:r w:rsidR="00B35D59" w:rsidRPr="003C35B5">
        <w:t xml:space="preserve">rder may be appealed to the Commission.  The Commission will not address whether this </w:t>
      </w:r>
      <w:r w:rsidR="00B35D59">
        <w:t>o</w:t>
      </w:r>
      <w:r w:rsidR="00B35D59" w:rsidRPr="003C35B5">
        <w:t xml:space="preserve">rder should be modified except upon its own motion or the appeal of a SOAH ALJ’s order.  Furthermore, this </w:t>
      </w:r>
      <w:r w:rsidR="00B35D59">
        <w:t>o</w:t>
      </w:r>
      <w:r w:rsidR="00B35D59" w:rsidRPr="003C35B5">
        <w:t>rder is not subject to motions for rehearing or reconsideration.</w:t>
      </w:r>
    </w:p>
    <w:p w:rsidR="00641E1A" w:rsidRPr="003C35B5" w:rsidRDefault="00641E1A" w:rsidP="006C5848">
      <w:pPr>
        <w:pStyle w:val="BodyText"/>
      </w:pPr>
    </w:p>
    <w:p w:rsidR="00967322" w:rsidRDefault="00967322" w:rsidP="002A1501">
      <w:pPr>
        <w:keepNext/>
        <w:spacing w:line="480" w:lineRule="auto"/>
        <w:ind w:firstLine="720"/>
        <w:rPr>
          <w:b/>
        </w:rPr>
      </w:pPr>
      <w:r>
        <w:rPr>
          <w:b/>
        </w:rPr>
        <w:t xml:space="preserve">SIGNED AT AUSTIN, TEXAS the </w:t>
      </w:r>
      <w:r>
        <w:t xml:space="preserve">______ </w:t>
      </w:r>
      <w:r>
        <w:rPr>
          <w:b/>
        </w:rPr>
        <w:t xml:space="preserve">day of </w:t>
      </w:r>
      <w:r w:rsidR="00990CA8">
        <w:rPr>
          <w:b/>
        </w:rPr>
        <w:t>February</w:t>
      </w:r>
      <w:r w:rsidRPr="001F7869">
        <w:rPr>
          <w:b/>
        </w:rPr>
        <w:t xml:space="preserve"> 2</w:t>
      </w:r>
      <w:r w:rsidR="00990CA8">
        <w:rPr>
          <w:b/>
        </w:rPr>
        <w:t>013</w:t>
      </w:r>
      <w:r w:rsidR="006D6558">
        <w:rPr>
          <w:b/>
        </w:rPr>
        <w:t>.</w:t>
      </w:r>
    </w:p>
    <w:p w:rsidR="00967322" w:rsidRDefault="00967322">
      <w:pPr>
        <w:keepNext/>
        <w:tabs>
          <w:tab w:val="left" w:pos="3600"/>
        </w:tabs>
      </w:pPr>
    </w:p>
    <w:p w:rsidR="008F66B2" w:rsidRPr="008F66B2" w:rsidRDefault="008F66B2" w:rsidP="00F46A0E">
      <w:pPr>
        <w:pStyle w:val="BodyText"/>
        <w:keepNext/>
        <w:ind w:left="2880" w:firstLine="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F46A0E">
      <w:pPr>
        <w:keepNext/>
        <w:tabs>
          <w:tab w:val="left" w:pos="2880"/>
          <w:tab w:val="left" w:pos="8370"/>
        </w:tabs>
        <w:rPr>
          <w:b/>
          <w:szCs w:val="24"/>
        </w:rPr>
      </w:pPr>
      <w:r>
        <w:rPr>
          <w:b/>
          <w:szCs w:val="24"/>
        </w:rPr>
        <w:tab/>
      </w:r>
      <w:r w:rsidR="008F66B2" w:rsidRPr="00423FED">
        <w:rPr>
          <w:b/>
          <w:szCs w:val="24"/>
          <w:u w:val="single"/>
        </w:rPr>
        <w:tab/>
      </w:r>
    </w:p>
    <w:p w:rsidR="008F66B2" w:rsidRPr="00423FED" w:rsidRDefault="008F66B2" w:rsidP="008F66B2">
      <w:pPr>
        <w:keepNext/>
        <w:tabs>
          <w:tab w:val="left" w:pos="288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F46A0E">
      <w:pPr>
        <w:keepNext/>
        <w:tabs>
          <w:tab w:val="left" w:pos="2880"/>
          <w:tab w:val="left" w:pos="8370"/>
        </w:tabs>
        <w:rPr>
          <w:b/>
          <w:szCs w:val="24"/>
        </w:rPr>
      </w:pPr>
      <w:r>
        <w:rPr>
          <w:b/>
          <w:szCs w:val="24"/>
        </w:rPr>
        <w:tab/>
      </w:r>
      <w:r>
        <w:rPr>
          <w:b/>
          <w:szCs w:val="24"/>
          <w:u w:val="single"/>
        </w:rPr>
        <w:tab/>
      </w:r>
    </w:p>
    <w:p w:rsidR="008F66B2" w:rsidRDefault="008F66B2" w:rsidP="008F66B2">
      <w:pPr>
        <w:keepNext/>
        <w:tabs>
          <w:tab w:val="left" w:pos="288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7E66D7" w:rsidRDefault="00F46A0E" w:rsidP="00F46A0E">
      <w:pPr>
        <w:keepNext/>
        <w:tabs>
          <w:tab w:val="left" w:pos="2880"/>
          <w:tab w:val="left" w:pos="8370"/>
        </w:tabs>
        <w:rPr>
          <w:b/>
          <w:szCs w:val="24"/>
        </w:rPr>
      </w:pPr>
      <w:r>
        <w:rPr>
          <w:b/>
          <w:szCs w:val="24"/>
        </w:rPr>
        <w:tab/>
      </w:r>
      <w:r>
        <w:rPr>
          <w:b/>
          <w:szCs w:val="24"/>
          <w:u w:val="single"/>
        </w:rPr>
        <w:tab/>
      </w:r>
    </w:p>
    <w:p w:rsidR="00F46A0E" w:rsidRDefault="00F46A0E" w:rsidP="00F46A0E">
      <w:pPr>
        <w:keepNext/>
        <w:tabs>
          <w:tab w:val="left" w:pos="2880"/>
          <w:tab w:val="left" w:pos="8640"/>
        </w:tabs>
        <w:rPr>
          <w:b/>
          <w:szCs w:val="24"/>
        </w:rPr>
      </w:pPr>
      <w:r w:rsidRPr="00423FED">
        <w:rPr>
          <w:b/>
          <w:szCs w:val="24"/>
        </w:rPr>
        <w:tab/>
      </w:r>
      <w:r>
        <w:rPr>
          <w:b/>
          <w:szCs w:val="24"/>
        </w:rPr>
        <w:t>ROLANDO PABLOS,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9C4F07" w:rsidRDefault="009C4F07">
      <w:pPr>
        <w:keepNext/>
        <w:rPr>
          <w:sz w:val="16"/>
        </w:rPr>
      </w:pPr>
    </w:p>
    <w:p w:rsidR="009C4F07" w:rsidRDefault="009C4F07">
      <w:pPr>
        <w:keepNext/>
        <w:rPr>
          <w:sz w:val="16"/>
        </w:rPr>
      </w:pPr>
    </w:p>
    <w:p w:rsidR="009C4F07" w:rsidRDefault="009C4F07">
      <w:pPr>
        <w:keepNext/>
        <w:rPr>
          <w:sz w:val="16"/>
        </w:rPr>
      </w:pPr>
    </w:p>
    <w:p w:rsidR="009C4F07" w:rsidRDefault="009C4F07">
      <w:pPr>
        <w:keepNext/>
        <w:rPr>
          <w:sz w:val="16"/>
        </w:rPr>
      </w:pPr>
    </w:p>
    <w:p w:rsidR="009C4F07" w:rsidRDefault="009C4F07">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9C4F07">
        <w:rPr>
          <w:noProof/>
          <w:sz w:val="16"/>
        </w:rPr>
        <w:t>q:\cadm\orders\prelim\41042dpo.docx</w:t>
      </w:r>
      <w:r>
        <w:rPr>
          <w:sz w:val="16"/>
        </w:rPr>
        <w:fldChar w:fldCharType="end"/>
      </w:r>
      <w:r w:rsidR="00AD3AF7">
        <w:rPr>
          <w:sz w:val="16"/>
        </w:rPr>
        <w:t xml:space="preserve">  </w:t>
      </w:r>
    </w:p>
    <w:p w:rsidR="00E0440D" w:rsidRPr="00AD3AF7" w:rsidRDefault="00E0440D" w:rsidP="00AD3AF7">
      <w:pPr>
        <w:keepNext/>
        <w:rPr>
          <w:sz w:val="16"/>
          <w:highlight w:val="yellow"/>
          <w:u w:val="single"/>
        </w:rPr>
      </w:pPr>
    </w:p>
    <w:p w:rsidR="00AD3AF7" w:rsidRDefault="00AD3AF7" w:rsidP="00AD3AF7">
      <w:pPr>
        <w:keepNext/>
        <w:rPr>
          <w:sz w:val="16"/>
          <w:highlight w:val="yellow"/>
        </w:rPr>
      </w:pPr>
    </w:p>
    <w:p w:rsidR="00AD3AF7" w:rsidRDefault="00AD3AF7" w:rsidP="00AD3AF7">
      <w:pPr>
        <w:keepNext/>
        <w:rPr>
          <w:sz w:val="16"/>
          <w:highlight w:val="yellow"/>
        </w:rPr>
      </w:pPr>
    </w:p>
    <w:p w:rsidR="00AD3AF7" w:rsidRDefault="00AD3AF7" w:rsidP="00AD3AF7">
      <w:pPr>
        <w:keepNext/>
        <w:rPr>
          <w:sz w:val="16"/>
          <w:highlight w:val="yellow"/>
        </w:rPr>
      </w:pPr>
    </w:p>
    <w:p w:rsidR="00AD3AF7" w:rsidRPr="00AD3AF7" w:rsidRDefault="00AD3AF7" w:rsidP="00AD3AF7">
      <w:pPr>
        <w:keepNext/>
        <w:rPr>
          <w:sz w:val="16"/>
        </w:rPr>
      </w:pPr>
    </w:p>
    <w:p w:rsidR="00967322" w:rsidRDefault="00967322"/>
    <w:sectPr w:rsidR="00967322"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2C6" w:rsidRDefault="00EC72C6">
      <w:r>
        <w:separator/>
      </w:r>
    </w:p>
  </w:endnote>
  <w:endnote w:type="continuationSeparator" w:id="0">
    <w:p w:rsidR="00EC72C6" w:rsidRDefault="00EC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2C6" w:rsidRDefault="00EC72C6">
      <w:r>
        <w:separator/>
      </w:r>
    </w:p>
  </w:footnote>
  <w:footnote w:type="continuationSeparator" w:id="0">
    <w:p w:rsidR="00EC72C6" w:rsidRDefault="00EC72C6">
      <w:r>
        <w:continuationSeparator/>
      </w:r>
    </w:p>
  </w:footnote>
  <w:footnote w:id="1">
    <w:p w:rsidR="00EC72C6" w:rsidRPr="002133F3" w:rsidRDefault="00EC72C6" w:rsidP="00B35D59">
      <w:pPr>
        <w:pStyle w:val="FootnoteText"/>
        <w:rPr>
          <w:lang w:val="pt-BR"/>
        </w:rPr>
      </w:pPr>
      <w:r>
        <w:rPr>
          <w:rStyle w:val="FootnoteReference"/>
        </w:rPr>
        <w:footnoteRef/>
      </w:r>
      <w:r w:rsidRPr="002133F3">
        <w:rPr>
          <w:lang w:val="pt-BR"/>
        </w:rPr>
        <w:t xml:space="preserve">  </w:t>
      </w:r>
      <w:r w:rsidRPr="002133F3">
        <w:rPr>
          <w:smallCaps/>
          <w:lang w:val="pt-BR"/>
        </w:rPr>
        <w:t>Tex. Gov’t Code Ann.</w:t>
      </w:r>
      <w:r>
        <w:rPr>
          <w:lang w:val="pt-BR"/>
        </w:rPr>
        <w:t xml:space="preserve"> § 2003.049(e) (Vernon 2000</w:t>
      </w:r>
      <w:r w:rsidRPr="002133F3">
        <w:rPr>
          <w:lang w:val="pt-BR"/>
        </w:rPr>
        <w:t xml:space="preserve">).  </w:t>
      </w:r>
    </w:p>
  </w:footnote>
  <w:footnote w:id="2">
    <w:p w:rsidR="00EC72C6" w:rsidRDefault="00EC72C6" w:rsidP="001161A4">
      <w:pPr>
        <w:pStyle w:val="FootnoteText"/>
      </w:pPr>
      <w:r>
        <w:rPr>
          <w:rStyle w:val="FootnoteReference"/>
        </w:rPr>
        <w:footnoteRef/>
      </w:r>
      <w:r>
        <w:t xml:space="preserve">  P.U.C. S</w:t>
      </w:r>
      <w:r>
        <w:rPr>
          <w:smallCaps/>
        </w:rPr>
        <w:t>ubst</w:t>
      </w:r>
      <w:r>
        <w:t>. R. 26.27(a</w:t>
      </w:r>
      <w:proofErr w:type="gramStart"/>
      <w:r>
        <w:t>)(</w:t>
      </w:r>
      <w:proofErr w:type="gramEnd"/>
      <w:r>
        <w:t>3)(B)(i).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2C6" w:rsidRDefault="00EC72C6" w:rsidP="00B16C4B">
    <w:pPr>
      <w:pStyle w:val="Header"/>
      <w:tabs>
        <w:tab w:val="clear" w:pos="4320"/>
        <w:tab w:val="clear" w:pos="8640"/>
        <w:tab w:val="center" w:pos="4680"/>
        <w:tab w:val="right" w:pos="9360"/>
      </w:tabs>
      <w:rPr>
        <w:rStyle w:val="PageNumber"/>
      </w:rPr>
    </w:pPr>
    <w:r>
      <w:t>PUC Docket No. 41042</w:t>
    </w:r>
    <w:r>
      <w:tab/>
      <w:t>Draft Preliminary Order</w:t>
    </w:r>
    <w:r>
      <w:tab/>
      <w:t xml:space="preserve">Page </w:t>
    </w:r>
    <w:r>
      <w:rPr>
        <w:rStyle w:val="PageNumber"/>
      </w:rPr>
      <w:fldChar w:fldCharType="begin"/>
    </w:r>
    <w:r>
      <w:rPr>
        <w:rStyle w:val="PageNumber"/>
      </w:rPr>
      <w:instrText xml:space="preserve"> PAGE </w:instrText>
    </w:r>
    <w:r>
      <w:rPr>
        <w:rStyle w:val="PageNumber"/>
      </w:rPr>
      <w:fldChar w:fldCharType="separate"/>
    </w:r>
    <w:r w:rsidR="00A50BA3">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50BA3">
      <w:rPr>
        <w:rStyle w:val="PageNumber"/>
        <w:noProof/>
      </w:rPr>
      <w:t>3</w:t>
    </w:r>
    <w:r>
      <w:rPr>
        <w:rStyle w:val="PageNumber"/>
      </w:rPr>
      <w:fldChar w:fldCharType="end"/>
    </w:r>
  </w:p>
  <w:p w:rsidR="00EC72C6" w:rsidRDefault="00EC72C6">
    <w:pPr>
      <w:pStyle w:val="Header"/>
      <w:rPr>
        <w:rStyle w:val="PageNumber"/>
      </w:rPr>
    </w:pPr>
    <w:r>
      <w:rPr>
        <w:rStyle w:val="PageNumber"/>
      </w:rPr>
      <w:t xml:space="preserve">SOAH Docket No. </w:t>
    </w:r>
    <w:r w:rsidRPr="00D773DD">
      <w:rPr>
        <w:rStyle w:val="PageNumber"/>
      </w:rPr>
      <w:t>473-13-2010</w:t>
    </w:r>
  </w:p>
  <w:p w:rsidR="00EC72C6" w:rsidRDefault="00EC72C6">
    <w:pPr>
      <w:pStyle w:val="Header"/>
      <w:rPr>
        <w:rStyle w:val="PageNumber"/>
      </w:rPr>
    </w:pPr>
  </w:p>
  <w:p w:rsidR="00EC72C6" w:rsidRDefault="00EC72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pStyle w:val="COLNumbered"/>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nsid w:val="3EC5442D"/>
    <w:multiLevelType w:val="singleLevel"/>
    <w:tmpl w:val="59324114"/>
    <w:lvl w:ilvl="0">
      <w:start w:val="1"/>
      <w:numFmt w:val="decimal"/>
      <w:lvlText w:val="%1."/>
      <w:legacy w:legacy="1" w:legacySpace="0" w:legacyIndent="360"/>
      <w:lvlJc w:val="left"/>
      <w:pPr>
        <w:ind w:left="360" w:hanging="360"/>
      </w:pPr>
    </w:lvl>
  </w:abstractNum>
  <w:abstractNum w:abstractNumId="4">
    <w:nsid w:val="5FF6204A"/>
    <w:multiLevelType w:val="hybridMultilevel"/>
    <w:tmpl w:val="5F64109C"/>
    <w:lvl w:ilvl="0" w:tplc="86D056AE">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6F502CE1"/>
    <w:multiLevelType w:val="singleLevel"/>
    <w:tmpl w:val="D8D86316"/>
    <w:lvl w:ilvl="0">
      <w:start w:val="1"/>
      <w:numFmt w:val="decimal"/>
      <w:pStyle w:val="OrderingNumbered"/>
      <w:lvlText w:val="%1."/>
      <w:lvlJc w:val="left"/>
      <w:pPr>
        <w:tabs>
          <w:tab w:val="num" w:pos="720"/>
        </w:tabs>
        <w:ind w:left="720" w:hanging="720"/>
      </w:pPr>
    </w:lvl>
  </w:abstractNum>
  <w:abstractNum w:abstractNumId="6">
    <w:nsid w:val="6F6B1C74"/>
    <w:multiLevelType w:val="multilevel"/>
    <w:tmpl w:val="CA0491EE"/>
    <w:lvl w:ilvl="0">
      <w:start w:val="1"/>
      <w:numFmt w:val="upperRoman"/>
      <w:pStyle w:val="Heading1"/>
      <w:suff w:val="space"/>
      <w:lvlText w:val="%1."/>
      <w:lvlJc w:val="center"/>
      <w:pPr>
        <w:ind w:left="0" w:firstLine="288"/>
      </w:pPr>
    </w:lvl>
    <w:lvl w:ilvl="1">
      <w:start w:val="1"/>
      <w:numFmt w:val="upperLetter"/>
      <w:pStyle w:val="Heading2"/>
      <w:suff w:val="space"/>
      <w:lvlText w:val="%2."/>
      <w:lvlJc w:val="center"/>
      <w:pPr>
        <w:ind w:left="0" w:firstLine="0"/>
      </w:pPr>
    </w:lvl>
    <w:lvl w:ilvl="2">
      <w:start w:val="1"/>
      <w:numFmt w:val="decimal"/>
      <w:pStyle w:val="Heading3"/>
      <w:lvlText w:val="%3."/>
      <w:lvlJc w:val="left"/>
      <w:pPr>
        <w:tabs>
          <w:tab w:val="num" w:pos="360"/>
        </w:tabs>
        <w:ind w:left="0" w:firstLine="0"/>
      </w:pPr>
    </w:lvl>
    <w:lvl w:ilvl="3">
      <w:start w:val="1"/>
      <w:numFmt w:val="lowerLetter"/>
      <w:pStyle w:val="Heading4"/>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6"/>
  </w:num>
  <w:num w:numId="3">
    <w:abstractNumId w:val="6"/>
  </w:num>
  <w:num w:numId="4">
    <w:abstractNumId w:val="6"/>
  </w:num>
  <w:num w:numId="5">
    <w:abstractNumId w:val="0"/>
  </w:num>
  <w:num w:numId="6">
    <w:abstractNumId w:val="5"/>
  </w:num>
  <w:num w:numId="7">
    <w:abstractNumId w:val="5"/>
    <w:lvlOverride w:ilvl="0">
      <w:startOverride w:val="1"/>
    </w:lvlOverride>
  </w:num>
  <w:num w:numId="8">
    <w:abstractNumId w:val="1"/>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D59"/>
    <w:rsid w:val="00040455"/>
    <w:rsid w:val="00044664"/>
    <w:rsid w:val="00046F71"/>
    <w:rsid w:val="0005345D"/>
    <w:rsid w:val="00077D4A"/>
    <w:rsid w:val="000812EE"/>
    <w:rsid w:val="000C1AB7"/>
    <w:rsid w:val="000E0398"/>
    <w:rsid w:val="001161A4"/>
    <w:rsid w:val="0016010E"/>
    <w:rsid w:val="0016234A"/>
    <w:rsid w:val="00182001"/>
    <w:rsid w:val="001F7869"/>
    <w:rsid w:val="002327BB"/>
    <w:rsid w:val="002868A2"/>
    <w:rsid w:val="002A1501"/>
    <w:rsid w:val="002C2B5C"/>
    <w:rsid w:val="0036472C"/>
    <w:rsid w:val="003730DE"/>
    <w:rsid w:val="003B45AE"/>
    <w:rsid w:val="003E1BD1"/>
    <w:rsid w:val="003E3C10"/>
    <w:rsid w:val="004758A4"/>
    <w:rsid w:val="0049676D"/>
    <w:rsid w:val="004B12B2"/>
    <w:rsid w:val="004F62F6"/>
    <w:rsid w:val="00546026"/>
    <w:rsid w:val="00580522"/>
    <w:rsid w:val="005F0094"/>
    <w:rsid w:val="00602868"/>
    <w:rsid w:val="00641E1A"/>
    <w:rsid w:val="00680DE9"/>
    <w:rsid w:val="006C5848"/>
    <w:rsid w:val="006D6558"/>
    <w:rsid w:val="006E2930"/>
    <w:rsid w:val="00753323"/>
    <w:rsid w:val="007834C7"/>
    <w:rsid w:val="0078398C"/>
    <w:rsid w:val="007A73FA"/>
    <w:rsid w:val="00834F76"/>
    <w:rsid w:val="008439DC"/>
    <w:rsid w:val="00896CE7"/>
    <w:rsid w:val="008A1D27"/>
    <w:rsid w:val="008D3357"/>
    <w:rsid w:val="008F66B2"/>
    <w:rsid w:val="00967322"/>
    <w:rsid w:val="00977223"/>
    <w:rsid w:val="0098468F"/>
    <w:rsid w:val="00990CA8"/>
    <w:rsid w:val="009A287F"/>
    <w:rsid w:val="009B61FA"/>
    <w:rsid w:val="009C4F07"/>
    <w:rsid w:val="00A147FA"/>
    <w:rsid w:val="00A50BA3"/>
    <w:rsid w:val="00AD3AF7"/>
    <w:rsid w:val="00AE5B06"/>
    <w:rsid w:val="00B0588A"/>
    <w:rsid w:val="00B16C4B"/>
    <w:rsid w:val="00B35D59"/>
    <w:rsid w:val="00BA3A8D"/>
    <w:rsid w:val="00BB22CB"/>
    <w:rsid w:val="00C36161"/>
    <w:rsid w:val="00C36761"/>
    <w:rsid w:val="00C56971"/>
    <w:rsid w:val="00C9137D"/>
    <w:rsid w:val="00CD78C8"/>
    <w:rsid w:val="00D00AFA"/>
    <w:rsid w:val="00D0614C"/>
    <w:rsid w:val="00D0672D"/>
    <w:rsid w:val="00D10BD6"/>
    <w:rsid w:val="00D13110"/>
    <w:rsid w:val="00D773DD"/>
    <w:rsid w:val="00DA746D"/>
    <w:rsid w:val="00E0317C"/>
    <w:rsid w:val="00E0440D"/>
    <w:rsid w:val="00EC72C6"/>
    <w:rsid w:val="00F371B2"/>
    <w:rsid w:val="00F46A0E"/>
    <w:rsid w:val="00F533B1"/>
    <w:rsid w:val="00F67B87"/>
    <w:rsid w:val="00FD6764"/>
    <w:rsid w:val="00FF3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numPr>
        <w:ilvl w:val="2"/>
        <w:numId w:val="1"/>
      </w:numPr>
      <w:spacing w:before="240" w:after="120"/>
      <w:outlineLvl w:val="2"/>
    </w:pPr>
    <w:rPr>
      <w:b/>
      <w:szCs w:val="24"/>
    </w:rPr>
  </w:style>
  <w:style w:type="paragraph" w:styleId="Heading4">
    <w:name w:val="heading 4"/>
    <w:basedOn w:val="Normal"/>
    <w:next w:val="BodyText"/>
    <w:qFormat/>
    <w:rsid w:val="00CD78C8"/>
    <w:pPr>
      <w:keepNext/>
      <w:numPr>
        <w:ilvl w:val="3"/>
        <w:numId w:val="1"/>
      </w:numPr>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ItemList">
    <w:name w:val="Item List"/>
    <w:basedOn w:val="Normal"/>
    <w:rsid w:val="00B35D59"/>
    <w:pPr>
      <w:spacing w:before="360" w:line="360" w:lineRule="auto"/>
      <w:ind w:left="720" w:hanging="720"/>
      <w:jc w:val="both"/>
    </w:pPr>
    <w:rPr>
      <w:snapToGrid/>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paragraph" w:styleId="Subtitle">
    <w:name w:val="Subtitle"/>
    <w:basedOn w:val="Normal"/>
    <w:link w:val="SubtitleChar"/>
    <w:qFormat/>
    <w:rsid w:val="00B35D59"/>
    <w:pPr>
      <w:spacing w:line="360" w:lineRule="auto"/>
      <w:jc w:val="center"/>
    </w:pPr>
    <w:rPr>
      <w:b/>
      <w:snapToGrid/>
    </w:rPr>
  </w:style>
  <w:style w:type="character" w:customStyle="1" w:styleId="SubtitleChar">
    <w:name w:val="Subtitle Char"/>
    <w:basedOn w:val="DefaultParagraphFont"/>
    <w:link w:val="Subtitle"/>
    <w:rsid w:val="00B35D59"/>
    <w:rPr>
      <w:b/>
      <w:sz w:val="24"/>
    </w:rPr>
  </w:style>
  <w:style w:type="paragraph" w:customStyle="1" w:styleId="ThresholdIssue">
    <w:name w:val="Threshold Issue"/>
    <w:basedOn w:val="Heading3"/>
    <w:next w:val="BodyText"/>
    <w:qFormat/>
    <w:rsid w:val="00B35D59"/>
    <w:pPr>
      <w:numPr>
        <w:ilvl w:val="0"/>
        <w:numId w:val="11"/>
      </w:numPr>
      <w:spacing w:before="0"/>
    </w:pPr>
  </w:style>
  <w:style w:type="paragraph" w:customStyle="1" w:styleId="IssueList">
    <w:name w:val="Issue List"/>
    <w:basedOn w:val="FOFNumbered"/>
    <w:qFormat/>
    <w:rsid w:val="00182001"/>
  </w:style>
  <w:style w:type="paragraph" w:customStyle="1" w:styleId="IssueNotList">
    <w:name w:val="Issue Not List"/>
    <w:basedOn w:val="COLNumbered"/>
    <w:next w:val="BodyText"/>
    <w:qFormat/>
    <w:rsid w:val="00182001"/>
    <w:rPr>
      <w:b/>
      <w:i/>
    </w:rPr>
  </w:style>
  <w:style w:type="paragraph" w:styleId="BalloonText">
    <w:name w:val="Balloon Text"/>
    <w:basedOn w:val="Normal"/>
    <w:link w:val="BalloonTextChar"/>
    <w:rsid w:val="007A73FA"/>
    <w:rPr>
      <w:rFonts w:ascii="Tahoma" w:hAnsi="Tahoma" w:cs="Tahoma"/>
      <w:sz w:val="16"/>
      <w:szCs w:val="16"/>
    </w:rPr>
  </w:style>
  <w:style w:type="character" w:customStyle="1" w:styleId="BalloonTextChar">
    <w:name w:val="Balloon Text Char"/>
    <w:basedOn w:val="DefaultParagraphFont"/>
    <w:link w:val="BalloonText"/>
    <w:rsid w:val="007A73FA"/>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numPr>
        <w:ilvl w:val="2"/>
        <w:numId w:val="1"/>
      </w:numPr>
      <w:spacing w:before="240" w:after="120"/>
      <w:outlineLvl w:val="2"/>
    </w:pPr>
    <w:rPr>
      <w:b/>
      <w:szCs w:val="24"/>
    </w:rPr>
  </w:style>
  <w:style w:type="paragraph" w:styleId="Heading4">
    <w:name w:val="heading 4"/>
    <w:basedOn w:val="Normal"/>
    <w:next w:val="BodyText"/>
    <w:qFormat/>
    <w:rsid w:val="00CD78C8"/>
    <w:pPr>
      <w:keepNext/>
      <w:numPr>
        <w:ilvl w:val="3"/>
        <w:numId w:val="1"/>
      </w:numPr>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ItemList">
    <w:name w:val="Item List"/>
    <w:basedOn w:val="Normal"/>
    <w:rsid w:val="00B35D59"/>
    <w:pPr>
      <w:spacing w:before="360" w:line="360" w:lineRule="auto"/>
      <w:ind w:left="720" w:hanging="720"/>
      <w:jc w:val="both"/>
    </w:pPr>
    <w:rPr>
      <w:snapToGrid/>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paragraph" w:styleId="Subtitle">
    <w:name w:val="Subtitle"/>
    <w:basedOn w:val="Normal"/>
    <w:link w:val="SubtitleChar"/>
    <w:qFormat/>
    <w:rsid w:val="00B35D59"/>
    <w:pPr>
      <w:spacing w:line="360" w:lineRule="auto"/>
      <w:jc w:val="center"/>
    </w:pPr>
    <w:rPr>
      <w:b/>
      <w:snapToGrid/>
    </w:rPr>
  </w:style>
  <w:style w:type="character" w:customStyle="1" w:styleId="SubtitleChar">
    <w:name w:val="Subtitle Char"/>
    <w:basedOn w:val="DefaultParagraphFont"/>
    <w:link w:val="Subtitle"/>
    <w:rsid w:val="00B35D59"/>
    <w:rPr>
      <w:b/>
      <w:sz w:val="24"/>
    </w:rPr>
  </w:style>
  <w:style w:type="paragraph" w:customStyle="1" w:styleId="ThresholdIssue">
    <w:name w:val="Threshold Issue"/>
    <w:basedOn w:val="Heading3"/>
    <w:next w:val="BodyText"/>
    <w:qFormat/>
    <w:rsid w:val="00B35D59"/>
    <w:pPr>
      <w:numPr>
        <w:ilvl w:val="0"/>
        <w:numId w:val="11"/>
      </w:numPr>
      <w:spacing w:before="0"/>
    </w:pPr>
  </w:style>
  <w:style w:type="paragraph" w:customStyle="1" w:styleId="IssueList">
    <w:name w:val="Issue List"/>
    <w:basedOn w:val="FOFNumbered"/>
    <w:qFormat/>
    <w:rsid w:val="00182001"/>
  </w:style>
  <w:style w:type="paragraph" w:customStyle="1" w:styleId="IssueNotList">
    <w:name w:val="Issue Not List"/>
    <w:basedOn w:val="COLNumbered"/>
    <w:next w:val="BodyText"/>
    <w:qFormat/>
    <w:rsid w:val="00182001"/>
    <w:rPr>
      <w:b/>
      <w:i/>
    </w:rPr>
  </w:style>
  <w:style w:type="paragraph" w:styleId="BalloonText">
    <w:name w:val="Balloon Text"/>
    <w:basedOn w:val="Normal"/>
    <w:link w:val="BalloonTextChar"/>
    <w:rsid w:val="007A73FA"/>
    <w:rPr>
      <w:rFonts w:ascii="Tahoma" w:hAnsi="Tahoma" w:cs="Tahoma"/>
      <w:sz w:val="16"/>
      <w:szCs w:val="16"/>
    </w:rPr>
  </w:style>
  <w:style w:type="character" w:customStyle="1" w:styleId="BalloonTextChar">
    <w:name w:val="Balloon Text Char"/>
    <w:basedOn w:val="DefaultParagraphFont"/>
    <w:link w:val="BalloonText"/>
    <w:rsid w:val="007A73FA"/>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AC8BA-2BE1-475E-8E8E-34C5D080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496</TotalTime>
  <Pages>3</Pages>
  <Words>711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Journeay, Stephen</dc:creator>
  <cp:lastModifiedBy>Hovenkamp, Mark</cp:lastModifiedBy>
  <cp:revision>15</cp:revision>
  <cp:lastPrinted>2013-01-31T20:07:00Z</cp:lastPrinted>
  <dcterms:created xsi:type="dcterms:W3CDTF">2013-01-30T20:17:00Z</dcterms:created>
  <dcterms:modified xsi:type="dcterms:W3CDTF">2013-01-31T22:54:00Z</dcterms:modified>
</cp:coreProperties>
</file>